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82CCA" w14:textId="77777777" w:rsidR="00356C1B" w:rsidRPr="003E7EB1" w:rsidRDefault="00356C1B" w:rsidP="00356C1B">
      <w:pPr>
        <w:pStyle w:val="CRCoverPage"/>
        <w:tabs>
          <w:tab w:val="right" w:pos="9639"/>
        </w:tabs>
        <w:spacing w:after="0"/>
        <w:rPr>
          <w:rFonts w:eastAsia="SimSun" w:cs="Arial"/>
          <w:b/>
          <w:sz w:val="22"/>
          <w:szCs w:val="24"/>
          <w:lang w:val="en-US"/>
        </w:rPr>
      </w:pPr>
      <w:bookmarkStart w:id="0" w:name="OLE_LINK4"/>
      <w:bookmarkStart w:id="1" w:name="_Toc193024528"/>
      <w:r w:rsidRPr="003E7EB1">
        <w:rPr>
          <w:rFonts w:eastAsia="SimSun" w:cs="Arial"/>
          <w:b/>
          <w:sz w:val="22"/>
          <w:szCs w:val="24"/>
          <w:lang w:val="en-US"/>
        </w:rPr>
        <w:t>3GPP TSG-</w:t>
      </w:r>
      <w:r w:rsidRPr="003E7EB1">
        <w:rPr>
          <w:rFonts w:eastAsia="SimSun" w:cs="Arial" w:hint="eastAsia"/>
          <w:b/>
          <w:sz w:val="22"/>
          <w:szCs w:val="24"/>
          <w:lang w:val="en-US"/>
        </w:rPr>
        <w:t>RAN WG2</w:t>
      </w:r>
      <w:r w:rsidR="00210127">
        <w:rPr>
          <w:rFonts w:eastAsia="SimSun" w:cs="Arial"/>
          <w:b/>
          <w:sz w:val="22"/>
          <w:szCs w:val="24"/>
          <w:lang w:val="en-US"/>
        </w:rPr>
        <w:t xml:space="preserve"> Meeting#110</w:t>
      </w:r>
      <w:r w:rsidR="006D7920">
        <w:rPr>
          <w:rFonts w:eastAsia="SimSun" w:cs="Arial"/>
          <w:b/>
          <w:sz w:val="22"/>
          <w:szCs w:val="24"/>
          <w:lang w:val="en-US"/>
        </w:rPr>
        <w:t>-e</w:t>
      </w:r>
      <w:r w:rsidR="006D7920">
        <w:rPr>
          <w:rFonts w:eastAsia="SimSun" w:cs="Arial"/>
          <w:b/>
          <w:sz w:val="22"/>
          <w:szCs w:val="24"/>
          <w:lang w:val="en-US"/>
        </w:rPr>
        <w:tab/>
        <w:t>R2-200</w:t>
      </w:r>
      <w:r w:rsidR="00BD6E1A">
        <w:rPr>
          <w:rFonts w:eastAsia="SimSun" w:cs="Arial"/>
          <w:b/>
          <w:sz w:val="22"/>
          <w:szCs w:val="24"/>
          <w:lang w:val="en-US"/>
        </w:rPr>
        <w:t>xxxx</w:t>
      </w:r>
    </w:p>
    <w:p w14:paraId="60DB11EE" w14:textId="77777777" w:rsidR="00356C1B" w:rsidRPr="000135E6" w:rsidRDefault="005637A8" w:rsidP="008013CD">
      <w:pPr>
        <w:tabs>
          <w:tab w:val="right" w:pos="9641"/>
        </w:tabs>
        <w:rPr>
          <w:rFonts w:ascii="Arial" w:hAnsi="Arial" w:cs="Arial"/>
          <w:b/>
          <w:sz w:val="22"/>
          <w:szCs w:val="24"/>
        </w:rPr>
      </w:pPr>
      <w:r>
        <w:rPr>
          <w:rFonts w:ascii="Arial" w:hAnsi="Arial" w:cs="Arial"/>
          <w:b/>
          <w:sz w:val="22"/>
          <w:szCs w:val="24"/>
        </w:rPr>
        <w:t>Electronic</w:t>
      </w:r>
      <w:r w:rsidR="008013CD" w:rsidRPr="001B658F">
        <w:rPr>
          <w:rFonts w:ascii="Arial" w:hAnsi="Arial" w:cs="Arial"/>
          <w:b/>
          <w:sz w:val="22"/>
          <w:szCs w:val="24"/>
        </w:rPr>
        <w:t xml:space="preserve">, </w:t>
      </w:r>
      <w:r w:rsidR="00210127">
        <w:rPr>
          <w:rFonts w:ascii="Arial" w:hAnsi="Arial" w:cs="Arial"/>
          <w:b/>
          <w:sz w:val="22"/>
          <w:szCs w:val="24"/>
        </w:rPr>
        <w:t>1 - 12 June</w:t>
      </w:r>
      <w:r w:rsidR="00C045E6">
        <w:rPr>
          <w:rFonts w:ascii="Arial" w:hAnsi="Arial" w:cs="Arial"/>
          <w:b/>
          <w:sz w:val="22"/>
          <w:szCs w:val="24"/>
        </w:rPr>
        <w:t xml:space="preserve"> 2020</w:t>
      </w:r>
      <w:r w:rsidR="008013CD">
        <w:rPr>
          <w:rFonts w:ascii="Arial" w:hAnsi="Arial" w:cs="Arial"/>
          <w:b/>
          <w:sz w:val="22"/>
          <w:szCs w:val="24"/>
        </w:rPr>
        <w:tab/>
      </w:r>
    </w:p>
    <w:bookmarkEnd w:id="0"/>
    <w:p w14:paraId="4F4BBB6A" w14:textId="77777777" w:rsidR="006911D3" w:rsidRPr="008013CD" w:rsidRDefault="006911D3" w:rsidP="0037119B">
      <w:pPr>
        <w:pStyle w:val="Footer"/>
        <w:jc w:val="both"/>
        <w:rPr>
          <w:rFonts w:eastAsia="SimSun" w:cs="Arial"/>
          <w:b w:val="0"/>
          <w:i w:val="0"/>
          <w:noProof w:val="0"/>
          <w:sz w:val="24"/>
          <w:lang w:val="en-US" w:eastAsia="zh-CN"/>
        </w:rPr>
      </w:pPr>
    </w:p>
    <w:p w14:paraId="2761B730" w14:textId="77777777" w:rsidR="006D3D55" w:rsidRPr="0006549A" w:rsidRDefault="006D3D55" w:rsidP="006D3D55">
      <w:pPr>
        <w:spacing w:after="120"/>
        <w:jc w:val="both"/>
        <w:rPr>
          <w:rFonts w:ascii="Arial" w:hAnsi="Arial" w:cs="Arial"/>
          <w:b/>
          <w:sz w:val="24"/>
          <w:lang w:eastAsia="zh-CN"/>
        </w:rPr>
      </w:pPr>
      <w:r w:rsidRPr="007A0189">
        <w:rPr>
          <w:rFonts w:ascii="Arial" w:hAnsi="Arial" w:cs="Arial"/>
          <w:b/>
          <w:sz w:val="24"/>
        </w:rPr>
        <w:t>Agenda Item:</w:t>
      </w:r>
      <w:r w:rsidRPr="007A0189">
        <w:rPr>
          <w:rFonts w:ascii="Arial" w:hAnsi="Arial" w:cs="Arial"/>
          <w:b/>
          <w:sz w:val="24"/>
        </w:rPr>
        <w:tab/>
      </w:r>
      <w:bookmarkStart w:id="2" w:name="Source"/>
      <w:bookmarkEnd w:id="2"/>
      <w:r w:rsidR="00031468" w:rsidRPr="007A0189">
        <w:rPr>
          <w:rFonts w:ascii="Arial" w:hAnsi="Arial" w:cs="Arial"/>
          <w:b/>
          <w:sz w:val="24"/>
          <w:lang w:eastAsia="zh-CN"/>
        </w:rPr>
        <w:tab/>
      </w:r>
      <w:r w:rsidR="00270CDA">
        <w:rPr>
          <w:rFonts w:ascii="Arial" w:hAnsi="Arial" w:cs="Arial"/>
          <w:b/>
          <w:sz w:val="24"/>
          <w:lang w:eastAsia="zh-CN"/>
        </w:rPr>
        <w:t>6.10.2</w:t>
      </w:r>
    </w:p>
    <w:p w14:paraId="6ABD7291" w14:textId="77777777" w:rsidR="006D3D55" w:rsidRPr="007A0189"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 xml:space="preserve">Source: </w:t>
      </w:r>
      <w:r w:rsidRPr="007A0189">
        <w:rPr>
          <w:rFonts w:ascii="Arial" w:hAnsi="Arial" w:cs="Arial"/>
          <w:b/>
          <w:sz w:val="24"/>
        </w:rPr>
        <w:tab/>
        <w:t>Huawei</w:t>
      </w:r>
      <w:r w:rsidRPr="007A0189">
        <w:rPr>
          <w:rFonts w:ascii="Arial" w:hAnsi="Arial" w:cs="Arial"/>
          <w:b/>
          <w:sz w:val="24"/>
          <w:lang w:eastAsia="zh-CN"/>
        </w:rPr>
        <w:t>, HiSilicon</w:t>
      </w:r>
    </w:p>
    <w:p w14:paraId="00E1257B" w14:textId="77777777" w:rsidR="006D3D55" w:rsidRPr="007A0189" w:rsidRDefault="006D3D55" w:rsidP="00D22330">
      <w:pPr>
        <w:tabs>
          <w:tab w:val="left" w:pos="1985"/>
        </w:tabs>
        <w:spacing w:after="120"/>
        <w:ind w:left="1976" w:hangingChars="820" w:hanging="1976"/>
        <w:rPr>
          <w:rFonts w:ascii="Arial" w:hAnsi="Arial" w:cs="Arial"/>
          <w:b/>
          <w:sz w:val="24"/>
          <w:lang w:eastAsia="zh-CN"/>
        </w:rPr>
      </w:pPr>
      <w:r w:rsidRPr="007A0189">
        <w:rPr>
          <w:rFonts w:ascii="Arial" w:hAnsi="Arial" w:cs="Arial"/>
          <w:b/>
          <w:sz w:val="24"/>
        </w:rPr>
        <w:t xml:space="preserve">Title: </w:t>
      </w:r>
      <w:r w:rsidRPr="007A0189">
        <w:rPr>
          <w:rFonts w:ascii="Arial" w:hAnsi="Arial" w:cs="Arial"/>
          <w:b/>
          <w:sz w:val="24"/>
        </w:rPr>
        <w:tab/>
      </w:r>
      <w:r w:rsidR="00270CDA">
        <w:rPr>
          <w:rFonts w:ascii="Arial" w:hAnsi="Arial" w:cs="Arial"/>
          <w:b/>
          <w:sz w:val="24"/>
        </w:rPr>
        <w:t xml:space="preserve">Summary of </w:t>
      </w:r>
      <w:r w:rsidR="00270CDA" w:rsidRPr="00270CDA">
        <w:rPr>
          <w:rFonts w:ascii="Arial" w:hAnsi="Arial" w:cs="Arial"/>
          <w:b/>
          <w:sz w:val="24"/>
        </w:rPr>
        <w:t>[AT110-e][074][DCCA] UE capabilities (Huawei)</w:t>
      </w:r>
    </w:p>
    <w:p w14:paraId="58679C60" w14:textId="77777777" w:rsidR="006D3D55"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Document for:</w:t>
      </w:r>
      <w:r w:rsidRPr="007A0189">
        <w:rPr>
          <w:rFonts w:ascii="Arial" w:hAnsi="Arial" w:cs="Arial"/>
          <w:b/>
          <w:sz w:val="24"/>
        </w:rPr>
        <w:tab/>
      </w:r>
      <w:bookmarkStart w:id="3" w:name="DocumentFor"/>
      <w:bookmarkEnd w:id="3"/>
      <w:r w:rsidR="0089704D" w:rsidRPr="007A0189">
        <w:rPr>
          <w:rFonts w:ascii="Arial" w:hAnsi="Arial" w:cs="Arial"/>
          <w:b/>
          <w:sz w:val="24"/>
        </w:rPr>
        <w:t>Discussion and Decision</w:t>
      </w:r>
    </w:p>
    <w:bookmarkEnd w:id="1"/>
    <w:p w14:paraId="19E6EDAA" w14:textId="77777777" w:rsidR="0047187B" w:rsidRPr="007A0189" w:rsidRDefault="002C2545" w:rsidP="0047187B">
      <w:pPr>
        <w:pStyle w:val="Heading1"/>
        <w:rPr>
          <w:rFonts w:eastAsia="SimSun"/>
        </w:rPr>
      </w:pPr>
      <w:r>
        <w:rPr>
          <w:rFonts w:eastAsia="SimSun"/>
        </w:rPr>
        <w:t>1</w:t>
      </w:r>
      <w:r>
        <w:rPr>
          <w:rFonts w:eastAsia="SimSun"/>
        </w:rPr>
        <w:tab/>
      </w:r>
      <w:r w:rsidR="0047187B" w:rsidRPr="007A0189">
        <w:rPr>
          <w:rFonts w:eastAsia="SimSun"/>
        </w:rPr>
        <w:t>Introduction</w:t>
      </w:r>
    </w:p>
    <w:p w14:paraId="4B384915" w14:textId="77777777" w:rsidR="00270CDA" w:rsidRDefault="00270CDA" w:rsidP="00722313">
      <w:pPr>
        <w:rPr>
          <w:lang w:eastAsia="zh-CN"/>
        </w:rPr>
      </w:pPr>
      <w:r>
        <w:rPr>
          <w:lang w:eastAsia="zh-CN"/>
        </w:rPr>
        <w:t>This document is a summary of the following offline discussion:</w:t>
      </w:r>
    </w:p>
    <w:p w14:paraId="4958788E" w14:textId="77777777" w:rsidR="00270CDA" w:rsidRDefault="00270CDA" w:rsidP="00270CDA">
      <w:pPr>
        <w:pStyle w:val="EmailDiscussion"/>
      </w:pPr>
      <w:bookmarkStart w:id="4" w:name="OLE_LINK1"/>
      <w:bookmarkStart w:id="5" w:name="OLE_LINK2"/>
      <w:r>
        <w:t xml:space="preserve">[AT110-e][074][DCCA] UE capabilities (Huawei) </w:t>
      </w:r>
    </w:p>
    <w:p w14:paraId="6215B5D4" w14:textId="77777777" w:rsidR="00270CDA" w:rsidRDefault="00270CDA" w:rsidP="00270CDA">
      <w:pPr>
        <w:pStyle w:val="EmailDiscussion2"/>
        <w:ind w:left="1619" w:firstLine="0"/>
      </w:pPr>
      <w:r>
        <w:t>Scope: Treat documents under 6.10.2, determine agreeable parts and and make agreements. Implement meeting agreements in updated CRs.</w:t>
      </w:r>
    </w:p>
    <w:p w14:paraId="75ED6279" w14:textId="77777777" w:rsidR="00270CDA" w:rsidRDefault="00270CDA" w:rsidP="00270CDA">
      <w:pPr>
        <w:pStyle w:val="EmailDiscussion2"/>
      </w:pPr>
      <w:r>
        <w:tab/>
        <w:t>Part 1: Agreements (rapporteur sets the deadline)</w:t>
      </w:r>
    </w:p>
    <w:p w14:paraId="2EE7C1B5" w14:textId="77777777" w:rsidR="00270CDA" w:rsidRDefault="00270CDA" w:rsidP="00270CDA">
      <w:pPr>
        <w:pStyle w:val="EmailDiscussion2"/>
      </w:pPr>
      <w:r>
        <w:tab/>
        <w:t xml:space="preserve">Part 2: Endorsed CRs 38306 38331 36306 36331 (For merge, good Q cover sheet etc) </w:t>
      </w:r>
    </w:p>
    <w:p w14:paraId="0BFEF913" w14:textId="77777777" w:rsidR="00270CDA" w:rsidRPr="004F3614" w:rsidRDefault="00270CDA" w:rsidP="00270CDA">
      <w:pPr>
        <w:pStyle w:val="EmailDiscussion2"/>
        <w:rPr>
          <w:rStyle w:val="Hyperlink"/>
        </w:rPr>
      </w:pPr>
      <w:r>
        <w:tab/>
        <w:t>Deadline: June 11 0700 UTC</w:t>
      </w:r>
    </w:p>
    <w:p w14:paraId="4FA609D8" w14:textId="77777777" w:rsidR="006B3F1C" w:rsidRDefault="002C2545" w:rsidP="008A57F1">
      <w:pPr>
        <w:pStyle w:val="Heading1"/>
        <w:rPr>
          <w:rFonts w:eastAsia="SimSun"/>
        </w:rPr>
      </w:pPr>
      <w:r>
        <w:rPr>
          <w:rFonts w:eastAsia="SimSun"/>
        </w:rPr>
        <w:t>2</w:t>
      </w:r>
      <w:r>
        <w:rPr>
          <w:rFonts w:eastAsia="SimSun"/>
        </w:rPr>
        <w:tab/>
      </w:r>
      <w:r w:rsidR="006B3F1C">
        <w:rPr>
          <w:rFonts w:eastAsia="SimSun"/>
        </w:rPr>
        <w:t>Discussion</w:t>
      </w:r>
    </w:p>
    <w:p w14:paraId="2FD4894C" w14:textId="77777777" w:rsidR="00513CDF" w:rsidRDefault="00513CDF" w:rsidP="00513CDF">
      <w:pPr>
        <w:pStyle w:val="Heading2"/>
      </w:pPr>
      <w:r>
        <w:t>2.1</w:t>
      </w:r>
      <w:r>
        <w:tab/>
        <w:t>Previous discussions</w:t>
      </w:r>
    </w:p>
    <w:p w14:paraId="07A3FCAF" w14:textId="77777777" w:rsidR="00270CDA" w:rsidRDefault="00270CDA" w:rsidP="00C470C6">
      <w:pPr>
        <w:rPr>
          <w:lang w:eastAsia="zh-CN"/>
        </w:rPr>
      </w:pPr>
      <w:r>
        <w:rPr>
          <w:lang w:eastAsia="zh-CN"/>
        </w:rPr>
        <w:t xml:space="preserve">Following </w:t>
      </w:r>
      <w:r w:rsidRPr="00270CDA">
        <w:rPr>
          <w:lang w:eastAsia="zh-CN"/>
        </w:rPr>
        <w:t>[Post109bis-e][033][DCCA] UE capabilities CRs</w:t>
      </w:r>
      <w:r w:rsidR="00B55A8D">
        <w:rPr>
          <w:lang w:eastAsia="zh-CN"/>
        </w:rPr>
        <w:t>, the following CRs were submitted:</w:t>
      </w:r>
    </w:p>
    <w:p w14:paraId="39217168" w14:textId="77777777" w:rsidR="00B55A8D" w:rsidRDefault="00A836F0" w:rsidP="00B55A8D">
      <w:pPr>
        <w:pStyle w:val="Doc-title"/>
      </w:pPr>
      <w:hyperlink r:id="rId8" w:tooltip="D:Documents3GPPtsg_ranWG2TSGR2_110-eDocsR2-2005251.zip" w:history="1">
        <w:r w:rsidR="00B55A8D" w:rsidRPr="0055203B">
          <w:rPr>
            <w:rStyle w:val="Hyperlink"/>
          </w:rPr>
          <w:t>R2-2005251</w:t>
        </w:r>
      </w:hyperlink>
      <w:r w:rsidR="00B55A8D">
        <w:tab/>
        <w:t>Introduction of UE capabilities for eDCCA</w:t>
      </w:r>
      <w:r w:rsidR="00B55A8D">
        <w:tab/>
        <w:t>Huawei, HiSilicon</w:t>
      </w:r>
      <w:r w:rsidR="00B55A8D">
        <w:tab/>
        <w:t>CR</w:t>
      </w:r>
      <w:r w:rsidR="00B55A8D">
        <w:tab/>
        <w:t>Rel-16</w:t>
      </w:r>
      <w:r w:rsidR="00B55A8D">
        <w:tab/>
        <w:t>36.306</w:t>
      </w:r>
      <w:r w:rsidR="00B55A8D">
        <w:tab/>
        <w:t>16.0.0</w:t>
      </w:r>
      <w:r w:rsidR="00B55A8D">
        <w:tab/>
        <w:t>1757</w:t>
      </w:r>
      <w:r w:rsidR="00B55A8D">
        <w:tab/>
        <w:t>1</w:t>
      </w:r>
      <w:r w:rsidR="00B55A8D">
        <w:tab/>
        <w:t>B</w:t>
      </w:r>
      <w:r w:rsidR="00B55A8D">
        <w:tab/>
        <w:t>LTE_NR_DC_CA_enh-Core</w:t>
      </w:r>
      <w:r w:rsidR="00B55A8D">
        <w:tab/>
      </w:r>
      <w:r w:rsidR="00B55A8D" w:rsidRPr="0055203B">
        <w:rPr>
          <w:highlight w:val="yellow"/>
        </w:rPr>
        <w:t>R2-2003703</w:t>
      </w:r>
      <w:r w:rsidR="00B55A8D">
        <w:tab/>
        <w:t>Late</w:t>
      </w:r>
    </w:p>
    <w:p w14:paraId="53088696" w14:textId="77777777" w:rsidR="00B55A8D" w:rsidRDefault="00A836F0" w:rsidP="00B55A8D">
      <w:pPr>
        <w:pStyle w:val="Doc-title"/>
      </w:pPr>
      <w:hyperlink r:id="rId9" w:tooltip="D:Documents3GPPtsg_ranWG2TSGR2_110-eDocsR2-2005252.zip" w:history="1">
        <w:r w:rsidR="00B55A8D" w:rsidRPr="0055203B">
          <w:rPr>
            <w:rStyle w:val="Hyperlink"/>
          </w:rPr>
          <w:t>R2-2005252</w:t>
        </w:r>
      </w:hyperlink>
      <w:r w:rsidR="00B55A8D">
        <w:tab/>
        <w:t>Introduction of UE capabilities for eDCCA</w:t>
      </w:r>
      <w:r w:rsidR="00B55A8D">
        <w:tab/>
        <w:t>Huawei, HiSilicon</w:t>
      </w:r>
      <w:r w:rsidR="00B55A8D">
        <w:tab/>
        <w:t>CR</w:t>
      </w:r>
      <w:r w:rsidR="00B55A8D">
        <w:tab/>
        <w:t>Rel-16</w:t>
      </w:r>
      <w:r w:rsidR="00B55A8D">
        <w:tab/>
        <w:t>38.306</w:t>
      </w:r>
      <w:r w:rsidR="00B55A8D">
        <w:tab/>
        <w:t>16.0.0</w:t>
      </w:r>
      <w:r w:rsidR="00B55A8D">
        <w:tab/>
        <w:t>0293</w:t>
      </w:r>
      <w:r w:rsidR="00B55A8D">
        <w:tab/>
        <w:t>1</w:t>
      </w:r>
      <w:r w:rsidR="00B55A8D">
        <w:tab/>
        <w:t>B</w:t>
      </w:r>
      <w:r w:rsidR="00B55A8D">
        <w:tab/>
        <w:t>LTE_NR_DC_CA_enh-Core</w:t>
      </w:r>
      <w:r w:rsidR="00B55A8D">
        <w:tab/>
      </w:r>
      <w:r w:rsidR="00B55A8D" w:rsidRPr="0055203B">
        <w:rPr>
          <w:highlight w:val="yellow"/>
        </w:rPr>
        <w:t>R2-2003704</w:t>
      </w:r>
      <w:r w:rsidR="00B55A8D">
        <w:tab/>
        <w:t>Late</w:t>
      </w:r>
    </w:p>
    <w:p w14:paraId="0920003D" w14:textId="77777777" w:rsidR="00B55A8D" w:rsidRDefault="00A836F0" w:rsidP="00B55A8D">
      <w:pPr>
        <w:pStyle w:val="Doc-title"/>
      </w:pPr>
      <w:hyperlink r:id="rId10" w:tooltip="D:Documents3GPPtsg_ranWG2TSGR2_110-eDocsR2-2005253.zip" w:history="1">
        <w:r w:rsidR="00B55A8D" w:rsidRPr="0055203B">
          <w:rPr>
            <w:rStyle w:val="Hyperlink"/>
          </w:rPr>
          <w:t>R2-2005253</w:t>
        </w:r>
      </w:hyperlink>
      <w:r w:rsidR="00B55A8D">
        <w:tab/>
        <w:t>Introduction of UE capabilities for eDCCA</w:t>
      </w:r>
      <w:r w:rsidR="00B55A8D">
        <w:tab/>
        <w:t>Huawei, HiSilicon</w:t>
      </w:r>
      <w:r w:rsidR="00B55A8D">
        <w:tab/>
        <w:t>CR</w:t>
      </w:r>
      <w:r w:rsidR="00B55A8D">
        <w:tab/>
        <w:t>Rel-16</w:t>
      </w:r>
      <w:r w:rsidR="00B55A8D">
        <w:tab/>
        <w:t>36.331</w:t>
      </w:r>
      <w:r w:rsidR="00B55A8D">
        <w:tab/>
        <w:t>16.0.0</w:t>
      </w:r>
      <w:r w:rsidR="00B55A8D">
        <w:tab/>
        <w:t>4283</w:t>
      </w:r>
      <w:r w:rsidR="00B55A8D">
        <w:tab/>
        <w:t>1</w:t>
      </w:r>
      <w:r w:rsidR="00B55A8D">
        <w:tab/>
        <w:t>B</w:t>
      </w:r>
      <w:r w:rsidR="00B55A8D">
        <w:tab/>
        <w:t>LTE_NR_DC_CA_enh-Core</w:t>
      </w:r>
      <w:r w:rsidR="00B55A8D">
        <w:tab/>
      </w:r>
      <w:r w:rsidR="00B55A8D" w:rsidRPr="0055203B">
        <w:rPr>
          <w:highlight w:val="yellow"/>
        </w:rPr>
        <w:t>R2-2003705</w:t>
      </w:r>
      <w:r w:rsidR="00B55A8D">
        <w:tab/>
        <w:t>Late</w:t>
      </w:r>
    </w:p>
    <w:p w14:paraId="2BB5CC2C" w14:textId="77777777" w:rsidR="00B55A8D" w:rsidRDefault="00A836F0" w:rsidP="00B55A8D">
      <w:pPr>
        <w:pStyle w:val="Doc-title"/>
      </w:pPr>
      <w:hyperlink r:id="rId11" w:tooltip="D:Documents3GPPtsg_ranWG2TSGR2_110-eDocsR2-2005254.zip" w:history="1">
        <w:r w:rsidR="00B55A8D" w:rsidRPr="0055203B">
          <w:rPr>
            <w:rStyle w:val="Hyperlink"/>
          </w:rPr>
          <w:t>R2-2005254</w:t>
        </w:r>
      </w:hyperlink>
      <w:r w:rsidR="00B55A8D">
        <w:tab/>
        <w:t>Introduction of UE capabilities for eDCCA</w:t>
      </w:r>
      <w:r w:rsidR="00B55A8D">
        <w:tab/>
        <w:t>Huawei, HiSilicon</w:t>
      </w:r>
      <w:r w:rsidR="00B55A8D">
        <w:tab/>
        <w:t>CR</w:t>
      </w:r>
      <w:r w:rsidR="00B55A8D">
        <w:tab/>
        <w:t>Rel-16</w:t>
      </w:r>
      <w:r w:rsidR="00B55A8D">
        <w:tab/>
        <w:t>38.331</w:t>
      </w:r>
      <w:r w:rsidR="00B55A8D">
        <w:tab/>
        <w:t>16.0.0</w:t>
      </w:r>
      <w:r w:rsidR="00B55A8D">
        <w:tab/>
        <w:t>1580</w:t>
      </w:r>
      <w:r w:rsidR="00B55A8D">
        <w:tab/>
        <w:t>1</w:t>
      </w:r>
      <w:r w:rsidR="00B55A8D">
        <w:tab/>
        <w:t>B</w:t>
      </w:r>
      <w:r w:rsidR="00B55A8D">
        <w:tab/>
        <w:t>LTE_NR_DC_CA_enh-Core</w:t>
      </w:r>
      <w:r w:rsidR="00B55A8D">
        <w:tab/>
      </w:r>
      <w:r w:rsidR="00B55A8D" w:rsidRPr="0055203B">
        <w:rPr>
          <w:highlight w:val="yellow"/>
        </w:rPr>
        <w:t>R2-2003706</w:t>
      </w:r>
      <w:r w:rsidR="00B55A8D">
        <w:tab/>
        <w:t>Late</w:t>
      </w:r>
    </w:p>
    <w:p w14:paraId="78668DAC" w14:textId="77777777" w:rsidR="00B55A8D" w:rsidRDefault="00B55A8D" w:rsidP="00C470C6">
      <w:pPr>
        <w:rPr>
          <w:lang w:eastAsia="zh-CN"/>
        </w:rPr>
      </w:pPr>
    </w:p>
    <w:p w14:paraId="1155E996" w14:textId="77777777" w:rsidR="00B55A8D" w:rsidRDefault="00B55A8D" w:rsidP="00C470C6">
      <w:pPr>
        <w:rPr>
          <w:lang w:eastAsia="zh-CN"/>
        </w:rPr>
      </w:pPr>
      <w:r>
        <w:rPr>
          <w:lang w:eastAsia="zh-CN"/>
        </w:rPr>
        <w:t>It is believed that all comments in that discussion were taken into account.</w:t>
      </w:r>
    </w:p>
    <w:p w14:paraId="27EEDAC3" w14:textId="77777777" w:rsidR="00942121" w:rsidRPr="00031ADF" w:rsidRDefault="00942121" w:rsidP="00C470C6">
      <w:pPr>
        <w:rPr>
          <w:b/>
          <w:lang w:eastAsia="zh-CN"/>
        </w:rPr>
      </w:pPr>
      <w:r w:rsidRPr="00031ADF">
        <w:rPr>
          <w:b/>
          <w:lang w:eastAsia="zh-CN"/>
        </w:rPr>
        <w:t xml:space="preserve">Q1: </w:t>
      </w:r>
      <w:r w:rsidR="00B55A8D">
        <w:rPr>
          <w:b/>
          <w:lang w:eastAsia="zh-CN"/>
        </w:rPr>
        <w:t>Do company have comments on these CRs or see any issue not indicated as FFS in these CRs?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031ADF" w:rsidRPr="00031ADF" w14:paraId="1D87D18B" w14:textId="77777777" w:rsidTr="00E31499">
        <w:trPr>
          <w:trHeight w:val="232"/>
        </w:trPr>
        <w:tc>
          <w:tcPr>
            <w:tcW w:w="1874" w:type="dxa"/>
            <w:tcBorders>
              <w:top w:val="single" w:sz="4" w:space="0" w:color="auto"/>
              <w:left w:val="single" w:sz="4" w:space="0" w:color="auto"/>
              <w:bottom w:val="single" w:sz="4" w:space="0" w:color="auto"/>
              <w:right w:val="single" w:sz="4" w:space="0" w:color="auto"/>
            </w:tcBorders>
            <w:hideMark/>
          </w:tcPr>
          <w:p w14:paraId="114B3852"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DBC4E3A"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C11AF89"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031ADF" w:rsidRPr="00031ADF" w14:paraId="5336ED3D"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7E7E92DD" w14:textId="5D7F4C6A" w:rsidR="00031ADF" w:rsidRPr="00031ADF" w:rsidRDefault="00143EEF" w:rsidP="00031ADF">
            <w:pPr>
              <w:spacing w:after="0"/>
              <w:rPr>
                <w:rFonts w:ascii="Arial" w:eastAsia="Malgun Gothic" w:hAnsi="Arial" w:cs="Arial"/>
                <w:lang w:eastAsia="ko-KR"/>
              </w:rPr>
            </w:pPr>
            <w:r>
              <w:rPr>
                <w:rFonts w:ascii="Arial" w:eastAsia="Malgun Gothic" w:hAnsi="Arial" w:cs="Arial"/>
                <w:lang w:eastAsia="ko-KR"/>
              </w:rPr>
              <w:t xml:space="preserve">Qualcomm </w:t>
            </w:r>
          </w:p>
        </w:tc>
        <w:tc>
          <w:tcPr>
            <w:tcW w:w="1752" w:type="dxa"/>
            <w:tcBorders>
              <w:top w:val="single" w:sz="4" w:space="0" w:color="auto"/>
              <w:left w:val="single" w:sz="4" w:space="0" w:color="auto"/>
              <w:bottom w:val="single" w:sz="4" w:space="0" w:color="auto"/>
              <w:right w:val="single" w:sz="4" w:space="0" w:color="auto"/>
            </w:tcBorders>
          </w:tcPr>
          <w:p w14:paraId="58D53287" w14:textId="549A50CD" w:rsidR="00031ADF" w:rsidRPr="00031ADF" w:rsidRDefault="00143EEF" w:rsidP="00031ADF">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060043D5" w14:textId="244C938B" w:rsidR="00031ADF" w:rsidRPr="00031ADF" w:rsidRDefault="0024457C" w:rsidP="00031ADF">
            <w:pPr>
              <w:spacing w:after="0"/>
              <w:rPr>
                <w:rFonts w:ascii="Arial" w:eastAsia="Malgun Gothic" w:hAnsi="Arial" w:cs="Arial"/>
                <w:lang w:eastAsia="ko-KR"/>
              </w:rPr>
            </w:pPr>
            <w:r>
              <w:rPr>
                <w:rFonts w:ascii="Arial" w:eastAsia="Malgun Gothic" w:hAnsi="Arial" w:cs="Arial"/>
                <w:lang w:eastAsia="ko-KR"/>
              </w:rPr>
              <w:t>We think the current CRs capture different opinions quite well.</w:t>
            </w:r>
          </w:p>
        </w:tc>
      </w:tr>
      <w:tr w:rsidR="00031ADF" w:rsidRPr="00031ADF" w14:paraId="63C323DF"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7D381319" w14:textId="77777777" w:rsidR="00031ADF" w:rsidRPr="00031ADF" w:rsidRDefault="00031ADF" w:rsidP="00031ADF">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6B41B365" w14:textId="77777777" w:rsidR="00031ADF" w:rsidRPr="00031ADF" w:rsidRDefault="00031ADF" w:rsidP="00031ADF">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528C19B5" w14:textId="77777777" w:rsidR="00031ADF" w:rsidRPr="00031ADF" w:rsidRDefault="00031ADF" w:rsidP="00031ADF">
            <w:pPr>
              <w:spacing w:after="0"/>
              <w:rPr>
                <w:rFonts w:ascii="Arial" w:eastAsia="Malgun Gothic" w:hAnsi="Arial" w:cs="Arial"/>
                <w:lang w:eastAsia="ko-KR"/>
              </w:rPr>
            </w:pPr>
          </w:p>
        </w:tc>
      </w:tr>
    </w:tbl>
    <w:p w14:paraId="50440A29" w14:textId="77777777" w:rsidR="00942121" w:rsidRDefault="00942121" w:rsidP="00C470C6">
      <w:pPr>
        <w:rPr>
          <w:lang w:eastAsia="zh-CN"/>
        </w:rPr>
      </w:pPr>
    </w:p>
    <w:p w14:paraId="5D46B32A" w14:textId="77777777" w:rsidR="000D0761" w:rsidRDefault="005B22CD" w:rsidP="00C470C6">
      <w:pPr>
        <w:rPr>
          <w:lang w:eastAsia="zh-CN"/>
        </w:rPr>
      </w:pPr>
      <w:r>
        <w:rPr>
          <w:lang w:eastAsia="zh-CN"/>
        </w:rPr>
        <w:t>Six aspects are FFS</w:t>
      </w:r>
      <w:r w:rsidR="000D0761">
        <w:rPr>
          <w:lang w:eastAsia="zh-CN"/>
        </w:rPr>
        <w:t>:</w:t>
      </w:r>
    </w:p>
    <w:p w14:paraId="7C543E27" w14:textId="77777777" w:rsidR="000D0761" w:rsidRPr="005B22CD" w:rsidRDefault="000D0761" w:rsidP="005B22CD">
      <w:pPr>
        <w:pStyle w:val="B1"/>
        <w:rPr>
          <w:b/>
        </w:rPr>
      </w:pPr>
      <w:r>
        <w:t>-</w:t>
      </w:r>
      <w:r>
        <w:tab/>
      </w:r>
      <w:r w:rsidRPr="005B22CD">
        <w:rPr>
          <w:b/>
        </w:rPr>
        <w:t>36.306</w:t>
      </w:r>
    </w:p>
    <w:p w14:paraId="46E14D96" w14:textId="77777777" w:rsidR="000D0761" w:rsidRDefault="000D0761" w:rsidP="000D0761">
      <w:pPr>
        <w:pStyle w:val="B2"/>
        <w:rPr>
          <w:lang w:eastAsia="zh-CN"/>
        </w:rPr>
      </w:pPr>
      <w:r>
        <w:rPr>
          <w:lang w:eastAsia="zh-CN"/>
        </w:rPr>
        <w:t>-</w:t>
      </w:r>
      <w:r>
        <w:rPr>
          <w:lang w:eastAsia="zh-CN"/>
        </w:rPr>
        <w:tab/>
      </w:r>
      <w:r w:rsidRPr="005B22CD">
        <w:rPr>
          <w:b/>
          <w:i/>
          <w:lang w:eastAsia="zh-CN"/>
        </w:rPr>
        <w:t>endc-IdleInactiveMeasurements-r16</w:t>
      </w:r>
      <w:r>
        <w:rPr>
          <w:lang w:eastAsia="zh-CN"/>
        </w:rPr>
        <w:t xml:space="preserve">: split in two separate capabilities, </w:t>
      </w:r>
      <w:r w:rsidR="005B22CD">
        <w:rPr>
          <w:lang w:eastAsia="zh-CN"/>
        </w:rPr>
        <w:t xml:space="preserve">one </w:t>
      </w:r>
      <w:r>
        <w:rPr>
          <w:lang w:eastAsia="zh-CN"/>
        </w:rPr>
        <w:t xml:space="preserve">for FR1 and </w:t>
      </w:r>
      <w:r w:rsidR="005B22CD">
        <w:rPr>
          <w:lang w:eastAsia="zh-CN"/>
        </w:rPr>
        <w:t xml:space="preserve">one for </w:t>
      </w:r>
      <w:r>
        <w:rPr>
          <w:lang w:eastAsia="zh-CN"/>
        </w:rPr>
        <w:t>FR2 measurements</w:t>
      </w:r>
    </w:p>
    <w:p w14:paraId="4C6A513A" w14:textId="77777777" w:rsidR="000D0761" w:rsidRDefault="000D0761" w:rsidP="000D0761">
      <w:pPr>
        <w:pStyle w:val="B2"/>
        <w:rPr>
          <w:lang w:eastAsia="zh-CN"/>
        </w:rPr>
      </w:pPr>
      <w:r>
        <w:rPr>
          <w:lang w:eastAsia="zh-CN"/>
        </w:rPr>
        <w:t>-</w:t>
      </w:r>
      <w:r>
        <w:rPr>
          <w:lang w:eastAsia="zh-CN"/>
        </w:rPr>
        <w:tab/>
      </w:r>
      <w:r w:rsidRPr="005B22CD">
        <w:rPr>
          <w:b/>
          <w:i/>
          <w:lang w:eastAsia="zh-CN"/>
        </w:rPr>
        <w:t>directSCellActivationResume-r16</w:t>
      </w:r>
      <w:r>
        <w:rPr>
          <w:lang w:eastAsia="zh-CN"/>
        </w:rPr>
        <w:t xml:space="preserve">: </w:t>
      </w:r>
      <w:r w:rsidR="005B22CD">
        <w:rPr>
          <w:lang w:eastAsia="zh-CN"/>
        </w:rPr>
        <w:t>split in two separate capabilities, one for E-UTRA MCG SCells and one for E-UTRA SCG SCells (for NE-DC if resume with SCG is supported)</w:t>
      </w:r>
    </w:p>
    <w:p w14:paraId="25BB00D4" w14:textId="77777777" w:rsidR="005B22CD" w:rsidRPr="005B22CD" w:rsidRDefault="005B22CD" w:rsidP="005B22CD">
      <w:pPr>
        <w:pStyle w:val="B1"/>
        <w:rPr>
          <w:b/>
        </w:rPr>
      </w:pPr>
      <w:r>
        <w:t>-</w:t>
      </w:r>
      <w:r>
        <w:tab/>
      </w:r>
      <w:r w:rsidRPr="005B22CD">
        <w:rPr>
          <w:b/>
        </w:rPr>
        <w:t>38.306</w:t>
      </w:r>
    </w:p>
    <w:p w14:paraId="121B87EE" w14:textId="77777777" w:rsidR="005B22CD" w:rsidRDefault="005B22CD" w:rsidP="005B22CD">
      <w:pPr>
        <w:pStyle w:val="B2"/>
      </w:pPr>
      <w:r>
        <w:lastRenderedPageBreak/>
        <w:t>-</w:t>
      </w:r>
      <w:r>
        <w:tab/>
      </w:r>
      <w:r w:rsidRPr="005B22CD">
        <w:rPr>
          <w:b/>
          <w:i/>
        </w:rPr>
        <w:t>idleInactiveNR-MeasReport-r16</w:t>
      </w:r>
      <w:r>
        <w:t xml:space="preserve">: FR1/FR2 separation, i.e. separate indications for support FR1 measurements and support of FR2 measurements (same as </w:t>
      </w:r>
      <w:r w:rsidRPr="000D0761">
        <w:rPr>
          <w:lang w:eastAsia="zh-CN"/>
        </w:rPr>
        <w:t>endc-IdleInactiveMeasurements-r16</w:t>
      </w:r>
      <w:r>
        <w:rPr>
          <w:lang w:eastAsia="zh-CN"/>
        </w:rPr>
        <w:t>)</w:t>
      </w:r>
    </w:p>
    <w:p w14:paraId="453A70CE" w14:textId="77777777" w:rsidR="005B22CD" w:rsidRDefault="005B22CD" w:rsidP="005B22CD">
      <w:pPr>
        <w:pStyle w:val="B2"/>
      </w:pPr>
      <w:r>
        <w:t>-</w:t>
      </w:r>
      <w:r>
        <w:tab/>
      </w:r>
      <w:r w:rsidRPr="005B22CD">
        <w:rPr>
          <w:b/>
          <w:i/>
        </w:rPr>
        <w:t>directSCellActivation-r16</w:t>
      </w:r>
      <w:r>
        <w:t xml:space="preserve">: </w:t>
      </w:r>
    </w:p>
    <w:p w14:paraId="6E066347" w14:textId="77777777" w:rsidR="005B22CD" w:rsidRDefault="005B22CD" w:rsidP="005B22CD">
      <w:pPr>
        <w:pStyle w:val="B3"/>
      </w:pPr>
      <w:r>
        <w:t>-</w:t>
      </w:r>
      <w:r>
        <w:tab/>
        <w:t xml:space="preserve">split in two separate capabilities, </w:t>
      </w:r>
      <w:r w:rsidRPr="005B22CD">
        <w:t>one for NR MCG SCell activation, one for NR SCG SCell activation</w:t>
      </w:r>
      <w:r>
        <w:t xml:space="preserve"> (in EN-DC or in NR-DC)</w:t>
      </w:r>
    </w:p>
    <w:p w14:paraId="061B8FD6" w14:textId="77777777" w:rsidR="005B22CD" w:rsidRDefault="005B22CD" w:rsidP="005B22CD">
      <w:pPr>
        <w:pStyle w:val="B3"/>
      </w:pPr>
      <w:r>
        <w:t>-</w:t>
      </w:r>
      <w:r>
        <w:tab/>
        <w:t>FR1/FR2 separation, i.e. separate indications for direct activation of FR1 SCell and direct activation of FR2 SCell</w:t>
      </w:r>
    </w:p>
    <w:p w14:paraId="6A69ADBA" w14:textId="77777777" w:rsidR="005B22CD" w:rsidRDefault="005B22CD" w:rsidP="005B22CD">
      <w:pPr>
        <w:pStyle w:val="B2"/>
      </w:pPr>
      <w:r>
        <w:t>-</w:t>
      </w:r>
      <w:r>
        <w:tab/>
      </w:r>
      <w:r w:rsidRPr="005B22CD">
        <w:rPr>
          <w:b/>
          <w:i/>
        </w:rPr>
        <w:t>directSCellActivationResume-r16</w:t>
      </w:r>
      <w:r>
        <w:t>:</w:t>
      </w:r>
    </w:p>
    <w:p w14:paraId="733AA01E" w14:textId="77777777" w:rsidR="005B22CD" w:rsidRDefault="005B22CD" w:rsidP="005B22CD">
      <w:pPr>
        <w:pStyle w:val="B3"/>
      </w:pPr>
      <w:r>
        <w:t>-</w:t>
      </w:r>
      <w:r>
        <w:tab/>
        <w:t xml:space="preserve">split in two separate capabilities, </w:t>
      </w:r>
      <w:r w:rsidRPr="005B22CD">
        <w:t>one for NR MCG SCell activation, one for NR SCG SCell activation</w:t>
      </w:r>
      <w:r>
        <w:t xml:space="preserve"> (in EN-DC or in NR-DC if the UE supports resume with SCG)</w:t>
      </w:r>
    </w:p>
    <w:p w14:paraId="2B1DA027" w14:textId="77777777" w:rsidR="005B22CD" w:rsidRDefault="005B22CD" w:rsidP="005B22CD">
      <w:pPr>
        <w:pStyle w:val="B3"/>
      </w:pPr>
      <w:r>
        <w:t>-</w:t>
      </w:r>
      <w:r>
        <w:tab/>
        <w:t>FR1/FR2 separation, i.e. separate indications for direct activation of FR1 SCell and direct activation of FR2 SCell</w:t>
      </w:r>
    </w:p>
    <w:p w14:paraId="2A95B862" w14:textId="77777777" w:rsidR="003523EE" w:rsidRDefault="003523EE" w:rsidP="003523EE">
      <w:pPr>
        <w:rPr>
          <w:lang w:eastAsia="zh-CN"/>
        </w:rPr>
      </w:pPr>
    </w:p>
    <w:p w14:paraId="4CCF54A1" w14:textId="77777777" w:rsidR="003523EE" w:rsidRPr="003523EE" w:rsidRDefault="003523EE" w:rsidP="003523EE">
      <w:pPr>
        <w:rPr>
          <w:lang w:eastAsia="zh-CN"/>
        </w:rPr>
      </w:pPr>
      <w:r>
        <w:rPr>
          <w:lang w:eastAsia="zh-CN"/>
        </w:rPr>
        <w:t>This discussion will poll company opinions again, but based on previous poll. there was no clear majority either way.</w:t>
      </w:r>
      <w:r w:rsidR="00416FEC">
        <w:rPr>
          <w:lang w:eastAsia="zh-CN"/>
        </w:rPr>
        <w:t xml:space="preserve"> </w:t>
      </w:r>
      <w:r>
        <w:rPr>
          <w:lang w:eastAsia="zh-CN"/>
        </w:rPr>
        <w:t>Then, let's poll again.</w:t>
      </w:r>
    </w:p>
    <w:p w14:paraId="48EE73D6" w14:textId="77777777" w:rsidR="0052693F" w:rsidRDefault="00416FEC" w:rsidP="003523EE">
      <w:pPr>
        <w:rPr>
          <w:b/>
        </w:rPr>
      </w:pPr>
      <w:r>
        <w:rPr>
          <w:b/>
          <w:lang w:eastAsia="zh-CN"/>
        </w:rPr>
        <w:t>Q2</w:t>
      </w:r>
      <w:r w:rsidR="003523EE" w:rsidRPr="00717BE8">
        <w:rPr>
          <w:b/>
          <w:lang w:eastAsia="zh-CN"/>
        </w:rPr>
        <w:t xml:space="preserve">: </w:t>
      </w:r>
      <w:r w:rsidR="003523EE">
        <w:rPr>
          <w:b/>
          <w:lang w:eastAsia="zh-CN"/>
        </w:rPr>
        <w:t xml:space="preserve">For idle/inactive NR measurements (i.e. </w:t>
      </w:r>
      <w:r w:rsidR="003523EE" w:rsidRPr="005B22CD">
        <w:rPr>
          <w:b/>
          <w:i/>
          <w:lang w:eastAsia="zh-CN"/>
        </w:rPr>
        <w:t>endc-IdleInactiveMeasurements-r16</w:t>
      </w:r>
      <w:r w:rsidR="003523EE">
        <w:rPr>
          <w:lang w:eastAsia="zh-CN"/>
        </w:rPr>
        <w:t xml:space="preserve"> </w:t>
      </w:r>
      <w:r w:rsidR="003523EE" w:rsidRPr="003523EE">
        <w:rPr>
          <w:b/>
          <w:lang w:eastAsia="zh-CN"/>
        </w:rPr>
        <w:t>and</w:t>
      </w:r>
      <w:r w:rsidR="003523EE">
        <w:rPr>
          <w:lang w:eastAsia="zh-CN"/>
        </w:rPr>
        <w:t xml:space="preserve"> </w:t>
      </w:r>
      <w:r w:rsidR="003523EE" w:rsidRPr="005B22CD">
        <w:rPr>
          <w:b/>
          <w:i/>
        </w:rPr>
        <w:t>idleInactiveNR-MeasReport-r16</w:t>
      </w:r>
      <w:r w:rsidR="003523EE">
        <w:t>)</w:t>
      </w:r>
      <w:r w:rsidR="0052693F">
        <w:rPr>
          <w:b/>
        </w:rPr>
        <w:t>, do companies prefer to distinguish FR1/FR2?</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546A557C"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EDEC04A"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4283D822"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70776ED"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136BAE7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E5E6BC3" w14:textId="7E055345" w:rsidR="0052693F" w:rsidRPr="00031ADF" w:rsidRDefault="00FD35D6"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5758D907" w14:textId="15FE8550" w:rsidR="0052693F" w:rsidRPr="00031ADF" w:rsidRDefault="00EB51C7" w:rsidP="00B612B2">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5D767718" w14:textId="3BADF19B" w:rsidR="0052693F" w:rsidRDefault="002D36C8" w:rsidP="00B612B2">
            <w:pPr>
              <w:spacing w:after="0"/>
              <w:rPr>
                <w:rFonts w:ascii="Arial" w:eastAsia="Malgun Gothic" w:hAnsi="Arial" w:cs="Arial"/>
                <w:lang w:eastAsia="ko-KR"/>
              </w:rPr>
            </w:pPr>
            <w:r>
              <w:rPr>
                <w:rFonts w:ascii="Arial" w:eastAsia="Malgun Gothic" w:hAnsi="Arial" w:cs="Arial"/>
                <w:lang w:eastAsia="ko-KR"/>
              </w:rPr>
              <w:t>For now, we have the following concern</w:t>
            </w:r>
            <w:r w:rsidR="005C6056">
              <w:rPr>
                <w:rFonts w:ascii="Arial" w:eastAsia="Malgun Gothic" w:hAnsi="Arial" w:cs="Arial"/>
                <w:lang w:eastAsia="ko-KR"/>
              </w:rPr>
              <w:t xml:space="preserve"> in early measurement in FR2. If w</w:t>
            </w:r>
            <w:r>
              <w:rPr>
                <w:rFonts w:ascii="Arial" w:eastAsia="Malgun Gothic" w:hAnsi="Arial" w:cs="Arial"/>
                <w:lang w:eastAsia="ko-KR"/>
              </w:rPr>
              <w:t>ithout</w:t>
            </w:r>
            <w:r w:rsidR="005C6056">
              <w:rPr>
                <w:rFonts w:ascii="Arial" w:eastAsia="Malgun Gothic" w:hAnsi="Arial" w:cs="Arial"/>
                <w:lang w:eastAsia="ko-KR"/>
              </w:rPr>
              <w:t xml:space="preserve"> FR1/FR2 diff, </w:t>
            </w:r>
            <w:r w:rsidR="00860B06">
              <w:rPr>
                <w:rFonts w:ascii="Arial" w:eastAsia="Malgun Gothic" w:hAnsi="Arial" w:cs="Arial"/>
                <w:lang w:eastAsia="ko-KR"/>
              </w:rPr>
              <w:t>we</w:t>
            </w:r>
            <w:r w:rsidR="005C6056">
              <w:rPr>
                <w:rFonts w:ascii="Arial" w:eastAsia="Malgun Gothic" w:hAnsi="Arial" w:cs="Arial"/>
                <w:lang w:eastAsia="ko-KR"/>
              </w:rPr>
              <w:t xml:space="preserve"> may be forced to take a long</w:t>
            </w:r>
            <w:r w:rsidR="006E0E8A">
              <w:rPr>
                <w:rFonts w:ascii="Arial" w:eastAsia="Malgun Gothic" w:hAnsi="Arial" w:cs="Arial"/>
                <w:lang w:eastAsia="ko-KR"/>
              </w:rPr>
              <w:t xml:space="preserve"> </w:t>
            </w:r>
            <w:r w:rsidR="005C6056">
              <w:rPr>
                <w:rFonts w:ascii="Arial" w:eastAsia="Malgun Gothic" w:hAnsi="Arial" w:cs="Arial"/>
                <w:lang w:eastAsia="ko-KR"/>
              </w:rPr>
              <w:t xml:space="preserve">time for testing in </w:t>
            </w:r>
            <w:r w:rsidR="007A6422">
              <w:rPr>
                <w:rFonts w:ascii="Arial" w:eastAsia="Malgun Gothic" w:hAnsi="Arial" w:cs="Arial"/>
                <w:lang w:eastAsia="ko-KR"/>
              </w:rPr>
              <w:t xml:space="preserve">the </w:t>
            </w:r>
            <w:r w:rsidR="005C6056">
              <w:rPr>
                <w:rFonts w:ascii="Arial" w:eastAsia="Malgun Gothic" w:hAnsi="Arial" w:cs="Arial"/>
                <w:lang w:eastAsia="ko-KR"/>
              </w:rPr>
              <w:t>FR2</w:t>
            </w:r>
            <w:r w:rsidR="00860B06">
              <w:rPr>
                <w:rFonts w:ascii="Arial" w:eastAsia="Malgun Gothic" w:hAnsi="Arial" w:cs="Arial"/>
                <w:lang w:eastAsia="ko-KR"/>
              </w:rPr>
              <w:t xml:space="preserve">, which </w:t>
            </w:r>
            <w:r w:rsidR="000C10CA">
              <w:rPr>
                <w:rFonts w:ascii="Arial" w:eastAsia="Malgun Gothic" w:hAnsi="Arial" w:cs="Arial"/>
                <w:lang w:eastAsia="ko-KR"/>
              </w:rPr>
              <w:t xml:space="preserve">may </w:t>
            </w:r>
            <w:r w:rsidR="00860B06">
              <w:rPr>
                <w:rFonts w:ascii="Arial" w:eastAsia="Malgun Gothic" w:hAnsi="Arial" w:cs="Arial"/>
                <w:lang w:eastAsia="ko-KR"/>
              </w:rPr>
              <w:t xml:space="preserve">result in much longer time to </w:t>
            </w:r>
            <w:r w:rsidR="000C10CA">
              <w:rPr>
                <w:rFonts w:ascii="Arial" w:eastAsia="Malgun Gothic" w:hAnsi="Arial" w:cs="Arial"/>
                <w:lang w:eastAsia="ko-KR"/>
              </w:rPr>
              <w:t xml:space="preserve">deploy early measurement </w:t>
            </w:r>
            <w:r w:rsidR="00BB214A">
              <w:rPr>
                <w:rFonts w:ascii="Arial" w:eastAsia="Malgun Gothic" w:hAnsi="Arial" w:cs="Arial"/>
                <w:lang w:eastAsia="ko-KR"/>
              </w:rPr>
              <w:t>to</w:t>
            </w:r>
            <w:r w:rsidR="000C10CA">
              <w:rPr>
                <w:rFonts w:ascii="Arial" w:eastAsia="Malgun Gothic" w:hAnsi="Arial" w:cs="Arial"/>
                <w:lang w:eastAsia="ko-KR"/>
              </w:rPr>
              <w:t xml:space="preserve"> </w:t>
            </w:r>
            <w:r w:rsidR="00860B06">
              <w:rPr>
                <w:rFonts w:ascii="Arial" w:eastAsia="Malgun Gothic" w:hAnsi="Arial" w:cs="Arial"/>
                <w:lang w:eastAsia="ko-KR"/>
              </w:rPr>
              <w:t>market</w:t>
            </w:r>
            <w:r w:rsidR="005C6056">
              <w:rPr>
                <w:rFonts w:ascii="Arial" w:eastAsia="Malgun Gothic" w:hAnsi="Arial" w:cs="Arial"/>
                <w:lang w:eastAsia="ko-KR"/>
              </w:rPr>
              <w:t>:</w:t>
            </w:r>
          </w:p>
          <w:p w14:paraId="51DDDB61" w14:textId="0A30B3EB" w:rsidR="00887A84" w:rsidRDefault="00887A84" w:rsidP="0053567B">
            <w:pPr>
              <w:numPr>
                <w:ilvl w:val="0"/>
                <w:numId w:val="15"/>
              </w:numPr>
              <w:spacing w:after="0"/>
              <w:ind w:left="601"/>
              <w:rPr>
                <w:rFonts w:ascii="Arial" w:eastAsia="Malgun Gothic" w:hAnsi="Arial" w:cs="Arial"/>
                <w:lang w:eastAsia="ko-KR"/>
              </w:rPr>
            </w:pPr>
            <w:r>
              <w:rPr>
                <w:rFonts w:ascii="Arial" w:eastAsia="Malgun Gothic" w:hAnsi="Arial" w:cs="Arial"/>
                <w:lang w:eastAsia="ko-KR"/>
              </w:rPr>
              <w:t>I</w:t>
            </w:r>
            <w:r w:rsidRPr="00887A84">
              <w:rPr>
                <w:rFonts w:ascii="Arial" w:eastAsia="Malgun Gothic" w:hAnsi="Arial" w:cs="Arial"/>
                <w:lang w:eastAsia="ko-KR"/>
              </w:rPr>
              <w:t>t will burn a lot of power for IDLE/INACTIVE UE</w:t>
            </w:r>
            <w:r>
              <w:rPr>
                <w:rFonts w:ascii="Arial" w:eastAsia="Malgun Gothic" w:hAnsi="Arial" w:cs="Arial"/>
                <w:lang w:eastAsia="ko-KR"/>
              </w:rPr>
              <w:t xml:space="preserve">. Different from measurements for cell (re)reselection/CONNECTED, we understand early measurements is target for fast CA/DC setup, which is </w:t>
            </w:r>
            <w:r w:rsidR="00EB4CB2">
              <w:rPr>
                <w:rFonts w:ascii="Arial" w:eastAsia="Malgun Gothic" w:hAnsi="Arial" w:cs="Arial"/>
                <w:lang w:eastAsia="ko-KR"/>
              </w:rPr>
              <w:t>“best effort”</w:t>
            </w:r>
            <w:r>
              <w:rPr>
                <w:rFonts w:ascii="Arial" w:eastAsia="Malgun Gothic" w:hAnsi="Arial" w:cs="Arial"/>
                <w:lang w:eastAsia="ko-KR"/>
              </w:rPr>
              <w:t xml:space="preserve">. </w:t>
            </w:r>
            <w:r w:rsidR="00723FE0">
              <w:rPr>
                <w:rFonts w:ascii="Arial" w:eastAsia="Malgun Gothic" w:hAnsi="Arial" w:cs="Arial"/>
                <w:lang w:eastAsia="ko-KR"/>
              </w:rPr>
              <w:t>NW can first add FR1 CA/DC based on early measurement and then reconfigure to FR2 CA/DC based on CONNCTED measurement later</w:t>
            </w:r>
            <w:r w:rsidR="00115ADC">
              <w:rPr>
                <w:rFonts w:ascii="Arial" w:eastAsia="Malgun Gothic" w:hAnsi="Arial" w:cs="Arial"/>
                <w:lang w:eastAsia="ko-KR"/>
              </w:rPr>
              <w:t>.</w:t>
            </w:r>
            <w:r>
              <w:rPr>
                <w:rFonts w:ascii="Arial" w:eastAsia="Malgun Gothic" w:hAnsi="Arial" w:cs="Arial"/>
                <w:lang w:eastAsia="ko-KR"/>
              </w:rPr>
              <w:t xml:space="preserve">  </w:t>
            </w:r>
          </w:p>
          <w:p w14:paraId="0D2B7BA6" w14:textId="77777777" w:rsidR="005A68D0" w:rsidRDefault="005A68D0" w:rsidP="005A68D0">
            <w:pPr>
              <w:spacing w:after="0"/>
              <w:ind w:left="601"/>
              <w:rPr>
                <w:rFonts w:ascii="Arial" w:eastAsia="Malgun Gothic" w:hAnsi="Arial" w:cs="Arial"/>
                <w:lang w:eastAsia="ko-KR"/>
              </w:rPr>
            </w:pPr>
          </w:p>
          <w:p w14:paraId="71E131E2" w14:textId="58333F55" w:rsidR="005C6056" w:rsidRDefault="00ED667E" w:rsidP="0053567B">
            <w:pPr>
              <w:numPr>
                <w:ilvl w:val="0"/>
                <w:numId w:val="15"/>
              </w:numPr>
              <w:spacing w:after="0"/>
              <w:ind w:left="601"/>
              <w:rPr>
                <w:rFonts w:ascii="Arial" w:eastAsia="Malgun Gothic" w:hAnsi="Arial" w:cs="Arial"/>
                <w:lang w:eastAsia="ko-KR"/>
              </w:rPr>
            </w:pPr>
            <w:r>
              <w:rPr>
                <w:rFonts w:ascii="Arial" w:eastAsia="Malgun Gothic" w:hAnsi="Arial" w:cs="Arial"/>
                <w:lang w:eastAsia="ko-KR"/>
              </w:rPr>
              <w:t>W</w:t>
            </w:r>
            <w:r w:rsidR="00887A84" w:rsidRPr="00887A84">
              <w:rPr>
                <w:rFonts w:ascii="Arial" w:eastAsia="Malgun Gothic" w:hAnsi="Arial" w:cs="Arial"/>
                <w:lang w:eastAsia="ko-KR"/>
              </w:rPr>
              <w:t>e th</w:t>
            </w:r>
            <w:r w:rsidR="00DB7B6D">
              <w:rPr>
                <w:rFonts w:ascii="Arial" w:eastAsia="Malgun Gothic" w:hAnsi="Arial" w:cs="Arial"/>
                <w:lang w:eastAsia="ko-KR"/>
              </w:rPr>
              <w:t>ink</w:t>
            </w:r>
            <w:r w:rsidR="00887A84" w:rsidRPr="00887A84">
              <w:rPr>
                <w:rFonts w:ascii="Arial" w:eastAsia="Malgun Gothic" w:hAnsi="Arial" w:cs="Arial"/>
                <w:lang w:eastAsia="ko-KR"/>
              </w:rPr>
              <w:t xml:space="preserve"> FR2 measurements may not </w:t>
            </w:r>
            <w:r w:rsidR="00194685">
              <w:rPr>
                <w:rFonts w:ascii="Arial" w:eastAsia="Malgun Gothic" w:hAnsi="Arial" w:cs="Arial"/>
                <w:lang w:eastAsia="ko-KR"/>
              </w:rPr>
              <w:t xml:space="preserve">even </w:t>
            </w:r>
            <w:r w:rsidR="00887A84" w:rsidRPr="00887A84">
              <w:rPr>
                <w:rFonts w:ascii="Arial" w:eastAsia="Malgun Gothic" w:hAnsi="Arial" w:cs="Arial"/>
                <w:lang w:eastAsia="ko-KR"/>
              </w:rPr>
              <w:t>be useful for NW because FR2 measurements are likely to change quickly and we don’t introduce any mechanism to prevent outdated reporting in Rel-16. Thus, at least for now, we are worried that FR2 early measurement will burn UE’s power and provide useless or even misleading measurements to NW.</w:t>
            </w:r>
          </w:p>
          <w:p w14:paraId="41118A47" w14:textId="77777777" w:rsidR="005A68D0" w:rsidRDefault="005A68D0" w:rsidP="005A68D0">
            <w:pPr>
              <w:spacing w:after="0"/>
              <w:rPr>
                <w:rFonts w:ascii="Arial" w:eastAsia="Malgun Gothic" w:hAnsi="Arial" w:cs="Arial"/>
                <w:lang w:eastAsia="ko-KR"/>
              </w:rPr>
            </w:pPr>
          </w:p>
          <w:p w14:paraId="10131B87" w14:textId="1FEAB5C7" w:rsidR="00B52F26" w:rsidRDefault="00545AFD" w:rsidP="004D08F5">
            <w:pPr>
              <w:numPr>
                <w:ilvl w:val="0"/>
                <w:numId w:val="15"/>
              </w:numPr>
              <w:spacing w:after="0"/>
              <w:ind w:left="601"/>
              <w:rPr>
                <w:rFonts w:ascii="Arial" w:eastAsia="Malgun Gothic" w:hAnsi="Arial" w:cs="Arial"/>
                <w:lang w:eastAsia="ko-KR"/>
              </w:rPr>
            </w:pPr>
            <w:r>
              <w:rPr>
                <w:rFonts w:ascii="Arial" w:eastAsia="Malgun Gothic" w:hAnsi="Arial" w:cs="Arial"/>
                <w:lang w:eastAsia="ko-KR"/>
              </w:rPr>
              <w:t xml:space="preserve">In real </w:t>
            </w:r>
            <w:r w:rsidR="00B60F90">
              <w:rPr>
                <w:rFonts w:ascii="Arial" w:eastAsia="Malgun Gothic" w:hAnsi="Arial" w:cs="Arial"/>
                <w:lang w:eastAsia="ko-KR"/>
              </w:rPr>
              <w:t>IOT</w:t>
            </w:r>
            <w:r>
              <w:rPr>
                <w:rFonts w:ascii="Arial" w:eastAsia="Malgun Gothic" w:hAnsi="Arial" w:cs="Arial"/>
                <w:lang w:eastAsia="ko-KR"/>
              </w:rPr>
              <w:t xml:space="preserve">, we observe </w:t>
            </w:r>
            <w:r w:rsidRPr="00545AFD">
              <w:rPr>
                <w:rFonts w:ascii="Arial" w:eastAsia="Malgun Gothic" w:hAnsi="Arial" w:cs="Arial"/>
                <w:lang w:eastAsia="ko-KR"/>
              </w:rPr>
              <w:t>relatively slow ramp of traffic from IDLE/INACTIVE</w:t>
            </w:r>
            <w:r>
              <w:rPr>
                <w:rFonts w:ascii="Arial" w:eastAsia="Malgun Gothic" w:hAnsi="Arial" w:cs="Arial"/>
                <w:lang w:eastAsia="ko-KR"/>
              </w:rPr>
              <w:t xml:space="preserve"> to </w:t>
            </w:r>
            <w:r w:rsidRPr="00545AFD">
              <w:rPr>
                <w:rFonts w:ascii="Arial" w:eastAsia="Malgun Gothic" w:hAnsi="Arial" w:cs="Arial"/>
                <w:lang w:eastAsia="ko-KR"/>
              </w:rPr>
              <w:t>CONNECTED</w:t>
            </w:r>
            <w:r w:rsidR="0011343C">
              <w:rPr>
                <w:rFonts w:ascii="Arial" w:eastAsia="Malgun Gothic" w:hAnsi="Arial" w:cs="Arial"/>
                <w:lang w:eastAsia="ko-KR"/>
              </w:rPr>
              <w:t xml:space="preserve">. </w:t>
            </w:r>
            <w:r w:rsidR="002E267F">
              <w:rPr>
                <w:rFonts w:ascii="Arial" w:eastAsia="Malgun Gothic" w:hAnsi="Arial" w:cs="Arial"/>
                <w:lang w:eastAsia="ko-KR"/>
              </w:rPr>
              <w:t xml:space="preserve">Actually, </w:t>
            </w:r>
            <w:r w:rsidR="008771F0">
              <w:rPr>
                <w:rFonts w:ascii="Arial" w:eastAsia="Malgun Gothic" w:hAnsi="Arial" w:cs="Arial"/>
                <w:lang w:eastAsia="ko-KR"/>
              </w:rPr>
              <w:t xml:space="preserve">we think </w:t>
            </w:r>
            <w:r w:rsidR="002E267F">
              <w:rPr>
                <w:rFonts w:ascii="Arial" w:eastAsia="Malgun Gothic" w:hAnsi="Arial" w:cs="Arial"/>
                <w:lang w:eastAsia="ko-KR"/>
              </w:rPr>
              <w:t>it</w:t>
            </w:r>
            <w:r>
              <w:rPr>
                <w:rFonts w:ascii="Arial" w:eastAsia="Malgun Gothic" w:hAnsi="Arial" w:cs="Arial"/>
                <w:lang w:eastAsia="ko-KR"/>
              </w:rPr>
              <w:t xml:space="preserve"> </w:t>
            </w:r>
            <w:r w:rsidR="0011343C">
              <w:rPr>
                <w:rFonts w:ascii="Arial" w:eastAsia="Malgun Gothic" w:hAnsi="Arial" w:cs="Arial"/>
                <w:lang w:eastAsia="ko-KR"/>
              </w:rPr>
              <w:t>is</w:t>
            </w:r>
            <w:r w:rsidR="001909EA">
              <w:rPr>
                <w:rFonts w:ascii="Arial" w:eastAsia="Malgun Gothic" w:hAnsi="Arial" w:cs="Arial"/>
                <w:lang w:eastAsia="ko-KR"/>
              </w:rPr>
              <w:t xml:space="preserve"> </w:t>
            </w:r>
            <w:r>
              <w:rPr>
                <w:rFonts w:ascii="Arial" w:eastAsia="Malgun Gothic" w:hAnsi="Arial" w:cs="Arial"/>
                <w:lang w:eastAsia="ko-KR"/>
              </w:rPr>
              <w:t xml:space="preserve">enough to use FR1 CA/DC to handle </w:t>
            </w:r>
            <w:r w:rsidR="00B81A63">
              <w:rPr>
                <w:rFonts w:ascii="Arial" w:eastAsia="Malgun Gothic" w:hAnsi="Arial" w:cs="Arial"/>
                <w:lang w:eastAsia="ko-KR"/>
              </w:rPr>
              <w:t xml:space="preserve">the </w:t>
            </w:r>
            <w:r>
              <w:rPr>
                <w:rFonts w:ascii="Arial" w:eastAsia="Malgun Gothic" w:hAnsi="Arial" w:cs="Arial"/>
                <w:lang w:eastAsia="ko-KR"/>
              </w:rPr>
              <w:t>delta traffics</w:t>
            </w:r>
            <w:r w:rsidR="0011343C">
              <w:rPr>
                <w:rFonts w:ascii="Arial" w:eastAsia="Malgun Gothic" w:hAnsi="Arial" w:cs="Arial"/>
                <w:lang w:eastAsia="ko-KR"/>
              </w:rPr>
              <w:t xml:space="preserve"> from beginning and then reconfigure to FR2 CA/DC later</w:t>
            </w:r>
            <w:r>
              <w:rPr>
                <w:rFonts w:ascii="Arial" w:eastAsia="Malgun Gothic" w:hAnsi="Arial" w:cs="Arial"/>
                <w:lang w:eastAsia="ko-KR"/>
              </w:rPr>
              <w:t>.</w:t>
            </w:r>
          </w:p>
          <w:p w14:paraId="389F65E3" w14:textId="77777777" w:rsidR="00B52F26" w:rsidRDefault="00B52F26" w:rsidP="00B52F26">
            <w:pPr>
              <w:spacing w:after="0"/>
              <w:rPr>
                <w:rFonts w:ascii="Arial" w:eastAsia="Malgun Gothic" w:hAnsi="Arial" w:cs="Arial"/>
                <w:lang w:eastAsia="ko-KR"/>
              </w:rPr>
            </w:pPr>
          </w:p>
          <w:p w14:paraId="068ABC6F" w14:textId="4535B73D" w:rsidR="00D11F83" w:rsidRPr="00031ADF" w:rsidRDefault="00B52F26" w:rsidP="00B52F26">
            <w:pPr>
              <w:spacing w:after="0"/>
              <w:rPr>
                <w:rFonts w:ascii="Arial" w:eastAsia="Malgun Gothic" w:hAnsi="Arial" w:cs="Arial"/>
                <w:lang w:eastAsia="ko-KR"/>
              </w:rPr>
            </w:pPr>
            <w:r>
              <w:rPr>
                <w:rFonts w:ascii="Arial" w:eastAsia="Malgun Gothic" w:hAnsi="Arial" w:cs="Arial"/>
                <w:lang w:eastAsia="ko-KR"/>
              </w:rPr>
              <w:t xml:space="preserve">Please note that we don’t intend to preclude early measurements in FR2. </w:t>
            </w:r>
            <w:r w:rsidR="00257EA4" w:rsidRPr="00257EA4">
              <w:rPr>
                <w:rFonts w:ascii="Arial" w:eastAsia="Malgun Gothic" w:hAnsi="Arial" w:cs="Arial"/>
                <w:lang w:eastAsia="ko-KR"/>
              </w:rPr>
              <w:t xml:space="preserve">We just </w:t>
            </w:r>
            <w:r w:rsidR="005A68D0">
              <w:rPr>
                <w:rFonts w:ascii="Arial" w:eastAsia="Malgun Gothic" w:hAnsi="Arial" w:cs="Arial"/>
                <w:lang w:eastAsia="ko-KR"/>
              </w:rPr>
              <w:t>need</w:t>
            </w:r>
            <w:r w:rsidR="00257EA4">
              <w:rPr>
                <w:rFonts w:ascii="Arial" w:eastAsia="Malgun Gothic" w:hAnsi="Arial" w:cs="Arial"/>
                <w:lang w:eastAsia="ko-KR"/>
              </w:rPr>
              <w:t xml:space="preserve"> </w:t>
            </w:r>
            <w:r w:rsidR="00257EA4" w:rsidRPr="00DA5EF3">
              <w:rPr>
                <w:rFonts w:ascii="Arial" w:eastAsia="Malgun Gothic" w:hAnsi="Arial" w:cs="Arial"/>
                <w:lang w:eastAsia="ko-KR"/>
              </w:rPr>
              <w:t>more flexible in UE implementation</w:t>
            </w:r>
            <w:r w:rsidR="00524B36">
              <w:rPr>
                <w:rFonts w:ascii="Arial" w:eastAsia="Malgun Gothic" w:hAnsi="Arial" w:cs="Arial"/>
                <w:lang w:eastAsia="ko-KR"/>
              </w:rPr>
              <w:t xml:space="preserve"> and IOT</w:t>
            </w:r>
            <w:r w:rsidR="00257EA4" w:rsidRPr="00DA5EF3">
              <w:rPr>
                <w:rFonts w:ascii="Arial" w:eastAsia="Malgun Gothic" w:hAnsi="Arial" w:cs="Arial"/>
                <w:lang w:eastAsia="ko-KR"/>
              </w:rPr>
              <w:t>.</w:t>
            </w:r>
          </w:p>
        </w:tc>
      </w:tr>
      <w:tr w:rsidR="0052693F" w:rsidRPr="00031ADF" w14:paraId="019B0F6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2510D14A" w14:textId="77777777" w:rsidR="0052693F" w:rsidRPr="00031ADF" w:rsidRDefault="0052693F" w:rsidP="00B612B2">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1139D75B" w14:textId="77777777" w:rsidR="0052693F" w:rsidRPr="00031ADF" w:rsidRDefault="0052693F" w:rsidP="00B612B2">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73077EDE" w14:textId="77777777" w:rsidR="0052693F" w:rsidRPr="00031ADF" w:rsidRDefault="0052693F" w:rsidP="00B612B2">
            <w:pPr>
              <w:spacing w:after="0"/>
              <w:rPr>
                <w:rFonts w:ascii="Arial" w:eastAsia="Malgun Gothic" w:hAnsi="Arial" w:cs="Arial"/>
                <w:lang w:eastAsia="ko-KR"/>
              </w:rPr>
            </w:pPr>
          </w:p>
        </w:tc>
      </w:tr>
    </w:tbl>
    <w:p w14:paraId="34AB76FB" w14:textId="77777777" w:rsidR="003523EE" w:rsidRDefault="003523EE" w:rsidP="003523EE">
      <w:pPr>
        <w:rPr>
          <w:b/>
          <w:lang w:eastAsia="zh-CN"/>
        </w:rPr>
      </w:pPr>
    </w:p>
    <w:p w14:paraId="31003F5F" w14:textId="77777777" w:rsidR="0052693F" w:rsidRDefault="00416FEC" w:rsidP="0052693F">
      <w:pPr>
        <w:rPr>
          <w:b/>
        </w:rPr>
      </w:pPr>
      <w:r>
        <w:rPr>
          <w:b/>
          <w:lang w:eastAsia="zh-CN"/>
        </w:rPr>
        <w:t>Q3</w:t>
      </w:r>
      <w:r w:rsidR="0052693F" w:rsidRPr="00717BE8">
        <w:rPr>
          <w:b/>
          <w:lang w:eastAsia="zh-CN"/>
        </w:rPr>
        <w:t xml:space="preserve">: </w:t>
      </w:r>
      <w:r w:rsidR="0052693F">
        <w:rPr>
          <w:b/>
          <w:lang w:eastAsia="zh-CN"/>
        </w:rPr>
        <w:t xml:space="preserve">For direct SCell activation, i.e.  in 36.306 </w:t>
      </w:r>
      <w:r w:rsidR="0052693F" w:rsidRPr="005B22CD">
        <w:rPr>
          <w:b/>
          <w:i/>
          <w:lang w:eastAsia="zh-CN"/>
        </w:rPr>
        <w:t>directSCellActivationResume-r16</w:t>
      </w:r>
      <w:r w:rsidR="0052693F">
        <w:rPr>
          <w:b/>
          <w:lang w:eastAsia="zh-CN"/>
        </w:rPr>
        <w:t xml:space="preserve"> and in 38.306 </w:t>
      </w:r>
      <w:r w:rsidR="0052693F" w:rsidRPr="005B22CD">
        <w:rPr>
          <w:b/>
          <w:i/>
        </w:rPr>
        <w:t>directSCellActivation-r16</w:t>
      </w:r>
      <w:r w:rsidR="0052693F">
        <w:rPr>
          <w:b/>
        </w:rPr>
        <w:t xml:space="preserve"> and </w:t>
      </w:r>
      <w:r w:rsidR="0052693F" w:rsidRPr="005B22CD">
        <w:rPr>
          <w:b/>
          <w:i/>
        </w:rPr>
        <w:t>directSCellActivationResume-r16</w:t>
      </w:r>
      <w:r w:rsidR="0052693F">
        <w:rPr>
          <w:b/>
        </w:rPr>
        <w:t>, do companies prefer to distinguish MCG SCells and SCG SCells, as indicated above?</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363F8804"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18BE9BA"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1F926E55"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4F9F885F"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354D32C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E51E3AF" w14:textId="13CA0ADF" w:rsidR="0052693F" w:rsidRPr="00031ADF" w:rsidRDefault="005F59E8" w:rsidP="0052693F">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66988F6E" w14:textId="6DFB5066" w:rsidR="0052693F" w:rsidRPr="00031ADF" w:rsidRDefault="005F59E8" w:rsidP="0052693F">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33FDAF65" w14:textId="77777777" w:rsidR="0052693F" w:rsidRDefault="00421917" w:rsidP="0052693F">
            <w:pPr>
              <w:spacing w:after="0"/>
              <w:rPr>
                <w:rFonts w:ascii="Arial" w:eastAsia="Malgun Gothic" w:hAnsi="Arial" w:cs="Arial"/>
                <w:lang w:eastAsia="ko-KR"/>
              </w:rPr>
            </w:pPr>
            <w:r>
              <w:rPr>
                <w:rFonts w:ascii="Arial" w:eastAsia="Malgun Gothic" w:hAnsi="Arial" w:cs="Arial"/>
                <w:lang w:eastAsia="ko-KR"/>
              </w:rPr>
              <w:t>For 38.306 capability, we prefer the separation between MCG and SCG because</w:t>
            </w:r>
            <w:r w:rsidR="00624FC1">
              <w:rPr>
                <w:rFonts w:ascii="Arial" w:eastAsia="Malgun Gothic" w:hAnsi="Arial" w:cs="Arial"/>
                <w:lang w:eastAsia="ko-KR"/>
              </w:rPr>
              <w:t xml:space="preserve"> w</w:t>
            </w:r>
            <w:r w:rsidR="00624FC1" w:rsidRPr="00624FC1">
              <w:rPr>
                <w:rFonts w:ascii="Arial" w:eastAsia="Malgun Gothic" w:hAnsi="Arial" w:cs="Arial"/>
                <w:lang w:eastAsia="ko-KR"/>
              </w:rPr>
              <w:t xml:space="preserve">e think that MCG and SCG may be handled by different </w:t>
            </w:r>
            <w:r w:rsidR="00624FC1" w:rsidRPr="00624FC1">
              <w:rPr>
                <w:rFonts w:ascii="Arial" w:eastAsia="Malgun Gothic" w:hAnsi="Arial" w:cs="Arial"/>
                <w:lang w:eastAsia="ko-KR"/>
              </w:rPr>
              <w:lastRenderedPageBreak/>
              <w:t>modules in UE implementation. Then it means different UE implementation requirements, and different UE processing timeline between MCG and SCG.</w:t>
            </w:r>
          </w:p>
          <w:p w14:paraId="45FEA9A5" w14:textId="77777777" w:rsidR="0031631A" w:rsidRDefault="0031631A" w:rsidP="0052693F">
            <w:pPr>
              <w:spacing w:after="0"/>
              <w:rPr>
                <w:rFonts w:ascii="Arial" w:eastAsia="Malgun Gothic" w:hAnsi="Arial" w:cs="Arial"/>
                <w:lang w:eastAsia="ko-KR"/>
              </w:rPr>
            </w:pPr>
          </w:p>
          <w:p w14:paraId="05C36D85" w14:textId="67AF37C3" w:rsidR="0031631A" w:rsidRPr="00031ADF" w:rsidRDefault="0031631A" w:rsidP="0052693F">
            <w:pPr>
              <w:spacing w:after="0"/>
              <w:rPr>
                <w:rFonts w:ascii="Arial" w:eastAsia="Malgun Gothic" w:hAnsi="Arial" w:cs="Arial"/>
                <w:lang w:eastAsia="ko-KR"/>
              </w:rPr>
            </w:pPr>
            <w:r>
              <w:rPr>
                <w:rFonts w:ascii="Arial" w:eastAsia="Malgun Gothic" w:hAnsi="Arial" w:cs="Arial"/>
                <w:lang w:eastAsia="ko-KR"/>
              </w:rPr>
              <w:t>For 36.306 capability, it seems NE-DC is not a quite popular option used in field</w:t>
            </w:r>
            <w:r w:rsidR="003E7F5D">
              <w:rPr>
                <w:rFonts w:ascii="Arial" w:eastAsia="Malgun Gothic" w:hAnsi="Arial" w:cs="Arial"/>
                <w:lang w:eastAsia="ko-KR"/>
              </w:rPr>
              <w:t>. So,</w:t>
            </w:r>
            <w:r>
              <w:rPr>
                <w:rFonts w:ascii="Arial" w:eastAsia="Malgun Gothic" w:hAnsi="Arial" w:cs="Arial"/>
                <w:lang w:eastAsia="ko-KR"/>
              </w:rPr>
              <w:t xml:space="preserve"> we can accept </w:t>
            </w:r>
            <w:r w:rsidR="003E7F5D">
              <w:rPr>
                <w:rFonts w:ascii="Arial" w:eastAsia="Malgun Gothic" w:hAnsi="Arial" w:cs="Arial"/>
                <w:lang w:eastAsia="ko-KR"/>
              </w:rPr>
              <w:t xml:space="preserve">no separation. But it may mean different </w:t>
            </w:r>
            <w:r w:rsidR="00BE0988">
              <w:rPr>
                <w:rFonts w:ascii="Arial" w:eastAsia="Malgun Gothic" w:hAnsi="Arial" w:cs="Arial"/>
                <w:lang w:eastAsia="ko-KR"/>
              </w:rPr>
              <w:t>capability signalling between 36.306 and 38.306</w:t>
            </w:r>
            <w:r w:rsidR="00FE58DA">
              <w:rPr>
                <w:rFonts w:ascii="Arial" w:eastAsia="Malgun Gothic" w:hAnsi="Arial" w:cs="Arial"/>
                <w:lang w:eastAsia="ko-KR"/>
              </w:rPr>
              <w:t>.</w:t>
            </w:r>
            <w:r>
              <w:rPr>
                <w:rFonts w:ascii="Arial" w:eastAsia="Malgun Gothic" w:hAnsi="Arial" w:cs="Arial"/>
                <w:lang w:eastAsia="ko-KR"/>
              </w:rPr>
              <w:t xml:space="preserve"> </w:t>
            </w:r>
          </w:p>
        </w:tc>
      </w:tr>
      <w:tr w:rsidR="0052693F" w:rsidRPr="00031ADF" w14:paraId="38B4B6C3"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6DA1BD41" w14:textId="77777777" w:rsidR="0052693F" w:rsidRPr="00031ADF" w:rsidRDefault="0052693F" w:rsidP="0052693F">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70E652F5" w14:textId="77777777" w:rsidR="0052693F" w:rsidRPr="00031ADF" w:rsidRDefault="0052693F" w:rsidP="0052693F">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4F097405" w14:textId="77777777" w:rsidR="0052693F" w:rsidRPr="00031ADF" w:rsidRDefault="0052693F" w:rsidP="0052693F">
            <w:pPr>
              <w:spacing w:after="0"/>
              <w:rPr>
                <w:rFonts w:ascii="Arial" w:eastAsia="Malgun Gothic" w:hAnsi="Arial" w:cs="Arial"/>
                <w:lang w:eastAsia="ko-KR"/>
              </w:rPr>
            </w:pPr>
          </w:p>
        </w:tc>
      </w:tr>
    </w:tbl>
    <w:p w14:paraId="07D4339B" w14:textId="77777777" w:rsidR="0052693F" w:rsidRDefault="0052693F" w:rsidP="003523EE">
      <w:pPr>
        <w:rPr>
          <w:b/>
          <w:lang w:eastAsia="zh-CN"/>
        </w:rPr>
      </w:pPr>
    </w:p>
    <w:p w14:paraId="72CC6FD6" w14:textId="77777777" w:rsidR="0052693F" w:rsidRDefault="00416FEC" w:rsidP="0052693F">
      <w:pPr>
        <w:rPr>
          <w:b/>
        </w:rPr>
      </w:pPr>
      <w:r>
        <w:rPr>
          <w:b/>
          <w:lang w:eastAsia="zh-CN"/>
        </w:rPr>
        <w:t>Q4</w:t>
      </w:r>
      <w:r w:rsidR="0052693F" w:rsidRPr="00717BE8">
        <w:rPr>
          <w:b/>
          <w:lang w:eastAsia="zh-CN"/>
        </w:rPr>
        <w:t xml:space="preserve">: </w:t>
      </w:r>
      <w:r w:rsidR="0052693F">
        <w:rPr>
          <w:b/>
          <w:lang w:eastAsia="zh-CN"/>
        </w:rPr>
        <w:t xml:space="preserve">For direct SCell activation, i.e. in 38.306 </w:t>
      </w:r>
      <w:r w:rsidR="0052693F" w:rsidRPr="005B22CD">
        <w:rPr>
          <w:b/>
          <w:i/>
        </w:rPr>
        <w:t>directSCellActivation-r16</w:t>
      </w:r>
      <w:r w:rsidR="0052693F">
        <w:rPr>
          <w:b/>
        </w:rPr>
        <w:t xml:space="preserve"> and </w:t>
      </w:r>
      <w:r w:rsidR="0052693F" w:rsidRPr="005B22CD">
        <w:rPr>
          <w:b/>
          <w:i/>
        </w:rPr>
        <w:t>directSCellActivationResume-r16</w:t>
      </w:r>
      <w:r w:rsidR="0052693F">
        <w:rPr>
          <w:b/>
        </w:rPr>
        <w:t>, do companies prefer to distinguish FR1 SCells and FR2 SCells?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3C64FF71"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27EB5D3B"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B6456E9"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2366DE25"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4C17902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9A86F44" w14:textId="0DCB0105" w:rsidR="0052693F" w:rsidRPr="00031ADF" w:rsidRDefault="000908EB" w:rsidP="0052693F">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1DC135AF" w14:textId="2FC00381" w:rsidR="0052693F" w:rsidRPr="00031ADF" w:rsidRDefault="000908EB" w:rsidP="0052693F">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319C87A9" w14:textId="77777777" w:rsidR="0052693F" w:rsidRDefault="008956BB" w:rsidP="00A3039C">
            <w:pPr>
              <w:spacing w:after="60"/>
              <w:rPr>
                <w:rFonts w:ascii="Arial" w:eastAsia="Malgun Gothic" w:hAnsi="Arial" w:cs="Arial"/>
                <w:lang w:eastAsia="ko-KR"/>
              </w:rPr>
            </w:pPr>
            <w:r>
              <w:rPr>
                <w:rFonts w:ascii="Arial" w:eastAsia="Malgun Gothic" w:hAnsi="Arial" w:cs="Arial"/>
                <w:lang w:eastAsia="ko-KR"/>
              </w:rPr>
              <w:t xml:space="preserve">We think this separation is important </w:t>
            </w:r>
            <w:r w:rsidR="0031558F">
              <w:rPr>
                <w:rFonts w:ascii="Arial" w:eastAsia="Malgun Gothic" w:hAnsi="Arial" w:cs="Arial"/>
                <w:lang w:eastAsia="ko-KR"/>
              </w:rPr>
              <w:t>for the fast deployment of direct SCell activation:</w:t>
            </w:r>
          </w:p>
          <w:p w14:paraId="6B3CBBEC" w14:textId="79F1730C" w:rsidR="00FA3671" w:rsidRPr="00FA3671" w:rsidRDefault="00FA3671" w:rsidP="007119EC">
            <w:pPr>
              <w:numPr>
                <w:ilvl w:val="0"/>
                <w:numId w:val="16"/>
              </w:numPr>
              <w:spacing w:after="0"/>
              <w:ind w:left="601" w:hanging="241"/>
              <w:rPr>
                <w:rFonts w:ascii="Arial" w:eastAsia="Malgun Gothic" w:hAnsi="Arial" w:cs="Arial"/>
                <w:lang w:eastAsia="ko-KR"/>
              </w:rPr>
            </w:pPr>
            <w:r>
              <w:rPr>
                <w:rFonts w:ascii="Arial" w:eastAsia="Malgun Gothic" w:hAnsi="Arial" w:cs="Arial"/>
                <w:lang w:eastAsia="ko-KR"/>
              </w:rPr>
              <w:t xml:space="preserve">We </w:t>
            </w:r>
            <w:r w:rsidR="00616ADF">
              <w:rPr>
                <w:rFonts w:ascii="Arial" w:eastAsia="Malgun Gothic" w:hAnsi="Arial" w:cs="Arial"/>
                <w:lang w:eastAsia="ko-KR"/>
              </w:rPr>
              <w:t xml:space="preserve">do </w:t>
            </w:r>
            <w:r w:rsidRPr="00FA3671">
              <w:rPr>
                <w:rFonts w:ascii="Arial" w:eastAsia="Malgun Gothic" w:hAnsi="Arial" w:cs="Arial"/>
                <w:lang w:eastAsia="ko-KR"/>
              </w:rPr>
              <w:t>see difference on UE implementations in FR1 and FR2. For example, in section 8.3.4 of 38.133, it is specified that the activation time includes RRC processing time and the time to report valid CSI:</w:t>
            </w:r>
          </w:p>
          <w:p w14:paraId="6C1AEF4F" w14:textId="77777777" w:rsidR="00234C25" w:rsidRDefault="00234C25" w:rsidP="00234C25">
            <w:pPr>
              <w:overflowPunct w:val="0"/>
              <w:autoSpaceDE w:val="0"/>
              <w:autoSpaceDN w:val="0"/>
              <w:adjustRightInd w:val="0"/>
              <w:ind w:leftChars="300" w:left="600"/>
              <w:textAlignment w:val="baseline"/>
              <w:rPr>
                <w:rFonts w:eastAsia="Times New Roman"/>
                <w:i/>
                <w:vertAlign w:val="subscript"/>
                <w:lang w:eastAsia="ko-KR"/>
              </w:rPr>
            </w:pPr>
            <w:r w:rsidRPr="00BE6C98">
              <w:rPr>
                <w:rFonts w:eastAsia="Times New Roman"/>
                <w:i/>
                <w:lang w:eastAsia="ko-KR"/>
              </w:rPr>
              <w:t>N</w:t>
            </w:r>
            <w:r w:rsidRPr="00BE6C98">
              <w:rPr>
                <w:rFonts w:eastAsia="Times New Roman"/>
                <w:i/>
                <w:vertAlign w:val="subscript"/>
                <w:lang w:eastAsia="ko-KR"/>
              </w:rPr>
              <w:t>direct</w:t>
            </w:r>
            <w:r w:rsidRPr="00BE6C98">
              <w:rPr>
                <w:rFonts w:eastAsia="Times New Roman"/>
                <w:lang w:eastAsia="ko-KR"/>
              </w:rPr>
              <w:t xml:space="preserve"> </w:t>
            </w:r>
            <w:r w:rsidRPr="00BE6C98">
              <w:rPr>
                <w:rFonts w:eastAsia="Times New Roman" w:hint="eastAsia"/>
                <w:lang w:eastAsia="ko-KR"/>
              </w:rPr>
              <w:t xml:space="preserve">= </w:t>
            </w:r>
            <w:r w:rsidRPr="00BE6C98">
              <w:rPr>
                <w:i/>
                <w:lang w:val="en-US" w:eastAsia="zh-CN"/>
              </w:rPr>
              <w:t>T</w:t>
            </w:r>
            <w:r w:rsidRPr="00BE6C98">
              <w:rPr>
                <w:i/>
                <w:vertAlign w:val="subscript"/>
                <w:lang w:val="en-US" w:eastAsia="zh-CN"/>
              </w:rPr>
              <w:t>RRC_Process</w:t>
            </w:r>
            <w:r w:rsidRPr="00BE6C98">
              <w:rPr>
                <w:rFonts w:eastAsia="Times New Roman" w:hint="eastAsia"/>
                <w:lang w:eastAsia="ko-KR"/>
              </w:rPr>
              <w:t xml:space="preserve"> </w:t>
            </w:r>
            <w:r w:rsidRPr="00BE6C98">
              <w:rPr>
                <w:rFonts w:eastAsia="Times New Roman"/>
                <w:lang w:eastAsia="ko-KR"/>
              </w:rPr>
              <w:t>+</w:t>
            </w:r>
            <w:r>
              <w:rPr>
                <w:rFonts w:eastAsia="Times New Roman"/>
                <w:lang w:eastAsia="ko-KR"/>
              </w:rPr>
              <w:t xml:space="preserve"> </w:t>
            </w:r>
            <w:r w:rsidRPr="00BE6C98">
              <w:rPr>
                <w:rFonts w:eastAsia="Times New Roman"/>
                <w:i/>
                <w:lang w:eastAsia="ko-KR"/>
              </w:rPr>
              <w:t>T</w:t>
            </w:r>
            <w:r w:rsidRPr="00BE6C98">
              <w:rPr>
                <w:rFonts w:eastAsia="Times New Roman"/>
                <w:i/>
                <w:vertAlign w:val="subscript"/>
                <w:lang w:eastAsia="ko-KR"/>
              </w:rPr>
              <w:t>1</w:t>
            </w:r>
            <w:r w:rsidRPr="00BE6C98">
              <w:rPr>
                <w:rFonts w:eastAsia="Times New Roman"/>
                <w:lang w:eastAsia="ko-KR"/>
              </w:rPr>
              <w:t xml:space="preserve"> </w:t>
            </w:r>
            <w:r w:rsidRPr="00BE6C98">
              <w:rPr>
                <w:rFonts w:eastAsia="Times New Roman" w:hint="eastAsia"/>
                <w:lang w:eastAsia="ko-KR"/>
              </w:rPr>
              <w:t xml:space="preserve">+ </w:t>
            </w:r>
            <w:r w:rsidRPr="00BE6C98">
              <w:rPr>
                <w:rFonts w:eastAsia="Times New Roman" w:hint="eastAsia"/>
                <w:i/>
                <w:lang w:eastAsia="ko-KR"/>
              </w:rPr>
              <w:t>T</w:t>
            </w:r>
            <w:r>
              <w:rPr>
                <w:rFonts w:eastAsia="Times New Roman"/>
                <w:i/>
                <w:vertAlign w:val="subscript"/>
                <w:lang w:eastAsia="ko-KR"/>
              </w:rPr>
              <w:t xml:space="preserve">activation_time </w:t>
            </w:r>
            <w:r w:rsidRPr="00BE6C98">
              <w:rPr>
                <w:rFonts w:eastAsia="Times New Roman"/>
                <w:lang w:eastAsia="ko-KR"/>
              </w:rPr>
              <w:t>+</w:t>
            </w:r>
            <w:r>
              <w:rPr>
                <w:rFonts w:eastAsia="Times New Roman"/>
                <w:lang w:eastAsia="ko-KR"/>
              </w:rPr>
              <w:t xml:space="preserve"> </w:t>
            </w:r>
            <w:r w:rsidRPr="00BE6C98">
              <w:rPr>
                <w:rFonts w:eastAsia="Times New Roman"/>
                <w:i/>
                <w:lang w:eastAsia="ko-KR"/>
              </w:rPr>
              <w:t>T</w:t>
            </w:r>
            <w:r>
              <w:rPr>
                <w:rFonts w:eastAsia="Times New Roman"/>
                <w:i/>
                <w:vertAlign w:val="subscript"/>
                <w:lang w:eastAsia="ko-KR"/>
              </w:rPr>
              <w:t>CSI_Reporting</w:t>
            </w:r>
          </w:p>
          <w:p w14:paraId="082F8EF6" w14:textId="1CBB05D9" w:rsidR="00B02544" w:rsidRDefault="00234C25" w:rsidP="00234C25">
            <w:pPr>
              <w:overflowPunct w:val="0"/>
              <w:autoSpaceDE w:val="0"/>
              <w:autoSpaceDN w:val="0"/>
              <w:adjustRightInd w:val="0"/>
              <w:ind w:leftChars="300" w:left="600"/>
              <w:textAlignment w:val="baseline"/>
              <w:rPr>
                <w:rFonts w:ascii="Arial" w:eastAsia="Malgun Gothic" w:hAnsi="Arial" w:cs="Arial"/>
                <w:lang w:eastAsia="ko-KR"/>
              </w:rPr>
            </w:pPr>
            <w:r w:rsidRPr="00234C25">
              <w:rPr>
                <w:rFonts w:ascii="Arial" w:eastAsia="Malgun Gothic" w:hAnsi="Arial" w:cs="Arial"/>
                <w:lang w:eastAsia="ko-KR"/>
              </w:rPr>
              <w:t>A</w:t>
            </w:r>
            <w:r w:rsidR="00FA3671" w:rsidRPr="00FA3671">
              <w:rPr>
                <w:rFonts w:ascii="Arial" w:eastAsia="Malgun Gothic" w:hAnsi="Arial" w:cs="Arial"/>
                <w:lang w:eastAsia="ko-KR"/>
              </w:rPr>
              <w:t xml:space="preserve">s explained in 38.133, </w:t>
            </w:r>
            <w:r w:rsidRPr="00BE6C98">
              <w:rPr>
                <w:rFonts w:eastAsia="Times New Roman" w:hint="eastAsia"/>
                <w:i/>
                <w:lang w:eastAsia="ko-KR"/>
              </w:rPr>
              <w:t>T</w:t>
            </w:r>
            <w:r>
              <w:rPr>
                <w:rFonts w:eastAsia="Times New Roman"/>
                <w:i/>
                <w:vertAlign w:val="subscript"/>
                <w:lang w:eastAsia="ko-KR"/>
              </w:rPr>
              <w:t>activation_time</w:t>
            </w:r>
            <w:r>
              <w:rPr>
                <w:rFonts w:eastAsia="Times New Roman"/>
                <w:lang w:eastAsia="ko-KR"/>
              </w:rPr>
              <w:t xml:space="preserve"> and </w:t>
            </w:r>
            <w:r w:rsidRPr="00BE6C98">
              <w:rPr>
                <w:rFonts w:eastAsia="Times New Roman"/>
                <w:i/>
                <w:lang w:eastAsia="ko-KR"/>
              </w:rPr>
              <w:t>T</w:t>
            </w:r>
            <w:r>
              <w:rPr>
                <w:rFonts w:eastAsia="Times New Roman"/>
                <w:i/>
                <w:vertAlign w:val="subscript"/>
                <w:lang w:eastAsia="ko-KR"/>
              </w:rPr>
              <w:t>CSI_Reporting</w:t>
            </w:r>
            <w:r w:rsidRPr="00BE6C98">
              <w:rPr>
                <w:rFonts w:eastAsia="Times New Roman" w:hint="eastAsia"/>
                <w:lang w:eastAsia="ko-KR"/>
              </w:rPr>
              <w:t xml:space="preserve"> </w:t>
            </w:r>
            <w:r w:rsidR="00FA3671" w:rsidRPr="00FA3671">
              <w:rPr>
                <w:rFonts w:ascii="Arial" w:eastAsia="Malgun Gothic" w:hAnsi="Arial" w:cs="Arial"/>
                <w:lang w:eastAsia="ko-KR"/>
              </w:rPr>
              <w:t>are specified in clause 8.3.2, where FR1 and FR2 requirements are different</w:t>
            </w:r>
            <w:r w:rsidR="00223C4B">
              <w:rPr>
                <w:rFonts w:ascii="Arial" w:eastAsia="Malgun Gothic" w:hAnsi="Arial" w:cs="Arial"/>
                <w:lang w:eastAsia="ko-KR"/>
              </w:rPr>
              <w:t>. For example</w:t>
            </w:r>
            <w:r w:rsidR="00860A9B">
              <w:rPr>
                <w:rFonts w:ascii="Arial" w:eastAsia="Malgun Gothic" w:hAnsi="Arial" w:cs="Arial"/>
                <w:lang w:eastAsia="ko-KR"/>
              </w:rPr>
              <w:t>, some FR2 specific requirements</w:t>
            </w:r>
            <w:r w:rsidR="00780DA8">
              <w:rPr>
                <w:rFonts w:ascii="Arial" w:eastAsia="Malgun Gothic" w:hAnsi="Arial" w:cs="Arial"/>
                <w:lang w:eastAsia="ko-KR"/>
              </w:rPr>
              <w:t xml:space="preserve"> are list</w:t>
            </w:r>
            <w:r w:rsidR="00223C4B">
              <w:rPr>
                <w:rFonts w:ascii="Arial" w:eastAsia="Malgun Gothic" w:hAnsi="Arial" w:cs="Arial"/>
                <w:lang w:eastAsia="ko-KR"/>
              </w:rPr>
              <w:t>:</w:t>
            </w:r>
          </w:p>
          <w:p w14:paraId="637E8481" w14:textId="47D1C46C" w:rsidR="00C020FE" w:rsidRPr="00A91517" w:rsidRDefault="008A36D2" w:rsidP="00D41AF7">
            <w:pPr>
              <w:numPr>
                <w:ilvl w:val="0"/>
                <w:numId w:val="17"/>
              </w:numPr>
              <w:overflowPunct w:val="0"/>
              <w:autoSpaceDE w:val="0"/>
              <w:autoSpaceDN w:val="0"/>
              <w:adjustRightInd w:val="0"/>
              <w:spacing w:after="60"/>
              <w:textAlignment w:val="baseline"/>
              <w:rPr>
                <w:rFonts w:ascii="Arial" w:eastAsia="Malgun Gothic" w:hAnsi="Arial" w:cs="Arial"/>
                <w:lang w:eastAsia="ko-KR"/>
              </w:rPr>
            </w:pPr>
            <w:r>
              <w:t>I</w:t>
            </w:r>
            <w:r w:rsidRPr="008A36D2">
              <w:t>f there is at least one active serving cell on that FR2 band</w:t>
            </w:r>
            <w:r>
              <w:t xml:space="preserve"> and </w:t>
            </w:r>
            <w:r w:rsidR="00083727">
              <w:t>if t</w:t>
            </w:r>
            <w:r w:rsidR="00083727" w:rsidRPr="00083727">
              <w:t>he RS (s) of SCell being activated is (are) QCL-TypeD with RS (s) of one active serving cell on that FR2 band</w:t>
            </w:r>
            <w:r w:rsidRPr="008A36D2">
              <w:t>, T</w:t>
            </w:r>
            <w:r w:rsidRPr="008A36D2">
              <w:rPr>
                <w:vertAlign w:val="subscript"/>
              </w:rPr>
              <w:t>activation_time</w:t>
            </w:r>
            <w:r w:rsidRPr="008A36D2">
              <w:t xml:space="preserve"> is 3 ms</w:t>
            </w:r>
          </w:p>
          <w:p w14:paraId="55693069" w14:textId="1DB91036" w:rsidR="00A91517" w:rsidRPr="001C4FB3" w:rsidRDefault="001C4FB3" w:rsidP="00D41AF7">
            <w:pPr>
              <w:numPr>
                <w:ilvl w:val="0"/>
                <w:numId w:val="17"/>
              </w:numPr>
              <w:overflowPunct w:val="0"/>
              <w:autoSpaceDE w:val="0"/>
              <w:autoSpaceDN w:val="0"/>
              <w:adjustRightInd w:val="0"/>
              <w:spacing w:after="60"/>
              <w:textAlignment w:val="baseline"/>
            </w:pPr>
            <w:r w:rsidRPr="001C4FB3">
              <w:t>If there is no active serving cell on that FR2 band</w:t>
            </w:r>
            <w:r w:rsidR="00594849">
              <w:t xml:space="preserve">, </w:t>
            </w:r>
            <w:r w:rsidR="00594849" w:rsidRPr="008A36D2">
              <w:t>T</w:t>
            </w:r>
            <w:r w:rsidR="00594849" w:rsidRPr="008A36D2">
              <w:rPr>
                <w:vertAlign w:val="subscript"/>
              </w:rPr>
              <w:t>activation_time</w:t>
            </w:r>
            <w:r w:rsidR="00594849">
              <w:rPr>
                <w:vertAlign w:val="subscript"/>
              </w:rPr>
              <w:t xml:space="preserve"> </w:t>
            </w:r>
            <w:r w:rsidR="00594849" w:rsidRPr="00594849">
              <w:t xml:space="preserve">will vary depending when </w:t>
            </w:r>
            <w:r w:rsidR="00594849">
              <w:t xml:space="preserve">TCI of PDCCH is </w:t>
            </w:r>
            <w:r w:rsidR="00B3474C">
              <w:t>available</w:t>
            </w:r>
            <w:r w:rsidR="00594849">
              <w:t xml:space="preserve"> to UE</w:t>
            </w:r>
          </w:p>
          <w:p w14:paraId="4B4AF9E9" w14:textId="4BA5C040" w:rsidR="008D3C2F" w:rsidRDefault="0076233F" w:rsidP="0076233F">
            <w:pPr>
              <w:spacing w:after="0"/>
              <w:ind w:left="601"/>
              <w:rPr>
                <w:rFonts w:ascii="Arial" w:eastAsia="Malgun Gothic" w:hAnsi="Arial" w:cs="Arial"/>
                <w:lang w:eastAsia="ko-KR"/>
              </w:rPr>
            </w:pPr>
            <w:r>
              <w:rPr>
                <w:rFonts w:ascii="Arial" w:eastAsia="Malgun Gothic" w:hAnsi="Arial" w:cs="Arial"/>
                <w:lang w:eastAsia="ko-KR"/>
              </w:rPr>
              <w:t>For now, we think at least</w:t>
            </w:r>
            <w:r w:rsidRPr="0076233F">
              <w:rPr>
                <w:rFonts w:ascii="Arial" w:eastAsia="Malgun Gothic" w:hAnsi="Arial" w:cs="Arial"/>
                <w:lang w:eastAsia="ko-KR"/>
              </w:rPr>
              <w:t xml:space="preserve"> </w:t>
            </w:r>
            <w:r w:rsidR="00F11F1C">
              <w:rPr>
                <w:rFonts w:ascii="Arial" w:eastAsia="Malgun Gothic" w:hAnsi="Arial" w:cs="Arial"/>
                <w:lang w:eastAsia="ko-KR"/>
              </w:rPr>
              <w:t xml:space="preserve">how to activate </w:t>
            </w:r>
            <w:r w:rsidRPr="0076233F">
              <w:rPr>
                <w:rFonts w:ascii="Arial" w:eastAsia="Malgun Gothic" w:hAnsi="Arial" w:cs="Arial"/>
                <w:lang w:eastAsia="ko-KR"/>
              </w:rPr>
              <w:t>TCI</w:t>
            </w:r>
            <w:r w:rsidR="00F11F1C">
              <w:rPr>
                <w:rFonts w:ascii="Arial" w:eastAsia="Malgun Gothic" w:hAnsi="Arial" w:cs="Arial"/>
                <w:lang w:eastAsia="ko-KR"/>
              </w:rPr>
              <w:t xml:space="preserve"> of PDCCH</w:t>
            </w:r>
            <w:r w:rsidRPr="0076233F">
              <w:rPr>
                <w:rFonts w:ascii="Arial" w:eastAsia="Malgun Gothic" w:hAnsi="Arial" w:cs="Arial"/>
                <w:lang w:eastAsia="ko-KR"/>
              </w:rPr>
              <w:t xml:space="preserve"> is </w:t>
            </w:r>
            <w:r w:rsidR="00F11F1C">
              <w:rPr>
                <w:rFonts w:ascii="Arial" w:eastAsia="Malgun Gothic" w:hAnsi="Arial" w:cs="Arial"/>
                <w:lang w:eastAsia="ko-KR"/>
              </w:rPr>
              <w:t xml:space="preserve">FR2 </w:t>
            </w:r>
            <w:r w:rsidR="004F00B9">
              <w:rPr>
                <w:rFonts w:ascii="Arial" w:eastAsia="Malgun Gothic" w:hAnsi="Arial" w:cs="Arial"/>
                <w:lang w:eastAsia="ko-KR"/>
              </w:rPr>
              <w:t>different</w:t>
            </w:r>
            <w:r w:rsidR="00F11F1C">
              <w:rPr>
                <w:rFonts w:ascii="Arial" w:eastAsia="Malgun Gothic" w:hAnsi="Arial" w:cs="Arial"/>
                <w:lang w:eastAsia="ko-KR"/>
              </w:rPr>
              <w:t xml:space="preserve"> requirement</w:t>
            </w:r>
            <w:r w:rsidR="008D3C2F">
              <w:rPr>
                <w:rFonts w:ascii="Arial" w:eastAsia="Malgun Gothic" w:hAnsi="Arial" w:cs="Arial"/>
                <w:lang w:eastAsia="ko-KR"/>
              </w:rPr>
              <w:t xml:space="preserve"> from FR1</w:t>
            </w:r>
            <w:r w:rsidRPr="0076233F">
              <w:rPr>
                <w:rFonts w:ascii="Arial" w:eastAsia="Malgun Gothic" w:hAnsi="Arial" w:cs="Arial"/>
                <w:lang w:eastAsia="ko-KR"/>
              </w:rPr>
              <w:t>.</w:t>
            </w:r>
          </w:p>
          <w:p w14:paraId="4F4A327B" w14:textId="77777777" w:rsidR="008D3C2F" w:rsidRDefault="008D3C2F" w:rsidP="0076233F">
            <w:pPr>
              <w:spacing w:after="0"/>
              <w:ind w:left="601"/>
              <w:rPr>
                <w:rFonts w:ascii="Arial" w:eastAsia="Malgun Gothic" w:hAnsi="Arial" w:cs="Arial"/>
                <w:lang w:eastAsia="ko-KR"/>
              </w:rPr>
            </w:pPr>
          </w:p>
          <w:p w14:paraId="4B2AE646" w14:textId="2DE1000A" w:rsidR="0031558F" w:rsidRDefault="0076233F" w:rsidP="00435472">
            <w:pPr>
              <w:numPr>
                <w:ilvl w:val="0"/>
                <w:numId w:val="16"/>
              </w:numPr>
              <w:spacing w:after="0"/>
              <w:ind w:left="601" w:hanging="241"/>
              <w:rPr>
                <w:rFonts w:ascii="Arial" w:eastAsia="Malgun Gothic" w:hAnsi="Arial" w:cs="Arial"/>
                <w:lang w:eastAsia="ko-KR"/>
              </w:rPr>
            </w:pPr>
            <w:r w:rsidRPr="0076233F">
              <w:rPr>
                <w:rFonts w:ascii="Arial" w:eastAsia="Malgun Gothic" w:hAnsi="Arial" w:cs="Arial"/>
                <w:lang w:eastAsia="ko-KR"/>
              </w:rPr>
              <w:t xml:space="preserve"> </w:t>
            </w:r>
            <w:r w:rsidR="00435472" w:rsidRPr="0069456F">
              <w:rPr>
                <w:rFonts w:ascii="Arial" w:eastAsia="Malgun Gothic" w:hAnsi="Arial" w:cs="Arial"/>
                <w:lang w:eastAsia="ko-KR"/>
              </w:rPr>
              <w:t xml:space="preserve">It will help reduce the time to market. As we know, MCG in FR1 is more popular due to the coverage limitation of FR2; while NR-DC specified in Rel-15 is only MCG in FR1 and SCG in FR2. Thus, it is possible that we need to first </w:t>
            </w:r>
            <w:r w:rsidR="00AD30C2">
              <w:rPr>
                <w:rFonts w:ascii="Arial" w:eastAsia="Malgun Gothic" w:hAnsi="Arial" w:cs="Arial"/>
                <w:lang w:eastAsia="ko-KR"/>
              </w:rPr>
              <w:t>focus on the case that</w:t>
            </w:r>
            <w:r w:rsidR="00435472" w:rsidRPr="0069456F">
              <w:rPr>
                <w:rFonts w:ascii="Arial" w:eastAsia="Malgun Gothic" w:hAnsi="Arial" w:cs="Arial"/>
                <w:lang w:eastAsia="ko-KR"/>
              </w:rPr>
              <w:t xml:space="preserve"> MCG SCells in FR1 and SCG SCells in FR2. Then, the FR1/FR2 separation is helpful to reduce time to market for the feature of direct SCell activation.</w:t>
            </w:r>
            <w:r w:rsidR="007A2B02">
              <w:rPr>
                <w:rFonts w:ascii="Arial" w:eastAsia="Malgun Gothic" w:hAnsi="Arial" w:cs="Arial"/>
                <w:lang w:eastAsia="ko-KR"/>
              </w:rPr>
              <w:t xml:space="preserve"> Note that </w:t>
            </w:r>
            <w:r w:rsidR="00DC43CC" w:rsidRPr="00DC43CC">
              <w:rPr>
                <w:rFonts w:ascii="Arial" w:eastAsia="Malgun Gothic" w:hAnsi="Arial" w:cs="Arial"/>
                <w:lang w:eastAsia="ko-KR"/>
              </w:rPr>
              <w:t>the I</w:t>
            </w:r>
            <w:r w:rsidR="00DC43CC" w:rsidRPr="00DC43CC">
              <w:rPr>
                <w:rFonts w:ascii="Arial" w:eastAsia="Malgun Gothic" w:hAnsi="Arial" w:cs="Arial"/>
                <w:lang w:eastAsia="ko-KR"/>
              </w:rPr>
              <w:t>O</w:t>
            </w:r>
            <w:r w:rsidR="00DC43CC" w:rsidRPr="00DC43CC">
              <w:rPr>
                <w:rFonts w:ascii="Arial" w:eastAsia="Malgun Gothic" w:hAnsi="Arial" w:cs="Arial"/>
                <w:lang w:eastAsia="ko-KR"/>
              </w:rPr>
              <w:t xml:space="preserve">T timeline can be difficult to align between FR1-FR2 </w:t>
            </w:r>
            <w:r w:rsidR="00CE12F4">
              <w:rPr>
                <w:rFonts w:ascii="Arial" w:eastAsia="Malgun Gothic" w:hAnsi="Arial" w:cs="Arial"/>
                <w:lang w:eastAsia="ko-KR"/>
              </w:rPr>
              <w:t>and</w:t>
            </w:r>
            <w:r w:rsidR="00DC43CC" w:rsidRPr="00DC43CC">
              <w:rPr>
                <w:rFonts w:ascii="Arial" w:eastAsia="Malgun Gothic" w:hAnsi="Arial" w:cs="Arial"/>
                <w:lang w:eastAsia="ko-KR"/>
              </w:rPr>
              <w:t xml:space="preserve"> MCG-SCG</w:t>
            </w:r>
            <w:r w:rsidR="005F03F0">
              <w:rPr>
                <w:rFonts w:ascii="Arial" w:eastAsia="Malgun Gothic" w:hAnsi="Arial" w:cs="Arial"/>
                <w:lang w:eastAsia="ko-KR"/>
              </w:rPr>
              <w:t>.</w:t>
            </w:r>
            <w:bookmarkStart w:id="6" w:name="_GoBack"/>
            <w:bookmarkEnd w:id="6"/>
          </w:p>
          <w:p w14:paraId="0AF83C71" w14:textId="77777777" w:rsidR="000108B8" w:rsidRPr="00C148CD" w:rsidRDefault="000108B8" w:rsidP="000108B8">
            <w:pPr>
              <w:spacing w:after="0"/>
              <w:ind w:left="601"/>
              <w:rPr>
                <w:rFonts w:ascii="Arial" w:eastAsia="Malgun Gothic" w:hAnsi="Arial" w:cs="Arial"/>
                <w:lang w:eastAsia="ko-KR"/>
              </w:rPr>
            </w:pPr>
          </w:p>
          <w:p w14:paraId="183533F9" w14:textId="02985BFC" w:rsidR="009B4A6A" w:rsidRPr="00435472" w:rsidRDefault="00CD4B9D" w:rsidP="00435472">
            <w:pPr>
              <w:numPr>
                <w:ilvl w:val="0"/>
                <w:numId w:val="16"/>
              </w:numPr>
              <w:spacing w:after="0"/>
              <w:ind w:left="601" w:hanging="241"/>
              <w:rPr>
                <w:rFonts w:eastAsia="Times New Roman"/>
                <w:lang w:eastAsia="ko-KR"/>
              </w:rPr>
            </w:pPr>
            <w:r w:rsidRPr="00E6025C">
              <w:rPr>
                <w:rFonts w:ascii="Arial" w:eastAsia="Malgun Gothic" w:hAnsi="Arial" w:cs="Arial"/>
                <w:lang w:eastAsia="ko-KR"/>
              </w:rPr>
              <w:t>Note that FR1-FR2 CA is being specified</w:t>
            </w:r>
            <w:r w:rsidR="002C7945" w:rsidRPr="00E6025C">
              <w:rPr>
                <w:rFonts w:ascii="Arial" w:eastAsia="Malgun Gothic" w:hAnsi="Arial" w:cs="Arial"/>
                <w:lang w:eastAsia="ko-KR"/>
              </w:rPr>
              <w:t>, which will have different RAN4 requirement.</w:t>
            </w:r>
            <w:r w:rsidRPr="00E6025C">
              <w:rPr>
                <w:rFonts w:ascii="Arial" w:eastAsia="Malgun Gothic" w:hAnsi="Arial" w:cs="Arial"/>
                <w:lang w:eastAsia="ko-KR"/>
              </w:rPr>
              <w:t xml:space="preserve"> Then if without FR1/ FR2 separation, we </w:t>
            </w:r>
            <w:r w:rsidR="00E6025C">
              <w:rPr>
                <w:rFonts w:ascii="Arial" w:eastAsia="Malgun Gothic" w:hAnsi="Arial" w:cs="Arial"/>
                <w:lang w:eastAsia="ko-KR"/>
              </w:rPr>
              <w:t>are not sure whether it is feasible to directly activate FR1 and FR2 SCell</w:t>
            </w:r>
            <w:r w:rsidR="00BC573E">
              <w:rPr>
                <w:rFonts w:ascii="Arial" w:eastAsia="Malgun Gothic" w:hAnsi="Arial" w:cs="Arial"/>
                <w:lang w:eastAsia="ko-KR"/>
              </w:rPr>
              <w:t>s</w:t>
            </w:r>
            <w:r w:rsidR="00E6025C">
              <w:rPr>
                <w:rFonts w:ascii="Arial" w:eastAsia="Malgun Gothic" w:hAnsi="Arial" w:cs="Arial"/>
                <w:lang w:eastAsia="ko-KR"/>
              </w:rPr>
              <w:t xml:space="preserve"> </w:t>
            </w:r>
            <w:r w:rsidR="00886C45">
              <w:rPr>
                <w:rFonts w:ascii="Arial" w:eastAsia="Malgun Gothic" w:hAnsi="Arial" w:cs="Arial"/>
                <w:lang w:eastAsia="ko-KR"/>
              </w:rPr>
              <w:t xml:space="preserve">in MCG </w:t>
            </w:r>
            <w:r w:rsidR="00E6025C">
              <w:rPr>
                <w:rFonts w:ascii="Arial" w:eastAsia="Malgun Gothic" w:hAnsi="Arial" w:cs="Arial"/>
                <w:lang w:eastAsia="ko-KR"/>
              </w:rPr>
              <w:t xml:space="preserve">simultaneously. </w:t>
            </w:r>
            <w:r w:rsidR="000A34EA">
              <w:rPr>
                <w:rFonts w:ascii="Arial" w:eastAsia="Malgun Gothic" w:hAnsi="Arial" w:cs="Arial"/>
                <w:lang w:eastAsia="ko-KR"/>
              </w:rPr>
              <w:t xml:space="preserve"> If not feasible, we may have to drop the whole feature.</w:t>
            </w:r>
          </w:p>
        </w:tc>
      </w:tr>
      <w:tr w:rsidR="0052693F" w:rsidRPr="00031ADF" w14:paraId="45CDC8C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F02FB72" w14:textId="77777777" w:rsidR="0052693F" w:rsidRPr="00031ADF" w:rsidRDefault="0052693F" w:rsidP="0052693F">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707509DF" w14:textId="77777777" w:rsidR="0052693F" w:rsidRPr="00031ADF" w:rsidRDefault="0052693F" w:rsidP="0052693F">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55089876" w14:textId="77777777" w:rsidR="0052693F" w:rsidRPr="00031ADF" w:rsidRDefault="0052693F" w:rsidP="0052693F">
            <w:pPr>
              <w:spacing w:after="0"/>
              <w:rPr>
                <w:rFonts w:ascii="Arial" w:eastAsia="Malgun Gothic" w:hAnsi="Arial" w:cs="Arial"/>
                <w:lang w:eastAsia="ko-KR"/>
              </w:rPr>
            </w:pPr>
          </w:p>
        </w:tc>
      </w:tr>
    </w:tbl>
    <w:p w14:paraId="029D2376" w14:textId="77777777" w:rsidR="00031ADF" w:rsidRDefault="00031ADF" w:rsidP="00C470C6">
      <w:pPr>
        <w:rPr>
          <w:lang w:eastAsia="zh-CN"/>
        </w:rPr>
      </w:pPr>
    </w:p>
    <w:p w14:paraId="6166282D" w14:textId="77777777" w:rsidR="00513CDF" w:rsidRDefault="00513CDF" w:rsidP="00513CDF">
      <w:pPr>
        <w:pStyle w:val="Heading2"/>
      </w:pPr>
      <w:r>
        <w:t>2.2</w:t>
      </w:r>
      <w:r>
        <w:tab/>
        <w:t>New discussions</w:t>
      </w:r>
    </w:p>
    <w:p w14:paraId="27203D0A" w14:textId="77777777" w:rsidR="00513CDF" w:rsidRDefault="004303B0" w:rsidP="00C470C6">
      <w:pPr>
        <w:rPr>
          <w:lang w:eastAsia="zh-CN"/>
        </w:rPr>
      </w:pPr>
      <w:r>
        <w:rPr>
          <w:lang w:eastAsia="zh-CN"/>
        </w:rPr>
        <w:t>The following document is discussing the need for additional capabilities:</w:t>
      </w:r>
    </w:p>
    <w:p w14:paraId="1AD26853" w14:textId="77777777" w:rsidR="004303B0" w:rsidRDefault="00A836F0" w:rsidP="004303B0">
      <w:pPr>
        <w:spacing w:before="60" w:after="0"/>
        <w:ind w:left="1259" w:hanging="1259"/>
        <w:rPr>
          <w:rFonts w:ascii="Arial" w:eastAsia="MS Mincho" w:hAnsi="Arial"/>
          <w:noProof/>
          <w:szCs w:val="24"/>
          <w:lang w:eastAsia="en-GB"/>
        </w:rPr>
      </w:pPr>
      <w:hyperlink r:id="rId12" w:tooltip="D:Documents3GPPtsg_ranWG2TSGR2_110-eDocsR2-2005223.zip" w:history="1">
        <w:r w:rsidR="004303B0" w:rsidRPr="004303B0">
          <w:rPr>
            <w:rFonts w:ascii="Arial" w:eastAsia="MS Mincho" w:hAnsi="Arial"/>
            <w:noProof/>
            <w:color w:val="0000FF"/>
            <w:szCs w:val="24"/>
            <w:u w:val="single"/>
            <w:lang w:eastAsia="en-GB"/>
          </w:rPr>
          <w:t>R2-2005223</w:t>
        </w:r>
      </w:hyperlink>
      <w:r w:rsidR="004303B0" w:rsidRPr="004303B0">
        <w:rPr>
          <w:rFonts w:ascii="Arial" w:eastAsia="MS Mincho" w:hAnsi="Arial"/>
          <w:noProof/>
          <w:szCs w:val="24"/>
          <w:lang w:eastAsia="en-GB"/>
        </w:rPr>
        <w:tab/>
        <w:t>Introduce capabilities on Async NR-DC and cell-grouping conf</w:t>
      </w:r>
      <w:r w:rsidR="004303B0">
        <w:rPr>
          <w:rFonts w:ascii="Arial" w:eastAsia="MS Mincho" w:hAnsi="Arial"/>
          <w:noProof/>
          <w:szCs w:val="24"/>
          <w:lang w:eastAsia="en-GB"/>
        </w:rPr>
        <w:t>iguration</w:t>
      </w:r>
      <w:r w:rsidR="004303B0">
        <w:rPr>
          <w:rFonts w:ascii="Arial" w:eastAsia="MS Mincho" w:hAnsi="Arial"/>
          <w:noProof/>
          <w:szCs w:val="24"/>
          <w:lang w:eastAsia="en-GB"/>
        </w:rPr>
        <w:tab/>
        <w:t>Qualcomm Incorporated</w:t>
      </w:r>
    </w:p>
    <w:p w14:paraId="14F8FAC4" w14:textId="77777777" w:rsidR="004303B0" w:rsidRDefault="004303B0" w:rsidP="004303B0">
      <w:pPr>
        <w:spacing w:before="60" w:after="0"/>
        <w:ind w:left="1259" w:hanging="1259"/>
        <w:rPr>
          <w:rFonts w:ascii="Arial" w:eastAsia="MS Mincho" w:hAnsi="Arial"/>
          <w:noProof/>
          <w:szCs w:val="24"/>
          <w:lang w:eastAsia="en-GB"/>
        </w:rPr>
      </w:pPr>
    </w:p>
    <w:p w14:paraId="2EB8F70A" w14:textId="77777777" w:rsidR="004303B0" w:rsidRDefault="004303B0" w:rsidP="004303B0">
      <w:r w:rsidRPr="004303B0">
        <w:t>The propos</w:t>
      </w:r>
      <w:r>
        <w:t>als are about asynchronous NR-DC.</w:t>
      </w:r>
    </w:p>
    <w:p w14:paraId="08E9F934" w14:textId="77777777" w:rsidR="004303B0" w:rsidRPr="004303B0" w:rsidRDefault="004303B0" w:rsidP="004303B0">
      <w:pPr>
        <w:rPr>
          <w:rFonts w:ascii="Arial" w:eastAsia="Times New Roman" w:hAnsi="Arial" w:cs="Arial"/>
          <w:b/>
          <w:bCs/>
        </w:rPr>
      </w:pPr>
      <w:r w:rsidRPr="004303B0">
        <w:rPr>
          <w:rFonts w:ascii="Arial" w:eastAsia="Times New Roman" w:hAnsi="Arial" w:cs="Arial"/>
          <w:b/>
          <w:bCs/>
        </w:rPr>
        <w:lastRenderedPageBreak/>
        <w:t>Proposal 1: Like LTE, introduce UE capabilities on asynchronous NR-DC and supported cell-grouping configurations for a band combination of NR-DC, to indicate the support of Async NR-DC and power sharing between MN and SN.</w:t>
      </w:r>
    </w:p>
    <w:p w14:paraId="1309E6B5" w14:textId="77777777" w:rsidR="00416FEC" w:rsidRDefault="00416FEC" w:rsidP="00416FEC">
      <w:pPr>
        <w:rPr>
          <w:b/>
        </w:rPr>
      </w:pPr>
      <w:r>
        <w:rPr>
          <w:b/>
          <w:lang w:eastAsia="zh-CN"/>
        </w:rPr>
        <w:t>Q5</w:t>
      </w:r>
      <w:r w:rsidRPr="00717BE8">
        <w:rPr>
          <w:b/>
          <w:lang w:eastAsia="zh-CN"/>
        </w:rPr>
        <w:t xml:space="preserve">: </w:t>
      </w:r>
      <w:r>
        <w:rPr>
          <w:b/>
          <w:lang w:eastAsia="zh-CN"/>
        </w:rPr>
        <w:t>Do companies agree with proposal 1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36F0A315"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DE464AC"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DF72028"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4C997A2B"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34FE6EB6"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8AD1FD7" w14:textId="253034A9" w:rsidR="00416FEC" w:rsidRPr="00031ADF" w:rsidRDefault="006579DC"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34AB5253" w14:textId="212D06D8" w:rsidR="00416FEC" w:rsidRPr="00031ADF" w:rsidRDefault="006579DC" w:rsidP="00B612B2">
            <w:pPr>
              <w:spacing w:after="0"/>
              <w:rPr>
                <w:rFonts w:ascii="Arial" w:eastAsia="Malgun Gothic" w:hAnsi="Arial" w:cs="Arial"/>
                <w:lang w:eastAsia="ko-KR"/>
              </w:rPr>
            </w:pPr>
            <w:r>
              <w:rPr>
                <w:rFonts w:ascii="Arial" w:eastAsia="Malgun Gothic" w:hAnsi="Arial" w:cs="Arial"/>
                <w:lang w:eastAsia="ko-KR"/>
              </w:rPr>
              <w:t>Yes</w:t>
            </w:r>
            <w:r w:rsidR="005123C3">
              <w:rPr>
                <w:rFonts w:ascii="Arial" w:eastAsia="Malgun Gothic" w:hAnsi="Arial" w:cs="Arial"/>
                <w:lang w:eastAsia="ko-KR"/>
              </w:rPr>
              <w:t xml:space="preserve"> </w:t>
            </w:r>
          </w:p>
        </w:tc>
        <w:tc>
          <w:tcPr>
            <w:tcW w:w="6741" w:type="dxa"/>
            <w:tcBorders>
              <w:top w:val="single" w:sz="4" w:space="0" w:color="auto"/>
              <w:left w:val="single" w:sz="4" w:space="0" w:color="auto"/>
              <w:bottom w:val="single" w:sz="4" w:space="0" w:color="auto"/>
              <w:right w:val="single" w:sz="4" w:space="0" w:color="auto"/>
            </w:tcBorders>
          </w:tcPr>
          <w:p w14:paraId="7219D356" w14:textId="139FA510" w:rsidR="005123C3" w:rsidRPr="005123C3" w:rsidRDefault="005123C3" w:rsidP="00B612B2">
            <w:pPr>
              <w:spacing w:after="0"/>
              <w:rPr>
                <w:rFonts w:ascii="Arial" w:eastAsia="Malgun Gothic" w:hAnsi="Arial" w:cs="Arial"/>
                <w:lang w:eastAsia="ko-KR"/>
              </w:rPr>
            </w:pPr>
            <w:r w:rsidRPr="005123C3">
              <w:rPr>
                <w:rFonts w:ascii="Arial" w:eastAsia="Malgun Gothic" w:hAnsi="Arial" w:cs="Arial"/>
                <w:lang w:eastAsia="ko-KR"/>
              </w:rPr>
              <w:t>Proponent</w:t>
            </w:r>
          </w:p>
          <w:p w14:paraId="25648A1F" w14:textId="77777777" w:rsidR="005123C3" w:rsidRDefault="005123C3" w:rsidP="00B612B2">
            <w:pPr>
              <w:spacing w:after="0"/>
              <w:rPr>
                <w:rFonts w:ascii="Arial" w:eastAsia="Malgun Gothic" w:hAnsi="Arial" w:cs="Arial"/>
                <w:lang w:eastAsia="ko-KR"/>
              </w:rPr>
            </w:pPr>
          </w:p>
          <w:p w14:paraId="778B2696" w14:textId="576C5586" w:rsidR="00967915" w:rsidRDefault="00967915" w:rsidP="00B612B2">
            <w:pPr>
              <w:spacing w:after="0"/>
              <w:rPr>
                <w:rFonts w:ascii="Arial" w:eastAsia="Malgun Gothic" w:hAnsi="Arial" w:cs="Arial"/>
                <w:lang w:eastAsia="ko-KR"/>
              </w:rPr>
            </w:pPr>
            <w:r>
              <w:rPr>
                <w:rFonts w:ascii="Arial" w:eastAsia="Malgun Gothic" w:hAnsi="Arial" w:cs="Arial"/>
                <w:lang w:eastAsia="ko-KR"/>
              </w:rPr>
              <w:t>It is actually quite strange that we already have capability of async LTE-DC, async EN-DC and even async CA, but capability of async NR-DC is missing.</w:t>
            </w:r>
          </w:p>
          <w:p w14:paraId="2DF9B507" w14:textId="77777777" w:rsidR="00967915" w:rsidRDefault="00967915" w:rsidP="00B612B2">
            <w:pPr>
              <w:spacing w:after="0"/>
              <w:rPr>
                <w:rFonts w:ascii="Arial" w:eastAsia="Malgun Gothic" w:hAnsi="Arial" w:cs="Arial"/>
                <w:lang w:eastAsia="ko-KR"/>
              </w:rPr>
            </w:pPr>
          </w:p>
          <w:p w14:paraId="6A3245CF" w14:textId="305452D0" w:rsidR="00416FEC" w:rsidRDefault="00F34EAD" w:rsidP="00B612B2">
            <w:pPr>
              <w:spacing w:after="0"/>
              <w:rPr>
                <w:rFonts w:ascii="Arial" w:eastAsia="Malgun Gothic" w:hAnsi="Arial" w:cs="Arial"/>
                <w:lang w:eastAsia="ko-KR"/>
              </w:rPr>
            </w:pPr>
            <w:r>
              <w:rPr>
                <w:rFonts w:ascii="Arial" w:eastAsia="Malgun Gothic" w:hAnsi="Arial" w:cs="Arial"/>
                <w:lang w:eastAsia="ko-KR"/>
              </w:rPr>
              <w:t xml:space="preserve">RAN1 has requested RAN2 to </w:t>
            </w:r>
            <w:r w:rsidR="001A4D97" w:rsidRPr="001A4D97">
              <w:rPr>
                <w:rFonts w:ascii="Arial" w:eastAsia="Malgun Gothic" w:hAnsi="Arial" w:cs="Arial"/>
                <w:lang w:eastAsia="ko-KR"/>
              </w:rPr>
              <w:t>introduce an FG that indicates support of asynchronous operation</w:t>
            </w:r>
            <w:r w:rsidR="001A4D97">
              <w:rPr>
                <w:rFonts w:ascii="Arial" w:eastAsia="Malgun Gothic" w:hAnsi="Arial" w:cs="Arial"/>
                <w:lang w:eastAsia="ko-KR"/>
              </w:rPr>
              <w:t xml:space="preserve"> in RAN1 LS (</w:t>
            </w:r>
            <w:r w:rsidR="00A925EA">
              <w:rPr>
                <w:rFonts w:ascii="Arial" w:hAnsi="Arial" w:cs="Arial"/>
              </w:rPr>
              <w:t>R1-2003072</w:t>
            </w:r>
            <w:r w:rsidR="001A4D97">
              <w:rPr>
                <w:rFonts w:ascii="Arial" w:eastAsia="Malgun Gothic" w:hAnsi="Arial" w:cs="Arial"/>
                <w:lang w:eastAsia="ko-KR"/>
              </w:rPr>
              <w:t xml:space="preserve">). </w:t>
            </w:r>
          </w:p>
          <w:p w14:paraId="4AEFA305" w14:textId="77777777" w:rsidR="00572109" w:rsidRDefault="00572109" w:rsidP="00B612B2">
            <w:pPr>
              <w:spacing w:after="0"/>
              <w:rPr>
                <w:rFonts w:ascii="Arial" w:eastAsia="Malgun Gothic" w:hAnsi="Arial" w:cs="Arial"/>
                <w:lang w:eastAsia="ko-KR"/>
              </w:rPr>
            </w:pPr>
          </w:p>
          <w:p w14:paraId="53299089" w14:textId="45F8AA19" w:rsidR="00F81967" w:rsidRDefault="005719B8" w:rsidP="00B612B2">
            <w:pPr>
              <w:spacing w:after="0"/>
              <w:rPr>
                <w:rFonts w:ascii="Arial" w:eastAsia="Malgun Gothic" w:hAnsi="Arial" w:cs="Arial"/>
                <w:lang w:eastAsia="ko-KR"/>
              </w:rPr>
            </w:pPr>
            <w:r>
              <w:rPr>
                <w:rFonts w:ascii="Arial" w:eastAsia="Malgun Gothic" w:hAnsi="Arial" w:cs="Arial"/>
                <w:lang w:eastAsia="ko-KR"/>
              </w:rPr>
              <w:t>Meanwhile</w:t>
            </w:r>
            <w:r w:rsidR="003035B2">
              <w:rPr>
                <w:rFonts w:ascii="Arial" w:eastAsia="Malgun Gothic" w:hAnsi="Arial" w:cs="Arial"/>
                <w:lang w:eastAsia="ko-KR"/>
              </w:rPr>
              <w:t xml:space="preserve"> in reply LS to RAN1</w:t>
            </w:r>
            <w:r w:rsidR="00E37EAF">
              <w:rPr>
                <w:rFonts w:ascii="Arial" w:eastAsia="Malgun Gothic" w:hAnsi="Arial" w:cs="Arial"/>
                <w:lang w:eastAsia="ko-KR"/>
              </w:rPr>
              <w:t xml:space="preserve"> (</w:t>
            </w:r>
            <w:r w:rsidR="003D2E93" w:rsidRPr="003D2E93">
              <w:rPr>
                <w:rFonts w:ascii="Arial" w:eastAsia="Malgun Gothic" w:hAnsi="Arial" w:cs="Arial"/>
                <w:lang w:eastAsia="ko-KR"/>
              </w:rPr>
              <w:t>R2-200</w:t>
            </w:r>
            <w:r w:rsidR="00014788">
              <w:rPr>
                <w:rFonts w:ascii="Arial" w:eastAsia="Malgun Gothic" w:hAnsi="Arial" w:cs="Arial"/>
                <w:lang w:eastAsia="ko-KR"/>
              </w:rPr>
              <w:t>6030</w:t>
            </w:r>
            <w:r w:rsidR="00E37EAF">
              <w:rPr>
                <w:rFonts w:ascii="Arial" w:eastAsia="Malgun Gothic" w:hAnsi="Arial" w:cs="Arial"/>
                <w:lang w:eastAsia="ko-KR"/>
              </w:rPr>
              <w:t>)</w:t>
            </w:r>
            <w:r>
              <w:rPr>
                <w:rFonts w:ascii="Arial" w:eastAsia="Malgun Gothic" w:hAnsi="Arial" w:cs="Arial"/>
                <w:lang w:eastAsia="ko-KR"/>
              </w:rPr>
              <w:t xml:space="preserve">, </w:t>
            </w:r>
            <w:r w:rsidR="003006D8">
              <w:rPr>
                <w:rFonts w:ascii="Arial" w:eastAsia="Malgun Gothic" w:hAnsi="Arial" w:cs="Arial"/>
                <w:lang w:eastAsia="ko-KR"/>
              </w:rPr>
              <w:t xml:space="preserve">RAN2 has agreed to use LTE style cell grouping </w:t>
            </w:r>
            <w:r w:rsidR="003035B2">
              <w:rPr>
                <w:rFonts w:ascii="Arial" w:eastAsia="Malgun Gothic" w:hAnsi="Arial" w:cs="Arial"/>
                <w:lang w:eastAsia="ko-KR"/>
              </w:rPr>
              <w:t>capability signalling with restriction to 5 bands</w:t>
            </w:r>
            <w:r w:rsidR="00E804CA">
              <w:rPr>
                <w:rFonts w:ascii="Arial" w:eastAsia="Malgun Gothic" w:hAnsi="Arial" w:cs="Arial"/>
                <w:lang w:eastAsia="ko-KR"/>
              </w:rPr>
              <w:t>.</w:t>
            </w:r>
          </w:p>
          <w:p w14:paraId="6FA25539" w14:textId="445BB7F6" w:rsidR="00841EE1" w:rsidRDefault="00841EE1" w:rsidP="00B612B2">
            <w:pPr>
              <w:spacing w:after="0"/>
              <w:rPr>
                <w:rFonts w:ascii="Arial" w:eastAsia="Malgun Gothic" w:hAnsi="Arial" w:cs="Arial"/>
                <w:lang w:eastAsia="ko-KR"/>
              </w:rPr>
            </w:pPr>
          </w:p>
          <w:p w14:paraId="0DAD2180" w14:textId="1D1D4C72" w:rsidR="006E3E3D" w:rsidRDefault="006E3E3D" w:rsidP="00B612B2">
            <w:pPr>
              <w:spacing w:after="0"/>
              <w:rPr>
                <w:rFonts w:ascii="Arial" w:eastAsia="Malgun Gothic" w:hAnsi="Arial" w:cs="Arial"/>
                <w:lang w:eastAsia="ko-KR"/>
              </w:rPr>
            </w:pPr>
            <w:r>
              <w:rPr>
                <w:rFonts w:ascii="Arial" w:eastAsia="Malgun Gothic" w:hAnsi="Arial" w:cs="Arial"/>
                <w:lang w:eastAsia="ko-KR"/>
              </w:rPr>
              <w:t>Because LTE signalling is a little complex, we can have two examples for illustration:</w:t>
            </w:r>
          </w:p>
          <w:p w14:paraId="080A7621" w14:textId="3ECE503F" w:rsidR="006E3E3D" w:rsidRDefault="006E3E3D" w:rsidP="006E3E3D">
            <w:pPr>
              <w:numPr>
                <w:ilvl w:val="0"/>
                <w:numId w:val="18"/>
              </w:numPr>
              <w:spacing w:after="0"/>
              <w:rPr>
                <w:rFonts w:ascii="Arial" w:eastAsia="Malgun Gothic" w:hAnsi="Arial" w:cs="Arial"/>
                <w:lang w:eastAsia="ko-KR"/>
              </w:rPr>
            </w:pPr>
            <w:r>
              <w:rPr>
                <w:rFonts w:ascii="Arial" w:eastAsia="Malgun Gothic" w:hAnsi="Arial" w:cs="Arial"/>
                <w:lang w:eastAsia="ko-KR"/>
              </w:rPr>
              <w:t xml:space="preserve">Example 1: a BC has 2 bands. Then only 1-bit </w:t>
            </w:r>
            <w:r w:rsidRPr="006E3E3D">
              <w:rPr>
                <w:rFonts w:ascii="Arial" w:eastAsia="Malgun Gothic" w:hAnsi="Arial" w:cs="Arial"/>
                <w:lang w:eastAsia="ko-KR"/>
              </w:rPr>
              <w:t>asyncNRDC-r16 needs to report</w:t>
            </w:r>
          </w:p>
          <w:p w14:paraId="44BA0C38" w14:textId="65682588" w:rsidR="006E3E3D" w:rsidRDefault="006E3E3D" w:rsidP="006E3E3D">
            <w:pPr>
              <w:numPr>
                <w:ilvl w:val="0"/>
                <w:numId w:val="18"/>
              </w:numPr>
              <w:spacing w:after="0"/>
              <w:rPr>
                <w:rFonts w:ascii="Arial" w:eastAsia="Malgun Gothic" w:hAnsi="Arial" w:cs="Arial"/>
                <w:lang w:eastAsia="ko-KR"/>
              </w:rPr>
            </w:pPr>
            <w:r>
              <w:rPr>
                <w:rFonts w:ascii="Arial" w:eastAsia="Malgun Gothic" w:hAnsi="Arial" w:cs="Arial"/>
                <w:lang w:eastAsia="ko-KR"/>
              </w:rPr>
              <w:t xml:space="preserve">Example 2: a BC has 3 bands (ABC). Then UE needs to feed back both 1-bit </w:t>
            </w:r>
            <w:r w:rsidRPr="006E3E3D">
              <w:rPr>
                <w:rFonts w:ascii="Arial" w:eastAsia="Malgun Gothic" w:hAnsi="Arial" w:cs="Arial"/>
                <w:lang w:eastAsia="ko-KR"/>
              </w:rPr>
              <w:t>asyncNRDC-r16</w:t>
            </w:r>
            <w:r>
              <w:rPr>
                <w:rFonts w:ascii="Arial" w:eastAsia="Malgun Gothic" w:hAnsi="Arial" w:cs="Arial"/>
                <w:lang w:eastAsia="ko-KR"/>
              </w:rPr>
              <w:t xml:space="preserve"> and also 3bit </w:t>
            </w:r>
            <w:r w:rsidRPr="006E3E3D">
              <w:rPr>
                <w:rFonts w:ascii="Arial" w:eastAsia="Malgun Gothic" w:hAnsi="Arial" w:cs="Arial"/>
                <w:lang w:eastAsia="ko-KR"/>
              </w:rPr>
              <w:t>supportedCellGroupingAsyncNRDC-r16</w:t>
            </w:r>
            <w:r>
              <w:rPr>
                <w:rFonts w:ascii="Arial" w:eastAsia="Malgun Gothic" w:hAnsi="Arial" w:cs="Arial"/>
                <w:lang w:eastAsia="ko-KR"/>
              </w:rPr>
              <w:t xml:space="preserve"> (e.g. ‘001’ means the UE only supports async NR-DC of Band A in MCG and Band B/C in SCG</w:t>
            </w:r>
            <w:r w:rsidR="00171AC4">
              <w:rPr>
                <w:rFonts w:ascii="Arial" w:eastAsia="Malgun Gothic" w:hAnsi="Arial" w:cs="Arial"/>
                <w:lang w:eastAsia="ko-KR"/>
              </w:rPr>
              <w:t>. Other cell groupings are not supported in async way</w:t>
            </w:r>
            <w:r>
              <w:rPr>
                <w:rFonts w:ascii="Arial" w:eastAsia="Malgun Gothic" w:hAnsi="Arial" w:cs="Arial"/>
                <w:lang w:eastAsia="ko-KR"/>
              </w:rPr>
              <w:t>)</w:t>
            </w:r>
          </w:p>
          <w:p w14:paraId="2B81FE1D" w14:textId="4A00A29F" w:rsidR="00350D24" w:rsidRPr="00031ADF" w:rsidRDefault="00350D24" w:rsidP="00967915">
            <w:pPr>
              <w:spacing w:after="0"/>
              <w:rPr>
                <w:rFonts w:ascii="Arial" w:eastAsia="Malgun Gothic" w:hAnsi="Arial" w:cs="Arial"/>
                <w:lang w:eastAsia="ko-KR"/>
              </w:rPr>
            </w:pPr>
          </w:p>
        </w:tc>
      </w:tr>
      <w:tr w:rsidR="00416FEC" w:rsidRPr="00031ADF" w14:paraId="2B76AE8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1FE9FD3B" w14:textId="77777777" w:rsidR="00416FEC" w:rsidRPr="00031ADF" w:rsidRDefault="00416FEC" w:rsidP="00B612B2">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6EA4945A" w14:textId="77777777" w:rsidR="00416FEC" w:rsidRPr="00031ADF" w:rsidRDefault="00416FEC" w:rsidP="00B612B2">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3ADC2B52" w14:textId="77777777" w:rsidR="00416FEC" w:rsidRPr="00031ADF" w:rsidRDefault="00416FEC" w:rsidP="00B612B2">
            <w:pPr>
              <w:spacing w:after="0"/>
              <w:rPr>
                <w:rFonts w:ascii="Arial" w:eastAsia="Malgun Gothic" w:hAnsi="Arial" w:cs="Arial"/>
                <w:lang w:eastAsia="ko-KR"/>
              </w:rPr>
            </w:pPr>
          </w:p>
        </w:tc>
      </w:tr>
    </w:tbl>
    <w:p w14:paraId="03130ED3" w14:textId="77777777" w:rsidR="004303B0" w:rsidRDefault="004303B0" w:rsidP="004303B0"/>
    <w:p w14:paraId="0D2C5F97" w14:textId="77777777" w:rsidR="00416FEC" w:rsidRPr="00416FEC" w:rsidRDefault="00416FEC" w:rsidP="00416FEC">
      <w:pPr>
        <w:rPr>
          <w:rFonts w:ascii="Arial" w:eastAsia="Times New Roman" w:hAnsi="Arial" w:cs="Arial"/>
        </w:rPr>
      </w:pPr>
      <w:r w:rsidRPr="00416FEC">
        <w:rPr>
          <w:rFonts w:ascii="Arial" w:eastAsia="Times New Roman" w:hAnsi="Arial" w:cs="Arial"/>
          <w:b/>
          <w:bCs/>
        </w:rPr>
        <w:t xml:space="preserve">Proposal 2: Put the UE capabilities on asynchronous NR-DC and supported cell-grouping configurations in </w:t>
      </w:r>
      <w:r w:rsidRPr="00416FEC">
        <w:rPr>
          <w:rFonts w:ascii="Arial" w:eastAsia="Times New Roman" w:hAnsi="Arial" w:cs="Arial"/>
          <w:b/>
          <w:bCs/>
          <w:i/>
          <w:iCs/>
        </w:rPr>
        <w:t xml:space="preserve">CA-ParametersNRDC. </w:t>
      </w:r>
    </w:p>
    <w:p w14:paraId="7A5BDA67" w14:textId="77777777" w:rsidR="00416FEC" w:rsidRDefault="00416FEC" w:rsidP="00416FEC">
      <w:pPr>
        <w:rPr>
          <w:b/>
        </w:rPr>
      </w:pPr>
      <w:r>
        <w:rPr>
          <w:b/>
          <w:lang w:eastAsia="zh-CN"/>
        </w:rPr>
        <w:t>Q6</w:t>
      </w:r>
      <w:r w:rsidRPr="00717BE8">
        <w:rPr>
          <w:b/>
          <w:lang w:eastAsia="zh-CN"/>
        </w:rPr>
        <w:t xml:space="preserve">: </w:t>
      </w:r>
      <w:r>
        <w:rPr>
          <w:b/>
          <w:lang w:eastAsia="zh-CN"/>
        </w:rPr>
        <w:t>Do companies agree with proposal 2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6D21DC84"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30D69B3E"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40E7191"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29278B90"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0056D8A0"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7159F8D" w14:textId="2FA5CCA3" w:rsidR="00416FEC" w:rsidRPr="00031ADF" w:rsidRDefault="00987B13"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2396B7C5" w14:textId="12D00555" w:rsidR="00416FEC" w:rsidRPr="00031ADF" w:rsidRDefault="00987B13" w:rsidP="00B612B2">
            <w:pPr>
              <w:spacing w:after="0"/>
              <w:rPr>
                <w:rFonts w:ascii="Arial" w:eastAsia="Malgun Gothic" w:hAnsi="Arial" w:cs="Arial"/>
                <w:lang w:eastAsia="ko-KR"/>
              </w:rPr>
            </w:pPr>
            <w:r>
              <w:rPr>
                <w:rFonts w:ascii="Arial" w:eastAsia="Malgun Gothic" w:hAnsi="Arial" w:cs="Arial"/>
                <w:lang w:eastAsia="ko-KR"/>
              </w:rPr>
              <w:t xml:space="preserve">Yes </w:t>
            </w:r>
          </w:p>
        </w:tc>
        <w:tc>
          <w:tcPr>
            <w:tcW w:w="6741" w:type="dxa"/>
            <w:tcBorders>
              <w:top w:val="single" w:sz="4" w:space="0" w:color="auto"/>
              <w:left w:val="single" w:sz="4" w:space="0" w:color="auto"/>
              <w:bottom w:val="single" w:sz="4" w:space="0" w:color="auto"/>
              <w:right w:val="single" w:sz="4" w:space="0" w:color="auto"/>
            </w:tcBorders>
          </w:tcPr>
          <w:p w14:paraId="4E62EE0D" w14:textId="77777777" w:rsidR="00416FEC" w:rsidRDefault="006A5B66" w:rsidP="00B612B2">
            <w:pPr>
              <w:spacing w:after="0"/>
              <w:rPr>
                <w:rFonts w:ascii="Arial" w:hAnsi="Arial" w:cs="Arial"/>
                <w:i/>
                <w:iCs/>
              </w:rPr>
            </w:pPr>
            <w:r>
              <w:rPr>
                <w:rFonts w:ascii="Arial" w:hAnsi="Arial" w:cs="Arial"/>
              </w:rPr>
              <w:t xml:space="preserve">In 38.306, we have </w:t>
            </w:r>
            <w:r w:rsidRPr="005D1DA4">
              <w:rPr>
                <w:rFonts w:ascii="Arial" w:hAnsi="Arial" w:cs="Arial"/>
                <w:i/>
                <w:iCs/>
              </w:rPr>
              <w:t>MRDC-Parameters</w:t>
            </w:r>
            <w:r w:rsidRPr="002447B2">
              <w:rPr>
                <w:rFonts w:ascii="Arial" w:hAnsi="Arial" w:cs="Arial"/>
              </w:rPr>
              <w:t xml:space="preserve"> </w:t>
            </w:r>
            <w:r>
              <w:rPr>
                <w:rFonts w:ascii="Arial" w:hAnsi="Arial" w:cs="Arial"/>
              </w:rPr>
              <w:t xml:space="preserve">and </w:t>
            </w:r>
            <w:r w:rsidRPr="005D1DA4">
              <w:rPr>
                <w:rFonts w:ascii="Arial" w:hAnsi="Arial" w:cs="Arial"/>
                <w:i/>
                <w:iCs/>
              </w:rPr>
              <w:t>NRDC-Parameters</w:t>
            </w:r>
            <w:r>
              <w:rPr>
                <w:rFonts w:ascii="Arial" w:hAnsi="Arial" w:cs="Arial"/>
                <w:i/>
                <w:iCs/>
              </w:rPr>
              <w:t>.</w:t>
            </w:r>
            <w:r>
              <w:rPr>
                <w:rFonts w:ascii="Arial" w:hAnsi="Arial" w:cs="Arial"/>
              </w:rPr>
              <w:t xml:space="preserve"> However, the former one </w:t>
            </w:r>
            <w:r w:rsidRPr="005D1DA4">
              <w:rPr>
                <w:rFonts w:ascii="Arial" w:hAnsi="Arial" w:cs="Arial"/>
              </w:rPr>
              <w:t xml:space="preserve">is for </w:t>
            </w:r>
            <w:r>
              <w:rPr>
                <w:rFonts w:ascii="Arial" w:hAnsi="Arial" w:cs="Arial"/>
              </w:rPr>
              <w:t xml:space="preserve">(NG)EN-DC and NE-DC; and the later one is per-UE. Thus, both of them are not good place. We think the most appreciate place is </w:t>
            </w:r>
            <w:r w:rsidRPr="005D1DA4">
              <w:rPr>
                <w:rFonts w:ascii="Arial" w:hAnsi="Arial" w:cs="Arial"/>
                <w:i/>
                <w:iCs/>
              </w:rPr>
              <w:t>CA-ParametersNRDC</w:t>
            </w:r>
            <w:r w:rsidR="00BA6BE9">
              <w:rPr>
                <w:rFonts w:ascii="Arial" w:hAnsi="Arial" w:cs="Arial"/>
                <w:i/>
                <w:iCs/>
              </w:rPr>
              <w:t>.</w:t>
            </w:r>
          </w:p>
          <w:p w14:paraId="6814C858" w14:textId="2DB330C6" w:rsidR="00BA6BE9" w:rsidRPr="00031ADF" w:rsidRDefault="00BA6BE9" w:rsidP="00B612B2">
            <w:pPr>
              <w:spacing w:after="0"/>
              <w:rPr>
                <w:rFonts w:ascii="Arial" w:eastAsia="Malgun Gothic" w:hAnsi="Arial" w:cs="Arial"/>
                <w:lang w:eastAsia="ko-KR"/>
              </w:rPr>
            </w:pPr>
          </w:p>
        </w:tc>
      </w:tr>
      <w:tr w:rsidR="00416FEC" w:rsidRPr="00031ADF" w14:paraId="3DA1722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1EC120E2" w14:textId="77777777" w:rsidR="00416FEC" w:rsidRPr="00031ADF" w:rsidRDefault="00416FEC" w:rsidP="00B612B2">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72173EC3" w14:textId="77777777" w:rsidR="00416FEC" w:rsidRPr="00031ADF" w:rsidRDefault="00416FEC" w:rsidP="00B612B2">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00CFC411" w14:textId="77777777" w:rsidR="00416FEC" w:rsidRPr="00031ADF" w:rsidRDefault="00416FEC" w:rsidP="00B612B2">
            <w:pPr>
              <w:spacing w:after="0"/>
              <w:rPr>
                <w:rFonts w:ascii="Arial" w:eastAsia="Malgun Gothic" w:hAnsi="Arial" w:cs="Arial"/>
                <w:lang w:eastAsia="ko-KR"/>
              </w:rPr>
            </w:pPr>
          </w:p>
        </w:tc>
      </w:tr>
    </w:tbl>
    <w:p w14:paraId="75A521ED" w14:textId="77777777" w:rsidR="004303B0" w:rsidRDefault="004303B0" w:rsidP="004303B0">
      <w:pPr>
        <w:spacing w:before="60" w:after="0"/>
        <w:ind w:left="1259" w:hanging="1259"/>
        <w:rPr>
          <w:rFonts w:ascii="Arial" w:eastAsia="MS Mincho" w:hAnsi="Arial"/>
          <w:noProof/>
          <w:szCs w:val="24"/>
          <w:lang w:eastAsia="en-GB"/>
        </w:rPr>
      </w:pPr>
    </w:p>
    <w:p w14:paraId="5B136BA5" w14:textId="77777777" w:rsidR="00416FEC" w:rsidRPr="00416FEC" w:rsidRDefault="00416FEC" w:rsidP="00416FEC">
      <w:pPr>
        <w:spacing w:after="120"/>
        <w:rPr>
          <w:rFonts w:ascii="Arial" w:eastAsia="Times New Roman" w:hAnsi="Arial" w:cs="Arial"/>
          <w:b/>
          <w:bCs/>
        </w:rPr>
      </w:pPr>
      <w:r w:rsidRPr="00416FEC">
        <w:rPr>
          <w:rFonts w:ascii="Arial" w:eastAsia="Times New Roman" w:hAnsi="Arial" w:cs="Arial"/>
          <w:b/>
          <w:bCs/>
        </w:rPr>
        <w:t xml:space="preserve">Proposal 3: Introduce </w:t>
      </w:r>
      <w:r w:rsidRPr="00416FEC">
        <w:rPr>
          <w:rFonts w:ascii="Arial" w:eastAsia="Times New Roman" w:hAnsi="Arial" w:cs="Arial"/>
          <w:b/>
          <w:bCs/>
          <w:i/>
          <w:iCs/>
        </w:rPr>
        <w:t>asyncNRDC-r16</w:t>
      </w:r>
      <w:r w:rsidRPr="00416FEC">
        <w:rPr>
          <w:rFonts w:ascii="Arial" w:eastAsia="Times New Roman" w:hAnsi="Arial" w:cs="Arial"/>
          <w:b/>
          <w:bCs/>
        </w:rPr>
        <w:t xml:space="preserve"> and </w:t>
      </w:r>
      <w:r w:rsidRPr="00416FEC">
        <w:rPr>
          <w:rFonts w:ascii="Arial" w:eastAsia="Times New Roman" w:hAnsi="Arial" w:cs="Arial"/>
          <w:b/>
          <w:bCs/>
          <w:i/>
          <w:iCs/>
        </w:rPr>
        <w:t xml:space="preserve">supportedCellGroupingAsyncNRDC-r16 </w:t>
      </w:r>
      <w:r w:rsidRPr="00416FEC">
        <w:rPr>
          <w:rFonts w:ascii="Arial" w:eastAsia="Times New Roman" w:hAnsi="Arial" w:cs="Arial"/>
          <w:b/>
          <w:bCs/>
        </w:rPr>
        <w:t>to indicate the support of asynchronous NR-DC, where:</w:t>
      </w:r>
    </w:p>
    <w:p w14:paraId="13157E2C" w14:textId="77777777" w:rsidR="00416FEC" w:rsidRPr="00416FEC" w:rsidRDefault="00416FEC" w:rsidP="00C860FC">
      <w:pPr>
        <w:numPr>
          <w:ilvl w:val="0"/>
          <w:numId w:val="14"/>
        </w:numPr>
        <w:overflowPunct w:val="0"/>
        <w:autoSpaceDE w:val="0"/>
        <w:autoSpaceDN w:val="0"/>
        <w:adjustRightInd w:val="0"/>
        <w:spacing w:after="60"/>
        <w:rPr>
          <w:rFonts w:ascii="Arial" w:eastAsia="Times New Roman" w:hAnsi="Arial" w:cs="Arial"/>
          <w:b/>
          <w:bCs/>
        </w:rPr>
      </w:pPr>
      <w:r w:rsidRPr="00416FEC">
        <w:rPr>
          <w:rFonts w:ascii="Arial" w:eastAsia="Times New Roman" w:hAnsi="Arial" w:cs="Arial"/>
          <w:b/>
          <w:bCs/>
          <w:i/>
          <w:iCs/>
        </w:rPr>
        <w:t>asyncNRDC-r16</w:t>
      </w:r>
      <w:r w:rsidRPr="00416FEC">
        <w:rPr>
          <w:rFonts w:ascii="Arial" w:eastAsia="Times New Roman" w:hAnsi="Arial" w:cs="Arial"/>
          <w:b/>
          <w:bCs/>
        </w:rPr>
        <w:t xml:space="preserve"> is ENUMERATED {supported}, same as LTE</w:t>
      </w:r>
    </w:p>
    <w:p w14:paraId="3A9620AC" w14:textId="77777777" w:rsidR="00416FEC" w:rsidRPr="00416FEC" w:rsidRDefault="00416FEC" w:rsidP="00C860FC">
      <w:pPr>
        <w:numPr>
          <w:ilvl w:val="0"/>
          <w:numId w:val="14"/>
        </w:numPr>
        <w:overflowPunct w:val="0"/>
        <w:autoSpaceDE w:val="0"/>
        <w:autoSpaceDN w:val="0"/>
        <w:adjustRightInd w:val="0"/>
        <w:spacing w:after="60"/>
        <w:rPr>
          <w:rFonts w:ascii="Arial" w:eastAsia="Times New Roman" w:hAnsi="Arial" w:cs="Arial"/>
          <w:b/>
          <w:bCs/>
        </w:rPr>
      </w:pPr>
      <w:r w:rsidRPr="00416FEC">
        <w:rPr>
          <w:rFonts w:ascii="Arial" w:eastAsia="Times New Roman" w:hAnsi="Arial" w:cs="Arial"/>
          <w:b/>
          <w:bCs/>
          <w:i/>
          <w:iCs/>
        </w:rPr>
        <w:t xml:space="preserve">supportedCellGroupingAsyncNRDC-r16 </w:t>
      </w:r>
      <w:r w:rsidRPr="00416FEC">
        <w:rPr>
          <w:rFonts w:ascii="Arial" w:eastAsia="Times New Roman" w:hAnsi="Arial" w:cs="Arial"/>
          <w:b/>
          <w:bCs/>
        </w:rPr>
        <w:t xml:space="preserve">reuse the mapping table of LTE with up to 4 bands from ASN.1 perspective, as illustrated in table 1. </w:t>
      </w:r>
    </w:p>
    <w:p w14:paraId="2C70334A" w14:textId="77777777" w:rsidR="00416FEC" w:rsidRDefault="00416FEC" w:rsidP="00416FEC">
      <w:pPr>
        <w:rPr>
          <w:rFonts w:ascii="Arial" w:eastAsia="Times New Roman" w:hAnsi="Arial" w:cs="Arial"/>
          <w:b/>
          <w:bCs/>
        </w:rPr>
      </w:pPr>
    </w:p>
    <w:tbl>
      <w:tblPr>
        <w:tblW w:w="4903" w:type="dxa"/>
        <w:tblInd w:w="567" w:type="dxa"/>
        <w:tblLayout w:type="fixed"/>
        <w:tblCellMar>
          <w:left w:w="70" w:type="dxa"/>
          <w:right w:w="70" w:type="dxa"/>
        </w:tblCellMar>
        <w:tblLook w:val="04A0" w:firstRow="1" w:lastRow="0" w:firstColumn="1" w:lastColumn="0" w:noHBand="0" w:noVBand="1"/>
      </w:tblPr>
      <w:tblGrid>
        <w:gridCol w:w="2360"/>
        <w:gridCol w:w="1283"/>
        <w:gridCol w:w="1260"/>
      </w:tblGrid>
      <w:tr w:rsidR="00416FEC" w:rsidRPr="00416FEC" w14:paraId="0C67D542" w14:textId="77777777" w:rsidTr="00B612B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676C5853"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lastRenderedPageBreak/>
              <w:t>Nr of Band Entries:</w:t>
            </w:r>
          </w:p>
        </w:tc>
        <w:tc>
          <w:tcPr>
            <w:tcW w:w="1283" w:type="dxa"/>
            <w:tcBorders>
              <w:top w:val="single" w:sz="8" w:space="0" w:color="auto"/>
              <w:left w:val="nil"/>
              <w:bottom w:val="single" w:sz="8" w:space="0" w:color="auto"/>
              <w:right w:val="nil"/>
            </w:tcBorders>
            <w:shd w:val="clear" w:color="auto" w:fill="auto"/>
            <w:noWrap/>
            <w:vAlign w:val="bottom"/>
            <w:hideMark/>
          </w:tcPr>
          <w:p w14:paraId="42855C1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4</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1129D1F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r>
      <w:tr w:rsidR="00416FEC" w:rsidRPr="00416FEC" w14:paraId="71A00FCC" w14:textId="77777777" w:rsidTr="00B612B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66CFC21"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Length of Bit-String:</w:t>
            </w:r>
          </w:p>
        </w:tc>
        <w:tc>
          <w:tcPr>
            <w:tcW w:w="1283" w:type="dxa"/>
            <w:tcBorders>
              <w:top w:val="nil"/>
              <w:left w:val="nil"/>
              <w:bottom w:val="single" w:sz="8" w:space="0" w:color="auto"/>
              <w:right w:val="nil"/>
            </w:tcBorders>
            <w:shd w:val="clear" w:color="auto" w:fill="auto"/>
            <w:noWrap/>
            <w:vAlign w:val="bottom"/>
            <w:hideMark/>
          </w:tcPr>
          <w:p w14:paraId="1E11257A"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7</w:t>
            </w:r>
          </w:p>
        </w:tc>
        <w:tc>
          <w:tcPr>
            <w:tcW w:w="1260" w:type="dxa"/>
            <w:tcBorders>
              <w:top w:val="nil"/>
              <w:left w:val="nil"/>
              <w:bottom w:val="single" w:sz="8" w:space="0" w:color="auto"/>
              <w:right w:val="single" w:sz="8" w:space="0" w:color="auto"/>
            </w:tcBorders>
            <w:shd w:val="clear" w:color="auto" w:fill="auto"/>
            <w:noWrap/>
            <w:vAlign w:val="bottom"/>
            <w:hideMark/>
          </w:tcPr>
          <w:p w14:paraId="12D78899"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r>
      <w:tr w:rsidR="00416FEC" w:rsidRPr="00416FEC" w14:paraId="69925324" w14:textId="77777777" w:rsidTr="00B612B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48B0A7C"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Bit String Position</w:t>
            </w:r>
          </w:p>
        </w:tc>
        <w:tc>
          <w:tcPr>
            <w:tcW w:w="2543" w:type="dxa"/>
            <w:gridSpan w:val="2"/>
            <w:tcBorders>
              <w:top w:val="nil"/>
              <w:left w:val="nil"/>
              <w:bottom w:val="single" w:sz="8" w:space="0" w:color="auto"/>
              <w:right w:val="single" w:sz="8" w:space="0" w:color="000000"/>
            </w:tcBorders>
            <w:shd w:val="clear" w:color="auto" w:fill="auto"/>
            <w:vAlign w:val="bottom"/>
            <w:hideMark/>
          </w:tcPr>
          <w:p w14:paraId="051DF6D1"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Cell grouping option (0= first cell group, 1= second cell group)</w:t>
            </w:r>
          </w:p>
        </w:tc>
      </w:tr>
      <w:tr w:rsidR="00416FEC" w:rsidRPr="00416FEC" w14:paraId="60DF57B7"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D8C7428"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1</w:t>
            </w:r>
          </w:p>
        </w:tc>
        <w:tc>
          <w:tcPr>
            <w:tcW w:w="1283" w:type="dxa"/>
            <w:tcBorders>
              <w:top w:val="nil"/>
              <w:left w:val="nil"/>
              <w:bottom w:val="nil"/>
              <w:right w:val="single" w:sz="8" w:space="0" w:color="auto"/>
            </w:tcBorders>
            <w:shd w:val="clear" w:color="auto" w:fill="auto"/>
            <w:noWrap/>
            <w:vAlign w:val="bottom"/>
            <w:hideMark/>
          </w:tcPr>
          <w:p w14:paraId="0050E17A"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0001</w:t>
            </w:r>
          </w:p>
        </w:tc>
        <w:tc>
          <w:tcPr>
            <w:tcW w:w="1260" w:type="dxa"/>
            <w:tcBorders>
              <w:top w:val="nil"/>
              <w:left w:val="nil"/>
              <w:bottom w:val="nil"/>
              <w:right w:val="single" w:sz="8" w:space="0" w:color="auto"/>
            </w:tcBorders>
            <w:shd w:val="clear" w:color="auto" w:fill="auto"/>
            <w:noWrap/>
            <w:vAlign w:val="bottom"/>
            <w:hideMark/>
          </w:tcPr>
          <w:p w14:paraId="39E6A89D"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w:t>
            </w:r>
          </w:p>
        </w:tc>
      </w:tr>
      <w:tr w:rsidR="00416FEC" w:rsidRPr="00416FEC" w14:paraId="31468D01"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334F70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2</w:t>
            </w:r>
          </w:p>
        </w:tc>
        <w:tc>
          <w:tcPr>
            <w:tcW w:w="1283" w:type="dxa"/>
            <w:tcBorders>
              <w:top w:val="nil"/>
              <w:left w:val="nil"/>
              <w:bottom w:val="nil"/>
              <w:right w:val="single" w:sz="8" w:space="0" w:color="auto"/>
            </w:tcBorders>
            <w:shd w:val="clear" w:color="auto" w:fill="auto"/>
            <w:noWrap/>
            <w:vAlign w:val="bottom"/>
            <w:hideMark/>
          </w:tcPr>
          <w:p w14:paraId="51F672F5"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0010</w:t>
            </w:r>
          </w:p>
        </w:tc>
        <w:tc>
          <w:tcPr>
            <w:tcW w:w="1260" w:type="dxa"/>
            <w:tcBorders>
              <w:top w:val="nil"/>
              <w:left w:val="nil"/>
              <w:bottom w:val="nil"/>
              <w:right w:val="single" w:sz="8" w:space="0" w:color="auto"/>
            </w:tcBorders>
            <w:shd w:val="clear" w:color="auto" w:fill="auto"/>
            <w:noWrap/>
            <w:vAlign w:val="bottom"/>
            <w:hideMark/>
          </w:tcPr>
          <w:p w14:paraId="76A4F48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w:t>
            </w:r>
          </w:p>
        </w:tc>
      </w:tr>
      <w:tr w:rsidR="00416FEC" w:rsidRPr="00416FEC" w14:paraId="782F3AFA" w14:textId="77777777" w:rsidTr="00B612B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A9C39C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c>
          <w:tcPr>
            <w:tcW w:w="1283" w:type="dxa"/>
            <w:tcBorders>
              <w:top w:val="nil"/>
              <w:left w:val="nil"/>
              <w:bottom w:val="nil"/>
              <w:right w:val="single" w:sz="8" w:space="0" w:color="auto"/>
            </w:tcBorders>
            <w:shd w:val="clear" w:color="auto" w:fill="auto"/>
            <w:noWrap/>
            <w:vAlign w:val="bottom"/>
            <w:hideMark/>
          </w:tcPr>
          <w:p w14:paraId="56625087"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0011</w:t>
            </w:r>
          </w:p>
        </w:tc>
        <w:tc>
          <w:tcPr>
            <w:tcW w:w="1260" w:type="dxa"/>
            <w:tcBorders>
              <w:top w:val="nil"/>
              <w:left w:val="nil"/>
              <w:bottom w:val="single" w:sz="8" w:space="0" w:color="auto"/>
              <w:right w:val="single" w:sz="8" w:space="0" w:color="auto"/>
            </w:tcBorders>
            <w:shd w:val="clear" w:color="auto" w:fill="auto"/>
            <w:noWrap/>
            <w:vAlign w:val="bottom"/>
            <w:hideMark/>
          </w:tcPr>
          <w:p w14:paraId="14B829FB"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w:t>
            </w:r>
          </w:p>
        </w:tc>
      </w:tr>
      <w:tr w:rsidR="00416FEC" w:rsidRPr="00416FEC" w14:paraId="63F841C2" w14:textId="77777777" w:rsidTr="00B612B2">
        <w:trPr>
          <w:trHeight w:val="300"/>
        </w:trPr>
        <w:tc>
          <w:tcPr>
            <w:tcW w:w="2360" w:type="dxa"/>
            <w:tcBorders>
              <w:top w:val="nil"/>
              <w:left w:val="single" w:sz="8" w:space="0" w:color="auto"/>
              <w:right w:val="single" w:sz="8" w:space="0" w:color="auto"/>
            </w:tcBorders>
            <w:shd w:val="clear" w:color="auto" w:fill="auto"/>
            <w:noWrap/>
            <w:vAlign w:val="bottom"/>
            <w:hideMark/>
          </w:tcPr>
          <w:p w14:paraId="46F67CE2"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4</w:t>
            </w:r>
          </w:p>
        </w:tc>
        <w:tc>
          <w:tcPr>
            <w:tcW w:w="1283" w:type="dxa"/>
            <w:tcBorders>
              <w:top w:val="nil"/>
              <w:left w:val="nil"/>
              <w:right w:val="single" w:sz="8" w:space="0" w:color="auto"/>
            </w:tcBorders>
            <w:shd w:val="clear" w:color="auto" w:fill="auto"/>
            <w:noWrap/>
            <w:vAlign w:val="bottom"/>
            <w:hideMark/>
          </w:tcPr>
          <w:p w14:paraId="7921D1E0"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0100</w:t>
            </w:r>
          </w:p>
        </w:tc>
        <w:tc>
          <w:tcPr>
            <w:tcW w:w="1260" w:type="dxa"/>
            <w:tcBorders>
              <w:top w:val="nil"/>
              <w:left w:val="nil"/>
              <w:bottom w:val="nil"/>
              <w:right w:val="nil"/>
            </w:tcBorders>
            <w:shd w:val="clear" w:color="auto" w:fill="auto"/>
            <w:noWrap/>
            <w:vAlign w:val="bottom"/>
            <w:hideMark/>
          </w:tcPr>
          <w:p w14:paraId="217D6E2C"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349B9783"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FF9D06"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5</w:t>
            </w:r>
          </w:p>
        </w:tc>
        <w:tc>
          <w:tcPr>
            <w:tcW w:w="1283" w:type="dxa"/>
            <w:tcBorders>
              <w:top w:val="nil"/>
              <w:left w:val="nil"/>
              <w:bottom w:val="nil"/>
              <w:right w:val="single" w:sz="8" w:space="0" w:color="auto"/>
            </w:tcBorders>
            <w:shd w:val="clear" w:color="auto" w:fill="auto"/>
            <w:noWrap/>
            <w:vAlign w:val="bottom"/>
            <w:hideMark/>
          </w:tcPr>
          <w:p w14:paraId="7A37B815"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0101</w:t>
            </w:r>
          </w:p>
        </w:tc>
        <w:tc>
          <w:tcPr>
            <w:tcW w:w="1260" w:type="dxa"/>
            <w:tcBorders>
              <w:top w:val="nil"/>
              <w:left w:val="nil"/>
              <w:bottom w:val="nil"/>
              <w:right w:val="nil"/>
            </w:tcBorders>
            <w:shd w:val="clear" w:color="auto" w:fill="auto"/>
            <w:noWrap/>
            <w:vAlign w:val="bottom"/>
            <w:hideMark/>
          </w:tcPr>
          <w:p w14:paraId="469DF3B7"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31E116D4"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01042DF"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6</w:t>
            </w:r>
          </w:p>
        </w:tc>
        <w:tc>
          <w:tcPr>
            <w:tcW w:w="1283" w:type="dxa"/>
            <w:tcBorders>
              <w:top w:val="nil"/>
              <w:left w:val="nil"/>
              <w:bottom w:val="nil"/>
              <w:right w:val="single" w:sz="8" w:space="0" w:color="auto"/>
            </w:tcBorders>
            <w:shd w:val="clear" w:color="auto" w:fill="auto"/>
            <w:noWrap/>
            <w:vAlign w:val="bottom"/>
            <w:hideMark/>
          </w:tcPr>
          <w:p w14:paraId="1AE24D64"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0110</w:t>
            </w:r>
          </w:p>
        </w:tc>
        <w:tc>
          <w:tcPr>
            <w:tcW w:w="1260" w:type="dxa"/>
            <w:tcBorders>
              <w:top w:val="nil"/>
              <w:left w:val="nil"/>
              <w:bottom w:val="nil"/>
              <w:right w:val="nil"/>
            </w:tcBorders>
            <w:shd w:val="clear" w:color="auto" w:fill="auto"/>
            <w:noWrap/>
            <w:vAlign w:val="bottom"/>
            <w:hideMark/>
          </w:tcPr>
          <w:p w14:paraId="76BFA9C6"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474439B4" w14:textId="77777777" w:rsidTr="00B612B2">
        <w:trPr>
          <w:trHeight w:val="315"/>
        </w:trPr>
        <w:tc>
          <w:tcPr>
            <w:tcW w:w="2360" w:type="dxa"/>
            <w:tcBorders>
              <w:top w:val="nil"/>
              <w:left w:val="single" w:sz="8" w:space="0" w:color="auto"/>
              <w:bottom w:val="single" w:sz="4" w:space="0" w:color="auto"/>
              <w:right w:val="single" w:sz="8" w:space="0" w:color="auto"/>
            </w:tcBorders>
            <w:shd w:val="clear" w:color="auto" w:fill="auto"/>
            <w:noWrap/>
            <w:vAlign w:val="bottom"/>
            <w:hideMark/>
          </w:tcPr>
          <w:p w14:paraId="23358D46"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7</w:t>
            </w:r>
          </w:p>
        </w:tc>
        <w:tc>
          <w:tcPr>
            <w:tcW w:w="1283" w:type="dxa"/>
            <w:tcBorders>
              <w:top w:val="nil"/>
              <w:left w:val="nil"/>
              <w:bottom w:val="single" w:sz="4" w:space="0" w:color="auto"/>
              <w:right w:val="single" w:sz="8" w:space="0" w:color="auto"/>
            </w:tcBorders>
            <w:shd w:val="clear" w:color="auto" w:fill="auto"/>
            <w:noWrap/>
            <w:vAlign w:val="bottom"/>
            <w:hideMark/>
          </w:tcPr>
          <w:p w14:paraId="58796A2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0111</w:t>
            </w:r>
          </w:p>
        </w:tc>
        <w:tc>
          <w:tcPr>
            <w:tcW w:w="1260" w:type="dxa"/>
            <w:tcBorders>
              <w:top w:val="nil"/>
              <w:left w:val="nil"/>
              <w:bottom w:val="nil"/>
              <w:right w:val="nil"/>
            </w:tcBorders>
            <w:shd w:val="clear" w:color="auto" w:fill="auto"/>
            <w:noWrap/>
            <w:vAlign w:val="bottom"/>
            <w:hideMark/>
          </w:tcPr>
          <w:p w14:paraId="44E95A91" w14:textId="77777777" w:rsidR="00416FEC" w:rsidRPr="00416FEC" w:rsidRDefault="00416FEC" w:rsidP="00416FEC">
            <w:pPr>
              <w:keepNext/>
              <w:keepLines/>
              <w:spacing w:after="0"/>
              <w:rPr>
                <w:rFonts w:ascii="Arial" w:eastAsia="Times New Roman" w:hAnsi="Arial"/>
                <w:sz w:val="18"/>
                <w:lang w:eastAsia="en-GB"/>
              </w:rPr>
            </w:pPr>
          </w:p>
        </w:tc>
      </w:tr>
    </w:tbl>
    <w:p w14:paraId="1F667DBE" w14:textId="77777777" w:rsidR="00416FEC" w:rsidRPr="00416FEC" w:rsidRDefault="00416FEC" w:rsidP="00416FEC">
      <w:pPr>
        <w:spacing w:before="120" w:after="400"/>
        <w:jc w:val="center"/>
        <w:rPr>
          <w:rFonts w:ascii="Arial" w:eastAsia="Times New Roman" w:hAnsi="Arial" w:cs="Arial"/>
          <w:b/>
          <w:bCs/>
        </w:rPr>
      </w:pPr>
      <w:r w:rsidRPr="00416FEC">
        <w:rPr>
          <w:rFonts w:ascii="Arial" w:eastAsia="Times New Roman" w:hAnsi="Arial" w:cs="Arial"/>
          <w:b/>
          <w:bCs/>
        </w:rPr>
        <w:t>Table 1: Illustration of mapping from bands to cell group configuration for NR-DC</w:t>
      </w:r>
    </w:p>
    <w:p w14:paraId="39F2A336" w14:textId="77777777" w:rsidR="00416FEC" w:rsidRDefault="00416FEC" w:rsidP="00416FEC">
      <w:pPr>
        <w:rPr>
          <w:rFonts w:ascii="Arial" w:eastAsia="Times New Roman" w:hAnsi="Arial" w:cs="Arial"/>
          <w:b/>
          <w:bCs/>
        </w:rPr>
      </w:pPr>
    </w:p>
    <w:p w14:paraId="2C6C2982" w14:textId="77777777" w:rsidR="00416FEC" w:rsidRDefault="00416FEC" w:rsidP="00416FEC">
      <w:pPr>
        <w:rPr>
          <w:rFonts w:ascii="Arial" w:eastAsia="Times New Roman" w:hAnsi="Arial" w:cs="Arial"/>
          <w:b/>
          <w:bCs/>
        </w:rPr>
      </w:pPr>
    </w:p>
    <w:p w14:paraId="4C81205D" w14:textId="77777777" w:rsidR="00416FEC" w:rsidRDefault="00416FEC" w:rsidP="00416FEC">
      <w:pPr>
        <w:rPr>
          <w:b/>
        </w:rPr>
      </w:pPr>
      <w:r>
        <w:rPr>
          <w:b/>
          <w:lang w:eastAsia="zh-CN"/>
        </w:rPr>
        <w:t>Q7</w:t>
      </w:r>
      <w:r w:rsidRPr="00717BE8">
        <w:rPr>
          <w:b/>
          <w:lang w:eastAsia="zh-CN"/>
        </w:rPr>
        <w:t xml:space="preserve">: </w:t>
      </w:r>
      <w:r>
        <w:rPr>
          <w:b/>
          <w:lang w:eastAsia="zh-CN"/>
        </w:rPr>
        <w:t>Do companies agree with proposal 3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1550FE04"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10C37C36"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680D0BA"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6D43063"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2EBFBC89"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F2D8DD5" w14:textId="1080387F" w:rsidR="00416FEC" w:rsidRPr="00031ADF" w:rsidRDefault="00C44425"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71A70EED" w14:textId="31DA55F5" w:rsidR="00416FEC" w:rsidRPr="00031ADF" w:rsidRDefault="00C44425" w:rsidP="00B612B2">
            <w:pPr>
              <w:spacing w:after="0"/>
              <w:rPr>
                <w:rFonts w:ascii="Arial" w:eastAsia="Malgun Gothic" w:hAnsi="Arial" w:cs="Arial"/>
                <w:lang w:eastAsia="ko-KR"/>
              </w:rPr>
            </w:pPr>
            <w:r>
              <w:rPr>
                <w:rFonts w:ascii="Arial" w:eastAsia="Malgun Gothic" w:hAnsi="Arial" w:cs="Arial"/>
                <w:lang w:eastAsia="ko-KR"/>
              </w:rPr>
              <w:t>Yes with comments</w:t>
            </w:r>
          </w:p>
        </w:tc>
        <w:tc>
          <w:tcPr>
            <w:tcW w:w="6741" w:type="dxa"/>
            <w:tcBorders>
              <w:top w:val="single" w:sz="4" w:space="0" w:color="auto"/>
              <w:left w:val="single" w:sz="4" w:space="0" w:color="auto"/>
              <w:bottom w:val="single" w:sz="4" w:space="0" w:color="auto"/>
              <w:right w:val="single" w:sz="4" w:space="0" w:color="auto"/>
            </w:tcBorders>
          </w:tcPr>
          <w:p w14:paraId="093FA4D2" w14:textId="29D501E0" w:rsidR="00915C80" w:rsidRDefault="00915C80" w:rsidP="00915C80">
            <w:pPr>
              <w:spacing w:after="0"/>
              <w:rPr>
                <w:rFonts w:ascii="Arial" w:eastAsia="Malgun Gothic" w:hAnsi="Arial" w:cs="Arial"/>
                <w:lang w:eastAsia="ko-KR"/>
              </w:rPr>
            </w:pPr>
            <w:r>
              <w:rPr>
                <w:rFonts w:ascii="Arial" w:eastAsia="Malgun Gothic" w:hAnsi="Arial" w:cs="Arial"/>
                <w:lang w:eastAsia="ko-KR"/>
              </w:rPr>
              <w:t>In reply LS to RAN1 (</w:t>
            </w:r>
            <w:r w:rsidRPr="003D2E93">
              <w:rPr>
                <w:rFonts w:ascii="Arial" w:eastAsia="Malgun Gothic" w:hAnsi="Arial" w:cs="Arial"/>
                <w:lang w:eastAsia="ko-KR"/>
              </w:rPr>
              <w:t>R2-200</w:t>
            </w:r>
            <w:r>
              <w:rPr>
                <w:rFonts w:ascii="Arial" w:eastAsia="Malgun Gothic" w:hAnsi="Arial" w:cs="Arial"/>
                <w:lang w:eastAsia="ko-KR"/>
              </w:rPr>
              <w:t>6030), RAN2 has agreed to use LTE style cell grouping capability signalling with restriction to 5 bands.</w:t>
            </w:r>
            <w:r w:rsidR="006D56ED">
              <w:rPr>
                <w:rFonts w:ascii="Arial" w:eastAsia="Malgun Gothic" w:hAnsi="Arial" w:cs="Arial"/>
                <w:lang w:eastAsia="ko-KR"/>
              </w:rPr>
              <w:t xml:space="preserve"> Thus, the signalling needs to extend to up to 5 bands. </w:t>
            </w:r>
            <w:r w:rsidR="00AE2330">
              <w:rPr>
                <w:rFonts w:ascii="Arial" w:hAnsi="Arial" w:cs="Arial"/>
              </w:rPr>
              <w:t xml:space="preserve">If RAN4 to specify </w:t>
            </w:r>
            <w:r w:rsidR="00AE2330" w:rsidRPr="00DC5DF5">
              <w:rPr>
                <w:rFonts w:ascii="Arial" w:hAnsi="Arial" w:cs="Arial"/>
              </w:rPr>
              <w:t>requirements for sync-DC and async-DC</w:t>
            </w:r>
            <w:r w:rsidR="00D0103F">
              <w:rPr>
                <w:rFonts w:ascii="Arial" w:hAnsi="Arial" w:cs="Arial"/>
              </w:rPr>
              <w:t>,</w:t>
            </w:r>
            <w:r w:rsidR="00AE2330">
              <w:rPr>
                <w:rFonts w:ascii="Arial" w:hAnsi="Arial" w:cs="Arial"/>
              </w:rPr>
              <w:t xml:space="preserve"> </w:t>
            </w:r>
            <w:r w:rsidR="00D0103F">
              <w:rPr>
                <w:rFonts w:ascii="Arial" w:hAnsi="Arial" w:cs="Arial"/>
              </w:rPr>
              <w:t>we</w:t>
            </w:r>
            <w:r w:rsidR="00AE2330">
              <w:rPr>
                <w:rFonts w:ascii="Arial" w:hAnsi="Arial" w:cs="Arial"/>
              </w:rPr>
              <w:t xml:space="preserve"> can make correction accordingly if their defined requirement is different</w:t>
            </w:r>
          </w:p>
          <w:p w14:paraId="30F47F2D" w14:textId="77777777" w:rsidR="00416FEC" w:rsidRPr="00031ADF" w:rsidRDefault="00416FEC" w:rsidP="00B612B2">
            <w:pPr>
              <w:spacing w:after="0"/>
              <w:rPr>
                <w:rFonts w:ascii="Arial" w:eastAsia="Malgun Gothic" w:hAnsi="Arial" w:cs="Arial"/>
                <w:lang w:eastAsia="ko-KR"/>
              </w:rPr>
            </w:pPr>
          </w:p>
        </w:tc>
      </w:tr>
      <w:tr w:rsidR="00416FEC" w:rsidRPr="00031ADF" w14:paraId="647B95A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CB0AFC9" w14:textId="77777777" w:rsidR="00416FEC" w:rsidRPr="00031ADF" w:rsidRDefault="00416FEC" w:rsidP="00B612B2">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71546797" w14:textId="77777777" w:rsidR="00416FEC" w:rsidRPr="00031ADF" w:rsidRDefault="00416FEC" w:rsidP="00B612B2">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4E170730" w14:textId="77777777" w:rsidR="00416FEC" w:rsidRPr="00031ADF" w:rsidRDefault="00416FEC" w:rsidP="00B612B2">
            <w:pPr>
              <w:spacing w:after="0"/>
              <w:rPr>
                <w:rFonts w:ascii="Arial" w:eastAsia="Malgun Gothic" w:hAnsi="Arial" w:cs="Arial"/>
                <w:lang w:eastAsia="ko-KR"/>
              </w:rPr>
            </w:pPr>
          </w:p>
        </w:tc>
      </w:tr>
    </w:tbl>
    <w:p w14:paraId="7429F47F" w14:textId="77777777" w:rsidR="00416FEC" w:rsidRDefault="00416FEC" w:rsidP="004303B0">
      <w:pPr>
        <w:spacing w:before="60" w:after="0"/>
        <w:ind w:left="1259" w:hanging="1259"/>
        <w:rPr>
          <w:rFonts w:ascii="Arial" w:eastAsia="MS Mincho" w:hAnsi="Arial"/>
          <w:noProof/>
          <w:szCs w:val="24"/>
          <w:lang w:eastAsia="en-GB"/>
        </w:rPr>
      </w:pPr>
    </w:p>
    <w:p w14:paraId="0895A680" w14:textId="77777777" w:rsidR="00416FEC" w:rsidRDefault="00416FEC" w:rsidP="004303B0">
      <w:pPr>
        <w:spacing w:before="60" w:after="0"/>
        <w:ind w:left="1259" w:hanging="1259"/>
        <w:rPr>
          <w:rFonts w:ascii="Arial" w:eastAsia="MS Mincho" w:hAnsi="Arial"/>
          <w:noProof/>
          <w:szCs w:val="24"/>
          <w:lang w:eastAsia="en-GB"/>
        </w:rPr>
      </w:pPr>
    </w:p>
    <w:p w14:paraId="70212170" w14:textId="77777777" w:rsidR="00416FEC" w:rsidRDefault="00416FEC" w:rsidP="00416FEC">
      <w:pPr>
        <w:pStyle w:val="Heading2"/>
      </w:pPr>
      <w:r>
        <w:t>2.3</w:t>
      </w:r>
      <w:r>
        <w:tab/>
        <w:t xml:space="preserve">Progress on </w:t>
      </w:r>
      <w:r w:rsidR="00E65AE0">
        <w:t xml:space="preserve">RAN2 </w:t>
      </w:r>
      <w:r>
        <w:t>eDCCA UE capabilities</w:t>
      </w:r>
    </w:p>
    <w:p w14:paraId="420CB495" w14:textId="77777777" w:rsidR="00416FEC" w:rsidRPr="00416FEC" w:rsidRDefault="00416FEC" w:rsidP="00416FEC">
      <w:r w:rsidRPr="00416FEC">
        <w:rPr>
          <w:lang w:eastAsia="zh-CN"/>
        </w:rPr>
        <w:t xml:space="preserve">Due to ITU submission, </w:t>
      </w:r>
      <w:r w:rsidRPr="00416FEC">
        <w:t>there cannot be any FFS or Editor's note in June 2020 Rel-16 specifications, so it is not possible to agree a CR with FFS. In case there cannot be any agreement on the above FFS, there are two possibilities:</w:t>
      </w:r>
    </w:p>
    <w:p w14:paraId="7C788B5F" w14:textId="77777777" w:rsidR="00416FEC" w:rsidRPr="00416FEC" w:rsidRDefault="00416FEC" w:rsidP="00416FEC">
      <w:pPr>
        <w:ind w:left="568" w:hanging="284"/>
        <w:rPr>
          <w:rFonts w:eastAsia="MS Mincho"/>
          <w:lang w:eastAsia="ja-JP"/>
        </w:rPr>
      </w:pPr>
      <w:r w:rsidRPr="00416FEC">
        <w:rPr>
          <w:rFonts w:eastAsia="MS Mincho"/>
          <w:lang w:eastAsia="ja-JP"/>
        </w:rPr>
        <w:t>1)</w:t>
      </w:r>
      <w:r w:rsidRPr="00416FEC">
        <w:rPr>
          <w:rFonts w:eastAsia="MS Mincho"/>
          <w:lang w:eastAsia="ja-JP"/>
        </w:rPr>
        <w:tab/>
        <w:t xml:space="preserve">all companies agree to introduce RAN2 eDCCA </w:t>
      </w:r>
      <w:r w:rsidR="00E65AE0">
        <w:rPr>
          <w:rFonts w:eastAsia="MS Mincho"/>
          <w:lang w:eastAsia="ja-JP"/>
        </w:rPr>
        <w:t xml:space="preserve">UE </w:t>
      </w:r>
      <w:r w:rsidRPr="00416FEC">
        <w:rPr>
          <w:rFonts w:eastAsia="MS Mincho"/>
          <w:lang w:eastAsia="ja-JP"/>
        </w:rPr>
        <w:t>capabilities according to the (potentially small) majority view on each FFS</w:t>
      </w:r>
    </w:p>
    <w:p w14:paraId="3787B426" w14:textId="77777777" w:rsidR="00416FEC" w:rsidRPr="00416FEC" w:rsidRDefault="00416FEC" w:rsidP="00416FEC">
      <w:pPr>
        <w:ind w:left="568" w:hanging="284"/>
        <w:rPr>
          <w:rFonts w:eastAsia="MS Mincho"/>
          <w:lang w:eastAsia="ja-JP"/>
        </w:rPr>
      </w:pPr>
      <w:r w:rsidRPr="00416FEC">
        <w:rPr>
          <w:rFonts w:eastAsia="MS Mincho"/>
          <w:lang w:eastAsia="ja-JP"/>
        </w:rPr>
        <w:t>2)</w:t>
      </w:r>
      <w:r w:rsidRPr="00416FEC">
        <w:rPr>
          <w:rFonts w:eastAsia="MS Mincho"/>
          <w:lang w:eastAsia="ja-JP"/>
        </w:rPr>
        <w:tab/>
      </w:r>
      <w:r w:rsidR="00E65AE0">
        <w:rPr>
          <w:rFonts w:eastAsia="MS Mincho"/>
          <w:lang w:eastAsia="ja-JP"/>
        </w:rPr>
        <w:t xml:space="preserve">RAN2 </w:t>
      </w:r>
      <w:r w:rsidRPr="00416FEC">
        <w:rPr>
          <w:rFonts w:eastAsia="MS Mincho"/>
          <w:lang w:eastAsia="ja-JP"/>
        </w:rPr>
        <w:t xml:space="preserve">eDCCA </w:t>
      </w:r>
      <w:r w:rsidR="00E65AE0">
        <w:rPr>
          <w:rFonts w:eastAsia="MS Mincho"/>
          <w:lang w:eastAsia="ja-JP"/>
        </w:rPr>
        <w:t xml:space="preserve">UE </w:t>
      </w:r>
      <w:r w:rsidRPr="00416FEC">
        <w:rPr>
          <w:rFonts w:eastAsia="MS Mincho"/>
          <w:lang w:eastAsia="ja-JP"/>
        </w:rPr>
        <w:t>capabilities for which there is an FFS are not introduced in June 2020 specifications</w:t>
      </w:r>
    </w:p>
    <w:p w14:paraId="6C16DA5D" w14:textId="77777777" w:rsidR="00416FEC" w:rsidRPr="00416FEC" w:rsidRDefault="00416FEC" w:rsidP="00416FEC">
      <w:pPr>
        <w:ind w:left="568" w:hanging="284"/>
        <w:rPr>
          <w:rFonts w:eastAsia="MS Mincho"/>
          <w:lang w:eastAsia="ja-JP"/>
        </w:rPr>
      </w:pPr>
      <w:r w:rsidRPr="00416FEC">
        <w:rPr>
          <w:rFonts w:eastAsia="MS Mincho"/>
          <w:lang w:eastAsia="ja-JP"/>
        </w:rPr>
        <w:t>3)</w:t>
      </w:r>
      <w:r w:rsidRPr="00416FEC">
        <w:rPr>
          <w:rFonts w:eastAsia="MS Mincho"/>
          <w:lang w:eastAsia="ja-JP"/>
        </w:rPr>
        <w:tab/>
      </w:r>
      <w:r w:rsidR="00E65AE0">
        <w:rPr>
          <w:rFonts w:eastAsia="MS Mincho"/>
          <w:lang w:eastAsia="ja-JP"/>
        </w:rPr>
        <w:t>RAN2</w:t>
      </w:r>
      <w:r w:rsidRPr="00416FEC">
        <w:rPr>
          <w:rFonts w:eastAsia="MS Mincho"/>
          <w:lang w:eastAsia="ja-JP"/>
        </w:rPr>
        <w:t xml:space="preserve"> eDCCA </w:t>
      </w:r>
      <w:r w:rsidR="00E65AE0">
        <w:rPr>
          <w:rFonts w:eastAsia="MS Mincho"/>
          <w:lang w:eastAsia="ja-JP"/>
        </w:rPr>
        <w:t xml:space="preserve">UE capabilities </w:t>
      </w:r>
      <w:r w:rsidRPr="00416FEC">
        <w:rPr>
          <w:rFonts w:eastAsia="MS Mincho"/>
          <w:lang w:eastAsia="ja-JP"/>
        </w:rPr>
        <w:t>are not introduced in June 2020 specifications</w:t>
      </w:r>
    </w:p>
    <w:p w14:paraId="43C40358" w14:textId="77777777" w:rsidR="00416FEC" w:rsidRPr="00416FEC" w:rsidRDefault="00416FEC" w:rsidP="00416FEC">
      <w:pPr>
        <w:rPr>
          <w:b/>
          <w:lang w:eastAsia="zh-CN"/>
        </w:rPr>
      </w:pPr>
      <w:r>
        <w:rPr>
          <w:b/>
          <w:lang w:eastAsia="zh-CN"/>
        </w:rPr>
        <w:t>Q8</w:t>
      </w:r>
      <w:r w:rsidRPr="00416FEC">
        <w:rPr>
          <w:b/>
          <w:lang w:eastAsia="zh-CN"/>
        </w:rPr>
        <w:t>: Which of the following options are acceptable/unacceptable?</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416FEC" w14:paraId="42E163CF"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51C10DA0" w14:textId="77777777" w:rsidR="00416FEC" w:rsidRPr="00416FEC" w:rsidRDefault="00416FEC" w:rsidP="00416FEC">
            <w:pPr>
              <w:spacing w:after="0"/>
              <w:rPr>
                <w:rFonts w:ascii="Arial" w:eastAsia="Malgun Gothic" w:hAnsi="Arial" w:cs="Arial"/>
                <w:b/>
                <w:lang w:eastAsia="ko-KR"/>
              </w:rPr>
            </w:pPr>
            <w:r w:rsidRPr="00416FEC">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63497FA" w14:textId="77777777" w:rsidR="00416FEC" w:rsidRPr="00416FEC" w:rsidRDefault="00416FEC" w:rsidP="00416FEC">
            <w:pPr>
              <w:spacing w:after="0"/>
              <w:rPr>
                <w:rFonts w:ascii="Arial" w:eastAsia="Malgun Gothic" w:hAnsi="Arial" w:cs="Arial"/>
                <w:b/>
                <w:lang w:eastAsia="ko-KR"/>
              </w:rPr>
            </w:pPr>
            <w:r>
              <w:rPr>
                <w:rFonts w:ascii="Arial" w:eastAsia="Malgun Gothic" w:hAnsi="Arial" w:cs="Arial"/>
                <w:b/>
                <w:lang w:eastAsia="ko-KR"/>
              </w:rPr>
              <w:t>(e.g. acceptable: 1, unacceptable 2/3)</w:t>
            </w:r>
          </w:p>
        </w:tc>
        <w:tc>
          <w:tcPr>
            <w:tcW w:w="6741" w:type="dxa"/>
            <w:tcBorders>
              <w:top w:val="single" w:sz="4" w:space="0" w:color="auto"/>
              <w:left w:val="single" w:sz="4" w:space="0" w:color="auto"/>
              <w:bottom w:val="single" w:sz="4" w:space="0" w:color="auto"/>
              <w:right w:val="single" w:sz="4" w:space="0" w:color="auto"/>
            </w:tcBorders>
            <w:hideMark/>
          </w:tcPr>
          <w:p w14:paraId="5AB73E64" w14:textId="77777777" w:rsidR="00416FEC" w:rsidRPr="00416FEC" w:rsidRDefault="00416FEC" w:rsidP="00416FEC">
            <w:pPr>
              <w:spacing w:after="0"/>
              <w:rPr>
                <w:rFonts w:ascii="Arial" w:eastAsia="Malgun Gothic" w:hAnsi="Arial" w:cs="Arial"/>
                <w:b/>
                <w:lang w:eastAsia="ko-KR"/>
              </w:rPr>
            </w:pPr>
            <w:r w:rsidRPr="00416FEC">
              <w:rPr>
                <w:rFonts w:ascii="Arial" w:eastAsia="Malgun Gothic" w:hAnsi="Arial" w:cs="Arial"/>
                <w:b/>
                <w:lang w:eastAsia="ko-KR"/>
              </w:rPr>
              <w:t>Comments (if any)</w:t>
            </w:r>
          </w:p>
        </w:tc>
      </w:tr>
      <w:tr w:rsidR="00416FEC" w:rsidRPr="00416FEC" w14:paraId="2D5BAA71"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BBEE21A" w14:textId="5FF35E02" w:rsidR="00416FEC" w:rsidRPr="00416FEC" w:rsidRDefault="00DF5C4B" w:rsidP="00416FEC">
            <w:pPr>
              <w:spacing w:after="0"/>
              <w:rPr>
                <w:rFonts w:ascii="Arial" w:eastAsia="Malgun Gothic" w:hAnsi="Arial" w:cs="Arial"/>
                <w:lang w:eastAsia="ko-KR"/>
              </w:rPr>
            </w:pPr>
            <w:r>
              <w:rPr>
                <w:rFonts w:ascii="Arial" w:eastAsia="Malgun Gothic" w:hAnsi="Arial" w:cs="Arial"/>
                <w:lang w:eastAsia="ko-KR"/>
              </w:rPr>
              <w:t xml:space="preserve">Qualcomm </w:t>
            </w:r>
          </w:p>
        </w:tc>
        <w:tc>
          <w:tcPr>
            <w:tcW w:w="1752" w:type="dxa"/>
            <w:tcBorders>
              <w:top w:val="single" w:sz="4" w:space="0" w:color="auto"/>
              <w:left w:val="single" w:sz="4" w:space="0" w:color="auto"/>
              <w:bottom w:val="single" w:sz="4" w:space="0" w:color="auto"/>
              <w:right w:val="single" w:sz="4" w:space="0" w:color="auto"/>
            </w:tcBorders>
          </w:tcPr>
          <w:p w14:paraId="44F4DA7C" w14:textId="04094111" w:rsidR="00416FEC" w:rsidRPr="00416FEC" w:rsidRDefault="00147AB6" w:rsidP="00416FEC">
            <w:pPr>
              <w:spacing w:after="0"/>
              <w:rPr>
                <w:rFonts w:ascii="Arial" w:eastAsia="Malgun Gothic" w:hAnsi="Arial" w:cs="Arial"/>
                <w:lang w:eastAsia="ko-KR"/>
              </w:rPr>
            </w:pPr>
            <w:r>
              <w:rPr>
                <w:rFonts w:ascii="Arial" w:eastAsia="Malgun Gothic" w:hAnsi="Arial" w:cs="Arial"/>
                <w:lang w:eastAsia="ko-KR"/>
              </w:rPr>
              <w:t>2)</w:t>
            </w:r>
            <w:r w:rsidR="00F957B9">
              <w:rPr>
                <w:rFonts w:ascii="Arial" w:eastAsia="Malgun Gothic" w:hAnsi="Arial" w:cs="Arial"/>
                <w:lang w:eastAsia="ko-KR"/>
              </w:rPr>
              <w:t xml:space="preserve"> but</w:t>
            </w:r>
            <w:r w:rsidR="004A1671">
              <w:rPr>
                <w:rFonts w:ascii="Arial" w:eastAsia="Malgun Gothic" w:hAnsi="Arial" w:cs="Arial"/>
                <w:lang w:eastAsia="ko-KR"/>
              </w:rPr>
              <w:t>…</w:t>
            </w:r>
          </w:p>
        </w:tc>
        <w:tc>
          <w:tcPr>
            <w:tcW w:w="6741" w:type="dxa"/>
            <w:tcBorders>
              <w:top w:val="single" w:sz="4" w:space="0" w:color="auto"/>
              <w:left w:val="single" w:sz="4" w:space="0" w:color="auto"/>
              <w:bottom w:val="single" w:sz="4" w:space="0" w:color="auto"/>
              <w:right w:val="single" w:sz="4" w:space="0" w:color="auto"/>
            </w:tcBorders>
          </w:tcPr>
          <w:p w14:paraId="738B2DC6" w14:textId="2796D713" w:rsidR="00125B1D" w:rsidRPr="00125B1D" w:rsidRDefault="00F957B9" w:rsidP="00125B1D">
            <w:pPr>
              <w:spacing w:after="0"/>
              <w:rPr>
                <w:rFonts w:ascii="Arial" w:eastAsia="Malgun Gothic" w:hAnsi="Arial" w:cs="Arial"/>
                <w:lang w:eastAsia="ko-KR"/>
              </w:rPr>
            </w:pPr>
            <w:r>
              <w:rPr>
                <w:rFonts w:ascii="Arial" w:eastAsia="Malgun Gothic" w:hAnsi="Arial" w:cs="Arial"/>
                <w:lang w:eastAsia="ko-KR"/>
              </w:rPr>
              <w:t xml:space="preserve">Our understanding on 2) is </w:t>
            </w:r>
            <w:r w:rsidR="004A1671">
              <w:rPr>
                <w:rFonts w:ascii="Arial" w:eastAsia="Malgun Gothic" w:hAnsi="Arial" w:cs="Arial"/>
                <w:lang w:eastAsia="ko-KR"/>
              </w:rPr>
              <w:t xml:space="preserve">that </w:t>
            </w:r>
            <w:r w:rsidR="00125B1D">
              <w:rPr>
                <w:rFonts w:ascii="Arial" w:eastAsia="Malgun Gothic" w:hAnsi="Arial" w:cs="Arial"/>
                <w:lang w:eastAsia="ko-KR"/>
              </w:rPr>
              <w:t xml:space="preserve">the capabilities with FFS are not included in June 2020 spec just because of </w:t>
            </w:r>
            <w:r w:rsidR="00125B1D" w:rsidRPr="00125B1D">
              <w:rPr>
                <w:rFonts w:ascii="Arial" w:eastAsia="Malgun Gothic" w:hAnsi="Arial" w:cs="Arial"/>
                <w:lang w:eastAsia="ko-KR"/>
              </w:rPr>
              <w:t>ITU submission</w:t>
            </w:r>
            <w:r w:rsidR="00125B1D">
              <w:rPr>
                <w:rFonts w:ascii="Arial" w:eastAsia="Malgun Gothic" w:hAnsi="Arial" w:cs="Arial"/>
                <w:lang w:eastAsia="ko-KR"/>
              </w:rPr>
              <w:t>.</w:t>
            </w:r>
            <w:r w:rsidR="00125B1D" w:rsidRPr="00125B1D">
              <w:rPr>
                <w:rFonts w:ascii="Arial" w:eastAsia="Malgun Gothic" w:hAnsi="Arial" w:cs="Arial"/>
                <w:lang w:eastAsia="ko-KR"/>
              </w:rPr>
              <w:t xml:space="preserve"> </w:t>
            </w:r>
            <w:r w:rsidR="00125B1D">
              <w:rPr>
                <w:rFonts w:ascii="Arial" w:eastAsia="Malgun Gothic" w:hAnsi="Arial" w:cs="Arial"/>
                <w:lang w:eastAsia="ko-KR"/>
              </w:rPr>
              <w:t>T</w:t>
            </w:r>
            <w:r w:rsidR="00125B1D" w:rsidRPr="00125B1D">
              <w:rPr>
                <w:rFonts w:ascii="Arial" w:eastAsia="Malgun Gothic" w:hAnsi="Arial" w:cs="Arial"/>
                <w:lang w:eastAsia="ko-KR"/>
              </w:rPr>
              <w:t>hese FFSs should remain in Ch</w:t>
            </w:r>
            <w:r w:rsidR="00125B1D">
              <w:rPr>
                <w:rFonts w:ascii="Arial" w:eastAsia="Malgun Gothic" w:hAnsi="Arial" w:cs="Arial"/>
                <w:lang w:eastAsia="ko-KR"/>
              </w:rPr>
              <w:t>air</w:t>
            </w:r>
            <w:r w:rsidR="00125B1D" w:rsidRPr="00125B1D">
              <w:rPr>
                <w:rFonts w:ascii="Arial" w:eastAsia="Malgun Gothic" w:hAnsi="Arial" w:cs="Arial"/>
                <w:lang w:eastAsia="ko-KR"/>
              </w:rPr>
              <w:t xml:space="preserve"> Notes</w:t>
            </w:r>
            <w:r w:rsidR="00125B1D">
              <w:rPr>
                <w:rFonts w:ascii="Arial" w:eastAsia="Malgun Gothic" w:hAnsi="Arial" w:cs="Arial"/>
                <w:lang w:eastAsia="ko-KR"/>
              </w:rPr>
              <w:t>,</w:t>
            </w:r>
            <w:r w:rsidR="0007676A">
              <w:rPr>
                <w:rFonts w:ascii="Arial" w:eastAsia="Malgun Gothic" w:hAnsi="Arial" w:cs="Arial"/>
                <w:lang w:eastAsia="ko-KR"/>
              </w:rPr>
              <w:t xml:space="preserve"> </w:t>
            </w:r>
            <w:r w:rsidR="00125B1D" w:rsidRPr="00125B1D">
              <w:rPr>
                <w:rFonts w:ascii="Arial" w:eastAsia="Malgun Gothic" w:hAnsi="Arial" w:cs="Arial"/>
                <w:lang w:eastAsia="ko-KR"/>
              </w:rPr>
              <w:t xml:space="preserve">and </w:t>
            </w:r>
            <w:r w:rsidR="00125B1D">
              <w:rPr>
                <w:rFonts w:ascii="Arial" w:eastAsia="Malgun Gothic" w:hAnsi="Arial" w:cs="Arial"/>
                <w:lang w:eastAsia="ko-KR"/>
              </w:rPr>
              <w:t>will be</w:t>
            </w:r>
            <w:r w:rsidR="00125B1D" w:rsidRPr="00125B1D">
              <w:rPr>
                <w:rFonts w:ascii="Arial" w:eastAsia="Malgun Gothic" w:hAnsi="Arial" w:cs="Arial"/>
                <w:lang w:eastAsia="ko-KR"/>
              </w:rPr>
              <w:t xml:space="preserve"> discussed in next RAN2 meeting</w:t>
            </w:r>
            <w:r w:rsidR="00596159">
              <w:rPr>
                <w:rFonts w:ascii="Arial" w:eastAsia="Malgun Gothic" w:hAnsi="Arial" w:cs="Arial"/>
                <w:lang w:eastAsia="ko-KR"/>
              </w:rPr>
              <w:t>. Is our understanding correct?</w:t>
            </w:r>
          </w:p>
          <w:p w14:paraId="1A82CC22" w14:textId="7C0F0541" w:rsidR="00416FEC" w:rsidRPr="00125B1D" w:rsidRDefault="00416FEC" w:rsidP="00416FEC">
            <w:pPr>
              <w:spacing w:after="0"/>
              <w:rPr>
                <w:rFonts w:ascii="Arial" w:eastAsia="Malgun Gothic" w:hAnsi="Arial" w:cs="Arial"/>
                <w:lang w:val="en-US" w:eastAsia="ko-KR"/>
              </w:rPr>
            </w:pPr>
          </w:p>
          <w:p w14:paraId="006E9520" w14:textId="71851BA7" w:rsidR="001C4B28" w:rsidRPr="00416FEC" w:rsidRDefault="001C4B28" w:rsidP="00416FEC">
            <w:pPr>
              <w:spacing w:after="0"/>
              <w:rPr>
                <w:rFonts w:ascii="Arial" w:eastAsia="Malgun Gothic" w:hAnsi="Arial" w:cs="Arial"/>
                <w:lang w:eastAsia="ko-KR"/>
              </w:rPr>
            </w:pPr>
          </w:p>
        </w:tc>
      </w:tr>
      <w:tr w:rsidR="00416FEC" w:rsidRPr="00416FEC" w14:paraId="37B9111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0A68546" w14:textId="77777777" w:rsidR="00416FEC" w:rsidRPr="00416FEC" w:rsidRDefault="00416FEC" w:rsidP="00416FE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7F5393B3" w14:textId="77777777" w:rsidR="00416FEC" w:rsidRPr="00416FEC" w:rsidRDefault="00416FEC" w:rsidP="00416FE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4456243D" w14:textId="77777777" w:rsidR="00416FEC" w:rsidRPr="00416FEC" w:rsidRDefault="00416FEC" w:rsidP="00416FEC">
            <w:pPr>
              <w:spacing w:after="0"/>
              <w:rPr>
                <w:rFonts w:ascii="Arial" w:eastAsia="Malgun Gothic" w:hAnsi="Arial" w:cs="Arial"/>
                <w:lang w:eastAsia="ko-KR"/>
              </w:rPr>
            </w:pPr>
          </w:p>
        </w:tc>
      </w:tr>
    </w:tbl>
    <w:p w14:paraId="51D1DD39" w14:textId="77777777" w:rsidR="00416FEC" w:rsidRDefault="00416FEC" w:rsidP="004303B0">
      <w:pPr>
        <w:spacing w:before="60" w:after="0"/>
        <w:ind w:left="1259" w:hanging="1259"/>
        <w:rPr>
          <w:rFonts w:ascii="Arial" w:eastAsia="MS Mincho" w:hAnsi="Arial"/>
          <w:noProof/>
          <w:szCs w:val="24"/>
          <w:lang w:eastAsia="en-GB"/>
        </w:rPr>
      </w:pPr>
    </w:p>
    <w:p w14:paraId="7B20B82F" w14:textId="77777777" w:rsidR="00031ADF" w:rsidRDefault="00031ADF" w:rsidP="00031ADF">
      <w:pPr>
        <w:pStyle w:val="Heading1"/>
        <w:rPr>
          <w:rFonts w:eastAsia="SimSun"/>
        </w:rPr>
      </w:pPr>
      <w:r>
        <w:rPr>
          <w:rFonts w:eastAsia="SimSun"/>
        </w:rPr>
        <w:t>3</w:t>
      </w:r>
      <w:r>
        <w:rPr>
          <w:rFonts w:eastAsia="SimSun"/>
        </w:rPr>
        <w:tab/>
      </w:r>
      <w:r>
        <w:rPr>
          <w:rFonts w:eastAsia="SimSun"/>
        </w:rPr>
        <w:tab/>
        <w:t>Conclusion</w:t>
      </w:r>
    </w:p>
    <w:p w14:paraId="3146D32B" w14:textId="77777777" w:rsidR="00717BE8" w:rsidRPr="00717BE8" w:rsidRDefault="00BF4AFD" w:rsidP="00BF4AFD">
      <w:pPr>
        <w:rPr>
          <w:b/>
          <w:lang w:eastAsia="zh-CN"/>
        </w:rPr>
      </w:pPr>
      <w:r>
        <w:rPr>
          <w:lang w:eastAsia="zh-CN"/>
        </w:rPr>
        <w:t>…</w:t>
      </w:r>
    </w:p>
    <w:p w14:paraId="051FE846" w14:textId="77777777" w:rsidR="00717BE8" w:rsidRDefault="00717BE8" w:rsidP="00C470C6">
      <w:pPr>
        <w:rPr>
          <w:lang w:eastAsia="zh-CN"/>
        </w:rPr>
      </w:pPr>
    </w:p>
    <w:p w14:paraId="341E7C21" w14:textId="77777777" w:rsidR="00031ADF" w:rsidRDefault="00031ADF" w:rsidP="00C470C6">
      <w:pPr>
        <w:rPr>
          <w:lang w:eastAsia="zh-CN"/>
        </w:rPr>
      </w:pPr>
    </w:p>
    <w:bookmarkEnd w:id="4"/>
    <w:bookmarkEnd w:id="5"/>
    <w:p w14:paraId="108CC865" w14:textId="77777777" w:rsidR="007B3053" w:rsidRPr="007B3053" w:rsidRDefault="007B3053" w:rsidP="00BD6E1A"/>
    <w:sectPr w:rsidR="007B3053" w:rsidRPr="007B3053" w:rsidSect="00A963A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AE47D" w14:textId="77777777" w:rsidR="00A836F0" w:rsidRDefault="00A836F0">
      <w:r>
        <w:separator/>
      </w:r>
    </w:p>
  </w:endnote>
  <w:endnote w:type="continuationSeparator" w:id="0">
    <w:p w14:paraId="1A8F35D0" w14:textId="77777777" w:rsidR="00A836F0" w:rsidRDefault="00A8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46354" w14:textId="77777777" w:rsidR="00A836F0" w:rsidRDefault="00A836F0">
      <w:r>
        <w:separator/>
      </w:r>
    </w:p>
  </w:footnote>
  <w:footnote w:type="continuationSeparator" w:id="0">
    <w:p w14:paraId="29A4169F" w14:textId="77777777" w:rsidR="00A836F0" w:rsidRDefault="00A83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FC5028C8"/>
    <w:lvl w:ilvl="0">
      <w:start w:val="1"/>
      <w:numFmt w:val="decimal"/>
      <w:suff w:val="nothing"/>
      <w:lvlText w:val="%1  "/>
      <w:lvlJc w:val="left"/>
      <w:pPr>
        <w:ind w:left="4394" w:firstLine="0"/>
      </w:pPr>
      <w:rPr>
        <w:rFonts w:ascii="Arial" w:eastAsia="SimHei"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560" w:firstLine="0"/>
      </w:pPr>
      <w:rPr>
        <w:rFonts w:ascii="Arial" w:eastAsia="SimHei" w:hAnsi="Arial" w:hint="default"/>
        <w:b w:val="0"/>
        <w:i w:val="0"/>
        <w:sz w:val="18"/>
        <w:szCs w:val="18"/>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621FD8"/>
    <w:multiLevelType w:val="hybridMultilevel"/>
    <w:tmpl w:val="D75C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73054"/>
    <w:multiLevelType w:val="hybridMultilevel"/>
    <w:tmpl w:val="B29ED730"/>
    <w:lvl w:ilvl="0" w:tplc="04090001">
      <w:start w:val="1"/>
      <w:numFmt w:val="bullet"/>
      <w:lvlText w:val=""/>
      <w:lvlJc w:val="left"/>
      <w:pPr>
        <w:ind w:left="960" w:hanging="360"/>
      </w:pPr>
      <w:rPr>
        <w:rFonts w:ascii="Symbol" w:hAnsi="Symbol"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9"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991E5A"/>
    <w:multiLevelType w:val="hybridMultilevel"/>
    <w:tmpl w:val="1E18D7AE"/>
    <w:lvl w:ilvl="0" w:tplc="0409000F">
      <w:start w:val="1"/>
      <w:numFmt w:val="bullet"/>
      <w:pStyle w:val="ListNumber"/>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13" w15:restartNumberingAfterBreak="0">
    <w:nsid w:val="5D0C5AE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9A0141"/>
    <w:multiLevelType w:val="hybridMultilevel"/>
    <w:tmpl w:val="05443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2"/>
  </w:num>
  <w:num w:numId="2">
    <w:abstractNumId w:val="1"/>
  </w:num>
  <w:num w:numId="3">
    <w:abstractNumId w:val="15"/>
  </w:num>
  <w:num w:numId="4">
    <w:abstractNumId w:val="17"/>
  </w:num>
  <w:num w:numId="5">
    <w:abstractNumId w:val="12"/>
  </w:num>
  <w:num w:numId="6">
    <w:abstractNumId w:val="0"/>
  </w:num>
  <w:num w:numId="7">
    <w:abstractNumId w:val="3"/>
  </w:num>
  <w:num w:numId="8">
    <w:abstractNumId w:val="8"/>
  </w:num>
  <w:num w:numId="9">
    <w:abstractNumId w:val="9"/>
  </w:num>
  <w:num w:numId="10">
    <w:abstractNumId w:val="7"/>
  </w:num>
  <w:num w:numId="11">
    <w:abstractNumId w:val="10"/>
  </w:num>
  <w:num w:numId="12">
    <w:abstractNumId w:val="6"/>
  </w:num>
  <w:num w:numId="13">
    <w:abstractNumId w:val="11"/>
  </w:num>
  <w:num w:numId="14">
    <w:abstractNumId w:val="14"/>
  </w:num>
  <w:num w:numId="15">
    <w:abstractNumId w:val="16"/>
  </w:num>
  <w:num w:numId="16">
    <w:abstractNumId w:val="13"/>
  </w:num>
  <w:num w:numId="17">
    <w:abstractNumId w:val="5"/>
  </w:num>
  <w:num w:numId="1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08B8"/>
    <w:rsid w:val="000110CA"/>
    <w:rsid w:val="00011519"/>
    <w:rsid w:val="000115BB"/>
    <w:rsid w:val="000118F6"/>
    <w:rsid w:val="00011D5A"/>
    <w:rsid w:val="0001277E"/>
    <w:rsid w:val="00012B3C"/>
    <w:rsid w:val="0001309C"/>
    <w:rsid w:val="000135E6"/>
    <w:rsid w:val="00013CB8"/>
    <w:rsid w:val="00013F8B"/>
    <w:rsid w:val="0001478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196B"/>
    <w:rsid w:val="00021F0D"/>
    <w:rsid w:val="000224E8"/>
    <w:rsid w:val="0002282E"/>
    <w:rsid w:val="00022BBA"/>
    <w:rsid w:val="00022CB5"/>
    <w:rsid w:val="00022E4A"/>
    <w:rsid w:val="0002309C"/>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AB8"/>
    <w:rsid w:val="0003322D"/>
    <w:rsid w:val="000333C6"/>
    <w:rsid w:val="00033F55"/>
    <w:rsid w:val="0003419C"/>
    <w:rsid w:val="000345F2"/>
    <w:rsid w:val="000346B7"/>
    <w:rsid w:val="000347EA"/>
    <w:rsid w:val="00034906"/>
    <w:rsid w:val="00034DDD"/>
    <w:rsid w:val="000357E9"/>
    <w:rsid w:val="0003627B"/>
    <w:rsid w:val="00036731"/>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364"/>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936"/>
    <w:rsid w:val="000709AE"/>
    <w:rsid w:val="00070CDD"/>
    <w:rsid w:val="00070D44"/>
    <w:rsid w:val="0007161F"/>
    <w:rsid w:val="00071BC5"/>
    <w:rsid w:val="00072EDF"/>
    <w:rsid w:val="00072FD3"/>
    <w:rsid w:val="000737BB"/>
    <w:rsid w:val="00073C97"/>
    <w:rsid w:val="00073D53"/>
    <w:rsid w:val="00075247"/>
    <w:rsid w:val="00075277"/>
    <w:rsid w:val="00075729"/>
    <w:rsid w:val="00075D84"/>
    <w:rsid w:val="0007650A"/>
    <w:rsid w:val="0007676A"/>
    <w:rsid w:val="00076839"/>
    <w:rsid w:val="00076E9F"/>
    <w:rsid w:val="00080205"/>
    <w:rsid w:val="000809DE"/>
    <w:rsid w:val="00081C37"/>
    <w:rsid w:val="00083024"/>
    <w:rsid w:val="000832CF"/>
    <w:rsid w:val="0008364E"/>
    <w:rsid w:val="00083727"/>
    <w:rsid w:val="00083842"/>
    <w:rsid w:val="00083950"/>
    <w:rsid w:val="00083952"/>
    <w:rsid w:val="00084363"/>
    <w:rsid w:val="000843D9"/>
    <w:rsid w:val="000844DF"/>
    <w:rsid w:val="00084A6A"/>
    <w:rsid w:val="00084E3C"/>
    <w:rsid w:val="00084F0C"/>
    <w:rsid w:val="000858E4"/>
    <w:rsid w:val="00085DF3"/>
    <w:rsid w:val="00085EAD"/>
    <w:rsid w:val="00085F51"/>
    <w:rsid w:val="00086B96"/>
    <w:rsid w:val="00086E3B"/>
    <w:rsid w:val="000905CB"/>
    <w:rsid w:val="000908EB"/>
    <w:rsid w:val="00090F6B"/>
    <w:rsid w:val="00091494"/>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4EA"/>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0CA"/>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761"/>
    <w:rsid w:val="000D0FA8"/>
    <w:rsid w:val="000D118B"/>
    <w:rsid w:val="000D1291"/>
    <w:rsid w:val="000D16AF"/>
    <w:rsid w:val="000D1982"/>
    <w:rsid w:val="000D1AE1"/>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3859"/>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3C"/>
    <w:rsid w:val="0011345D"/>
    <w:rsid w:val="00113571"/>
    <w:rsid w:val="00113D6F"/>
    <w:rsid w:val="00114485"/>
    <w:rsid w:val="001144F3"/>
    <w:rsid w:val="00114997"/>
    <w:rsid w:val="00114CC4"/>
    <w:rsid w:val="00114EB0"/>
    <w:rsid w:val="00114FC5"/>
    <w:rsid w:val="0011541D"/>
    <w:rsid w:val="00115ADC"/>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5B1D"/>
    <w:rsid w:val="00126359"/>
    <w:rsid w:val="001263AB"/>
    <w:rsid w:val="00126539"/>
    <w:rsid w:val="00126B60"/>
    <w:rsid w:val="00126BF7"/>
    <w:rsid w:val="00127449"/>
    <w:rsid w:val="001304C7"/>
    <w:rsid w:val="0013091C"/>
    <w:rsid w:val="00130C8A"/>
    <w:rsid w:val="00130FDB"/>
    <w:rsid w:val="00131029"/>
    <w:rsid w:val="001312D1"/>
    <w:rsid w:val="0013156C"/>
    <w:rsid w:val="00131814"/>
    <w:rsid w:val="00131C25"/>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40232"/>
    <w:rsid w:val="00140753"/>
    <w:rsid w:val="0014087A"/>
    <w:rsid w:val="00141330"/>
    <w:rsid w:val="00141333"/>
    <w:rsid w:val="00141DD6"/>
    <w:rsid w:val="00142AF9"/>
    <w:rsid w:val="00142F52"/>
    <w:rsid w:val="0014304B"/>
    <w:rsid w:val="00143803"/>
    <w:rsid w:val="001439D0"/>
    <w:rsid w:val="00143EEF"/>
    <w:rsid w:val="0014452A"/>
    <w:rsid w:val="001449FB"/>
    <w:rsid w:val="00144AA6"/>
    <w:rsid w:val="0014550C"/>
    <w:rsid w:val="001456A0"/>
    <w:rsid w:val="00145BE4"/>
    <w:rsid w:val="00145E88"/>
    <w:rsid w:val="0014638D"/>
    <w:rsid w:val="001474A9"/>
    <w:rsid w:val="00147857"/>
    <w:rsid w:val="00147AB6"/>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251A"/>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AC4"/>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61D"/>
    <w:rsid w:val="001906D5"/>
    <w:rsid w:val="001909EA"/>
    <w:rsid w:val="001910DA"/>
    <w:rsid w:val="0019227A"/>
    <w:rsid w:val="001924E7"/>
    <w:rsid w:val="00192877"/>
    <w:rsid w:val="00193578"/>
    <w:rsid w:val="00193704"/>
    <w:rsid w:val="00193718"/>
    <w:rsid w:val="00194685"/>
    <w:rsid w:val="00194937"/>
    <w:rsid w:val="00194BBB"/>
    <w:rsid w:val="00195650"/>
    <w:rsid w:val="00195B2F"/>
    <w:rsid w:val="0019603C"/>
    <w:rsid w:val="001965A5"/>
    <w:rsid w:val="00196D85"/>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D97"/>
    <w:rsid w:val="001A4E2F"/>
    <w:rsid w:val="001A5339"/>
    <w:rsid w:val="001A59D0"/>
    <w:rsid w:val="001A5DDA"/>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560"/>
    <w:rsid w:val="001C16F9"/>
    <w:rsid w:val="001C1982"/>
    <w:rsid w:val="001C1AEE"/>
    <w:rsid w:val="001C1FD1"/>
    <w:rsid w:val="001C272A"/>
    <w:rsid w:val="001C295C"/>
    <w:rsid w:val="001C2AB9"/>
    <w:rsid w:val="001C2B22"/>
    <w:rsid w:val="001C2DD3"/>
    <w:rsid w:val="001C2EDF"/>
    <w:rsid w:val="001C300F"/>
    <w:rsid w:val="001C37F9"/>
    <w:rsid w:val="001C3823"/>
    <w:rsid w:val="001C4A8B"/>
    <w:rsid w:val="001C4B18"/>
    <w:rsid w:val="001C4B28"/>
    <w:rsid w:val="001C4CF3"/>
    <w:rsid w:val="001C4FB3"/>
    <w:rsid w:val="001C5324"/>
    <w:rsid w:val="001C5F62"/>
    <w:rsid w:val="001C60F5"/>
    <w:rsid w:val="001C61F7"/>
    <w:rsid w:val="001C6243"/>
    <w:rsid w:val="001C6466"/>
    <w:rsid w:val="001C64E6"/>
    <w:rsid w:val="001C6E22"/>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964"/>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094"/>
    <w:rsid w:val="00223971"/>
    <w:rsid w:val="00223A6B"/>
    <w:rsid w:val="00223C4B"/>
    <w:rsid w:val="0022418F"/>
    <w:rsid w:val="00224841"/>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1D"/>
    <w:rsid w:val="002329E0"/>
    <w:rsid w:val="00232D63"/>
    <w:rsid w:val="00232E93"/>
    <w:rsid w:val="002331A5"/>
    <w:rsid w:val="0023360F"/>
    <w:rsid w:val="00233802"/>
    <w:rsid w:val="00233C21"/>
    <w:rsid w:val="002341F8"/>
    <w:rsid w:val="00234633"/>
    <w:rsid w:val="00234668"/>
    <w:rsid w:val="00234C25"/>
    <w:rsid w:val="00234F69"/>
    <w:rsid w:val="00235251"/>
    <w:rsid w:val="00235448"/>
    <w:rsid w:val="00235505"/>
    <w:rsid w:val="00235B4C"/>
    <w:rsid w:val="0023663A"/>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154"/>
    <w:rsid w:val="00244332"/>
    <w:rsid w:val="0024457C"/>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57EA4"/>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B1"/>
    <w:rsid w:val="0026564C"/>
    <w:rsid w:val="00265D04"/>
    <w:rsid w:val="00266759"/>
    <w:rsid w:val="00266C99"/>
    <w:rsid w:val="00267881"/>
    <w:rsid w:val="0027008B"/>
    <w:rsid w:val="0027034A"/>
    <w:rsid w:val="00270CD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769"/>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839"/>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216"/>
    <w:rsid w:val="002C7280"/>
    <w:rsid w:val="002C73CF"/>
    <w:rsid w:val="002C74FC"/>
    <w:rsid w:val="002C7945"/>
    <w:rsid w:val="002C7B02"/>
    <w:rsid w:val="002C7BB9"/>
    <w:rsid w:val="002D0223"/>
    <w:rsid w:val="002D05AC"/>
    <w:rsid w:val="002D171E"/>
    <w:rsid w:val="002D1AE5"/>
    <w:rsid w:val="002D1D19"/>
    <w:rsid w:val="002D2931"/>
    <w:rsid w:val="002D32AD"/>
    <w:rsid w:val="002D3338"/>
    <w:rsid w:val="002D3393"/>
    <w:rsid w:val="002D3445"/>
    <w:rsid w:val="002D3537"/>
    <w:rsid w:val="002D36C8"/>
    <w:rsid w:val="002D3F6E"/>
    <w:rsid w:val="002D4229"/>
    <w:rsid w:val="002D4448"/>
    <w:rsid w:val="002D4826"/>
    <w:rsid w:val="002D4B06"/>
    <w:rsid w:val="002D4CED"/>
    <w:rsid w:val="002D4DCF"/>
    <w:rsid w:val="002D5012"/>
    <w:rsid w:val="002D5094"/>
    <w:rsid w:val="002D52C2"/>
    <w:rsid w:val="002D53EF"/>
    <w:rsid w:val="002D5FFE"/>
    <w:rsid w:val="002D643D"/>
    <w:rsid w:val="002D674F"/>
    <w:rsid w:val="002D6C8D"/>
    <w:rsid w:val="002D721E"/>
    <w:rsid w:val="002D754E"/>
    <w:rsid w:val="002E05FF"/>
    <w:rsid w:val="002E068A"/>
    <w:rsid w:val="002E0A7C"/>
    <w:rsid w:val="002E0E6D"/>
    <w:rsid w:val="002E16EB"/>
    <w:rsid w:val="002E1C8D"/>
    <w:rsid w:val="002E1F22"/>
    <w:rsid w:val="002E2184"/>
    <w:rsid w:val="002E267F"/>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6D8"/>
    <w:rsid w:val="00300EA1"/>
    <w:rsid w:val="00300F8E"/>
    <w:rsid w:val="00301686"/>
    <w:rsid w:val="00301E70"/>
    <w:rsid w:val="00301FDF"/>
    <w:rsid w:val="00302459"/>
    <w:rsid w:val="00302496"/>
    <w:rsid w:val="003028B2"/>
    <w:rsid w:val="00302EAD"/>
    <w:rsid w:val="0030334A"/>
    <w:rsid w:val="00303421"/>
    <w:rsid w:val="003035B2"/>
    <w:rsid w:val="0030364F"/>
    <w:rsid w:val="00303771"/>
    <w:rsid w:val="00303A54"/>
    <w:rsid w:val="00303DCF"/>
    <w:rsid w:val="00303DFB"/>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3E24"/>
    <w:rsid w:val="00314199"/>
    <w:rsid w:val="00314EAC"/>
    <w:rsid w:val="0031543D"/>
    <w:rsid w:val="0031558F"/>
    <w:rsid w:val="003157BB"/>
    <w:rsid w:val="00315F2F"/>
    <w:rsid w:val="0031631A"/>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2F0C"/>
    <w:rsid w:val="00343539"/>
    <w:rsid w:val="003436A3"/>
    <w:rsid w:val="00344E1B"/>
    <w:rsid w:val="003452B6"/>
    <w:rsid w:val="00345437"/>
    <w:rsid w:val="00345ED0"/>
    <w:rsid w:val="00345F1A"/>
    <w:rsid w:val="00346ABC"/>
    <w:rsid w:val="00347361"/>
    <w:rsid w:val="00347443"/>
    <w:rsid w:val="0035028A"/>
    <w:rsid w:val="0035052F"/>
    <w:rsid w:val="00350876"/>
    <w:rsid w:val="00350D24"/>
    <w:rsid w:val="003510A9"/>
    <w:rsid w:val="003511D3"/>
    <w:rsid w:val="00351506"/>
    <w:rsid w:val="00351711"/>
    <w:rsid w:val="00351B7B"/>
    <w:rsid w:val="00351BCD"/>
    <w:rsid w:val="003523EE"/>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C1B"/>
    <w:rsid w:val="00356FB3"/>
    <w:rsid w:val="0035741E"/>
    <w:rsid w:val="003576F6"/>
    <w:rsid w:val="003579A0"/>
    <w:rsid w:val="00357A1A"/>
    <w:rsid w:val="003602D8"/>
    <w:rsid w:val="00360667"/>
    <w:rsid w:val="003606DF"/>
    <w:rsid w:val="00360E8D"/>
    <w:rsid w:val="003610F7"/>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E86"/>
    <w:rsid w:val="0037004C"/>
    <w:rsid w:val="003703CB"/>
    <w:rsid w:val="00370CA7"/>
    <w:rsid w:val="0037119B"/>
    <w:rsid w:val="003716D6"/>
    <w:rsid w:val="00371A75"/>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570"/>
    <w:rsid w:val="003A1B5C"/>
    <w:rsid w:val="003A1C11"/>
    <w:rsid w:val="003A1D87"/>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E93"/>
    <w:rsid w:val="003D2F23"/>
    <w:rsid w:val="003D3184"/>
    <w:rsid w:val="003D344A"/>
    <w:rsid w:val="003D43AC"/>
    <w:rsid w:val="003D4B4C"/>
    <w:rsid w:val="003D4CBF"/>
    <w:rsid w:val="003D5DCB"/>
    <w:rsid w:val="003D62CB"/>
    <w:rsid w:val="003D6692"/>
    <w:rsid w:val="003D68C8"/>
    <w:rsid w:val="003D6F36"/>
    <w:rsid w:val="003D736E"/>
    <w:rsid w:val="003D7441"/>
    <w:rsid w:val="003D7650"/>
    <w:rsid w:val="003D7E44"/>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C00"/>
    <w:rsid w:val="003E7DAA"/>
    <w:rsid w:val="003E7F5D"/>
    <w:rsid w:val="003E7F9C"/>
    <w:rsid w:val="003F1A60"/>
    <w:rsid w:val="003F1A72"/>
    <w:rsid w:val="003F1DA4"/>
    <w:rsid w:val="003F1E03"/>
    <w:rsid w:val="003F1EE1"/>
    <w:rsid w:val="003F21A6"/>
    <w:rsid w:val="003F2306"/>
    <w:rsid w:val="003F232E"/>
    <w:rsid w:val="003F27D5"/>
    <w:rsid w:val="003F2910"/>
    <w:rsid w:val="003F2930"/>
    <w:rsid w:val="003F2C88"/>
    <w:rsid w:val="003F2E3E"/>
    <w:rsid w:val="003F351B"/>
    <w:rsid w:val="003F49BD"/>
    <w:rsid w:val="003F4E93"/>
    <w:rsid w:val="003F51B9"/>
    <w:rsid w:val="003F51F0"/>
    <w:rsid w:val="003F5304"/>
    <w:rsid w:val="003F5516"/>
    <w:rsid w:val="003F61CF"/>
    <w:rsid w:val="003F6418"/>
    <w:rsid w:val="003F6521"/>
    <w:rsid w:val="003F6A59"/>
    <w:rsid w:val="003F7406"/>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F9F"/>
    <w:rsid w:val="00410616"/>
    <w:rsid w:val="00410AAB"/>
    <w:rsid w:val="00411213"/>
    <w:rsid w:val="004122AC"/>
    <w:rsid w:val="00412303"/>
    <w:rsid w:val="0041245B"/>
    <w:rsid w:val="004131D9"/>
    <w:rsid w:val="00413315"/>
    <w:rsid w:val="004134BE"/>
    <w:rsid w:val="0041390E"/>
    <w:rsid w:val="00413C6E"/>
    <w:rsid w:val="0041473C"/>
    <w:rsid w:val="00414BB3"/>
    <w:rsid w:val="00414CBD"/>
    <w:rsid w:val="00415963"/>
    <w:rsid w:val="00416069"/>
    <w:rsid w:val="0041616F"/>
    <w:rsid w:val="004165E2"/>
    <w:rsid w:val="0041669D"/>
    <w:rsid w:val="00416961"/>
    <w:rsid w:val="00416AC5"/>
    <w:rsid w:val="00416FEC"/>
    <w:rsid w:val="004175D6"/>
    <w:rsid w:val="00417B27"/>
    <w:rsid w:val="00417E38"/>
    <w:rsid w:val="004201F7"/>
    <w:rsid w:val="00420732"/>
    <w:rsid w:val="0042156A"/>
    <w:rsid w:val="00421917"/>
    <w:rsid w:val="00421DF7"/>
    <w:rsid w:val="00421EAB"/>
    <w:rsid w:val="004224AB"/>
    <w:rsid w:val="00423811"/>
    <w:rsid w:val="004252C3"/>
    <w:rsid w:val="00425960"/>
    <w:rsid w:val="00425A18"/>
    <w:rsid w:val="0042678C"/>
    <w:rsid w:val="00426F9B"/>
    <w:rsid w:val="0042735E"/>
    <w:rsid w:val="004303B0"/>
    <w:rsid w:val="0043110A"/>
    <w:rsid w:val="004314CD"/>
    <w:rsid w:val="0043184B"/>
    <w:rsid w:val="0043221D"/>
    <w:rsid w:val="00432413"/>
    <w:rsid w:val="00432D9E"/>
    <w:rsid w:val="004335E0"/>
    <w:rsid w:val="00433AD5"/>
    <w:rsid w:val="00433B01"/>
    <w:rsid w:val="00433E63"/>
    <w:rsid w:val="004341A8"/>
    <w:rsid w:val="004346F8"/>
    <w:rsid w:val="004347AA"/>
    <w:rsid w:val="004348EF"/>
    <w:rsid w:val="0043490F"/>
    <w:rsid w:val="00434BE2"/>
    <w:rsid w:val="00434FC3"/>
    <w:rsid w:val="00435472"/>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0CF"/>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671"/>
    <w:rsid w:val="004A1824"/>
    <w:rsid w:val="004A1F9C"/>
    <w:rsid w:val="004A2148"/>
    <w:rsid w:val="004A2817"/>
    <w:rsid w:val="004A2883"/>
    <w:rsid w:val="004A2D69"/>
    <w:rsid w:val="004A2EF8"/>
    <w:rsid w:val="004A32F0"/>
    <w:rsid w:val="004A35BF"/>
    <w:rsid w:val="004A3677"/>
    <w:rsid w:val="004A391B"/>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44E"/>
    <w:rsid w:val="004C383C"/>
    <w:rsid w:val="004C42FF"/>
    <w:rsid w:val="004C4919"/>
    <w:rsid w:val="004C4966"/>
    <w:rsid w:val="004C4EB8"/>
    <w:rsid w:val="004C4FA4"/>
    <w:rsid w:val="004C52FF"/>
    <w:rsid w:val="004C5480"/>
    <w:rsid w:val="004C5649"/>
    <w:rsid w:val="004C5BE1"/>
    <w:rsid w:val="004C702B"/>
    <w:rsid w:val="004C714B"/>
    <w:rsid w:val="004C71C6"/>
    <w:rsid w:val="004C752F"/>
    <w:rsid w:val="004C7705"/>
    <w:rsid w:val="004C7827"/>
    <w:rsid w:val="004C7C1A"/>
    <w:rsid w:val="004D0597"/>
    <w:rsid w:val="004D08F5"/>
    <w:rsid w:val="004D0A59"/>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269"/>
    <w:rsid w:val="004E6920"/>
    <w:rsid w:val="004E6FF2"/>
    <w:rsid w:val="004E75FC"/>
    <w:rsid w:val="004E7EAF"/>
    <w:rsid w:val="004F00B9"/>
    <w:rsid w:val="004F0306"/>
    <w:rsid w:val="004F0D89"/>
    <w:rsid w:val="004F0EB5"/>
    <w:rsid w:val="004F103D"/>
    <w:rsid w:val="004F187D"/>
    <w:rsid w:val="004F2ABD"/>
    <w:rsid w:val="004F2B49"/>
    <w:rsid w:val="004F2C82"/>
    <w:rsid w:val="004F2DC1"/>
    <w:rsid w:val="004F30D4"/>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3C3"/>
    <w:rsid w:val="0051258B"/>
    <w:rsid w:val="0051258D"/>
    <w:rsid w:val="005125DD"/>
    <w:rsid w:val="00512908"/>
    <w:rsid w:val="0051371E"/>
    <w:rsid w:val="005139B5"/>
    <w:rsid w:val="00513CDF"/>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57E"/>
    <w:rsid w:val="00523857"/>
    <w:rsid w:val="00523B56"/>
    <w:rsid w:val="00523D58"/>
    <w:rsid w:val="005242AC"/>
    <w:rsid w:val="00524AB7"/>
    <w:rsid w:val="00524B36"/>
    <w:rsid w:val="00524DA3"/>
    <w:rsid w:val="00524FF3"/>
    <w:rsid w:val="0052557F"/>
    <w:rsid w:val="0052588D"/>
    <w:rsid w:val="005266F6"/>
    <w:rsid w:val="00526805"/>
    <w:rsid w:val="00526910"/>
    <w:rsid w:val="0052693F"/>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67B"/>
    <w:rsid w:val="005357B3"/>
    <w:rsid w:val="0053585F"/>
    <w:rsid w:val="00535913"/>
    <w:rsid w:val="00536187"/>
    <w:rsid w:val="0053630F"/>
    <w:rsid w:val="005365BE"/>
    <w:rsid w:val="005368A2"/>
    <w:rsid w:val="00536CB7"/>
    <w:rsid w:val="00536EDE"/>
    <w:rsid w:val="00537240"/>
    <w:rsid w:val="00537884"/>
    <w:rsid w:val="005379D3"/>
    <w:rsid w:val="00537AE5"/>
    <w:rsid w:val="00537D71"/>
    <w:rsid w:val="0054013E"/>
    <w:rsid w:val="005404B4"/>
    <w:rsid w:val="0054059A"/>
    <w:rsid w:val="00541256"/>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AFD"/>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739"/>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E4B"/>
    <w:rsid w:val="00567EB3"/>
    <w:rsid w:val="005704B4"/>
    <w:rsid w:val="005719B8"/>
    <w:rsid w:val="00572109"/>
    <w:rsid w:val="0057216E"/>
    <w:rsid w:val="005721BE"/>
    <w:rsid w:val="005721EB"/>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7B9"/>
    <w:rsid w:val="005808E1"/>
    <w:rsid w:val="00580EA2"/>
    <w:rsid w:val="0058100F"/>
    <w:rsid w:val="0058102B"/>
    <w:rsid w:val="00581967"/>
    <w:rsid w:val="005819CD"/>
    <w:rsid w:val="00581B31"/>
    <w:rsid w:val="00581C05"/>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49"/>
    <w:rsid w:val="0059486A"/>
    <w:rsid w:val="00594C57"/>
    <w:rsid w:val="00595312"/>
    <w:rsid w:val="00595379"/>
    <w:rsid w:val="0059559E"/>
    <w:rsid w:val="005955AB"/>
    <w:rsid w:val="00595B0A"/>
    <w:rsid w:val="00595C03"/>
    <w:rsid w:val="00595E67"/>
    <w:rsid w:val="0059611C"/>
    <w:rsid w:val="00596159"/>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49D8"/>
    <w:rsid w:val="005A51DE"/>
    <w:rsid w:val="005A5317"/>
    <w:rsid w:val="005A5935"/>
    <w:rsid w:val="005A5B67"/>
    <w:rsid w:val="005A5C92"/>
    <w:rsid w:val="005A6606"/>
    <w:rsid w:val="005A6686"/>
    <w:rsid w:val="005A68D0"/>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2CD"/>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1459"/>
    <w:rsid w:val="005C1702"/>
    <w:rsid w:val="005C2144"/>
    <w:rsid w:val="005C25B7"/>
    <w:rsid w:val="005C2D75"/>
    <w:rsid w:val="005C33B3"/>
    <w:rsid w:val="005C3EA0"/>
    <w:rsid w:val="005C406D"/>
    <w:rsid w:val="005C43C4"/>
    <w:rsid w:val="005C46F2"/>
    <w:rsid w:val="005C5903"/>
    <w:rsid w:val="005C5E1E"/>
    <w:rsid w:val="005C6056"/>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74F"/>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3F0"/>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59E8"/>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6E9"/>
    <w:rsid w:val="00612744"/>
    <w:rsid w:val="00612CCC"/>
    <w:rsid w:val="00612F69"/>
    <w:rsid w:val="006131F3"/>
    <w:rsid w:val="0061369E"/>
    <w:rsid w:val="006141BA"/>
    <w:rsid w:val="00614344"/>
    <w:rsid w:val="0061486F"/>
    <w:rsid w:val="00614AB9"/>
    <w:rsid w:val="00614FFC"/>
    <w:rsid w:val="00615149"/>
    <w:rsid w:val="006157FA"/>
    <w:rsid w:val="00615BFE"/>
    <w:rsid w:val="00615C80"/>
    <w:rsid w:val="00615EEE"/>
    <w:rsid w:val="00616040"/>
    <w:rsid w:val="006160D6"/>
    <w:rsid w:val="0061614C"/>
    <w:rsid w:val="006167AF"/>
    <w:rsid w:val="00616ADF"/>
    <w:rsid w:val="00616B72"/>
    <w:rsid w:val="00616FA3"/>
    <w:rsid w:val="0061713D"/>
    <w:rsid w:val="006174B3"/>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4FC1"/>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E29"/>
    <w:rsid w:val="006320C3"/>
    <w:rsid w:val="006323D6"/>
    <w:rsid w:val="00632D28"/>
    <w:rsid w:val="0063381B"/>
    <w:rsid w:val="00634144"/>
    <w:rsid w:val="006346C3"/>
    <w:rsid w:val="00634784"/>
    <w:rsid w:val="00634C72"/>
    <w:rsid w:val="00634C82"/>
    <w:rsid w:val="00634F09"/>
    <w:rsid w:val="00635ADD"/>
    <w:rsid w:val="00635D14"/>
    <w:rsid w:val="00636267"/>
    <w:rsid w:val="0063688E"/>
    <w:rsid w:val="006369A5"/>
    <w:rsid w:val="00637A3B"/>
    <w:rsid w:val="006404CD"/>
    <w:rsid w:val="006405B4"/>
    <w:rsid w:val="006407A8"/>
    <w:rsid w:val="00641134"/>
    <w:rsid w:val="006418C7"/>
    <w:rsid w:val="00641AC4"/>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065B"/>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4ECE"/>
    <w:rsid w:val="006551F3"/>
    <w:rsid w:val="00655E4B"/>
    <w:rsid w:val="006561B9"/>
    <w:rsid w:val="00656298"/>
    <w:rsid w:val="0065672B"/>
    <w:rsid w:val="00656A01"/>
    <w:rsid w:val="00656ABD"/>
    <w:rsid w:val="00656CC4"/>
    <w:rsid w:val="00656E90"/>
    <w:rsid w:val="0065737A"/>
    <w:rsid w:val="006579DC"/>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56F"/>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5B66"/>
    <w:rsid w:val="006A664F"/>
    <w:rsid w:val="006A6838"/>
    <w:rsid w:val="006A6996"/>
    <w:rsid w:val="006A6C31"/>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A74"/>
    <w:rsid w:val="006D2D7D"/>
    <w:rsid w:val="006D3886"/>
    <w:rsid w:val="006D39AD"/>
    <w:rsid w:val="006D3D55"/>
    <w:rsid w:val="006D4034"/>
    <w:rsid w:val="006D44AB"/>
    <w:rsid w:val="006D45C2"/>
    <w:rsid w:val="006D4EAF"/>
    <w:rsid w:val="006D56ED"/>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0E8A"/>
    <w:rsid w:val="006E1322"/>
    <w:rsid w:val="006E177F"/>
    <w:rsid w:val="006E1A07"/>
    <w:rsid w:val="006E1B7A"/>
    <w:rsid w:val="006E208E"/>
    <w:rsid w:val="006E21DF"/>
    <w:rsid w:val="006E21E4"/>
    <w:rsid w:val="006E2389"/>
    <w:rsid w:val="006E263F"/>
    <w:rsid w:val="006E3A1C"/>
    <w:rsid w:val="006E3E3D"/>
    <w:rsid w:val="006E46B3"/>
    <w:rsid w:val="006E59BA"/>
    <w:rsid w:val="006E5A6A"/>
    <w:rsid w:val="006E5B88"/>
    <w:rsid w:val="006E5FB1"/>
    <w:rsid w:val="006E711B"/>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988"/>
    <w:rsid w:val="006F5B85"/>
    <w:rsid w:val="006F614A"/>
    <w:rsid w:val="006F6366"/>
    <w:rsid w:val="006F6858"/>
    <w:rsid w:val="006F6EDB"/>
    <w:rsid w:val="006F6F67"/>
    <w:rsid w:val="006F7085"/>
    <w:rsid w:val="006F736D"/>
    <w:rsid w:val="006F7573"/>
    <w:rsid w:val="006F7627"/>
    <w:rsid w:val="006F77CF"/>
    <w:rsid w:val="006F7ADA"/>
    <w:rsid w:val="007001FE"/>
    <w:rsid w:val="0070069D"/>
    <w:rsid w:val="00700BE2"/>
    <w:rsid w:val="00700DB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9E8"/>
    <w:rsid w:val="00707D3A"/>
    <w:rsid w:val="00710090"/>
    <w:rsid w:val="00710412"/>
    <w:rsid w:val="0071066D"/>
    <w:rsid w:val="007106B7"/>
    <w:rsid w:val="00710ADD"/>
    <w:rsid w:val="00710DE2"/>
    <w:rsid w:val="007119EC"/>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0"/>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780"/>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E8D"/>
    <w:rsid w:val="007612EF"/>
    <w:rsid w:val="0076185E"/>
    <w:rsid w:val="007619DD"/>
    <w:rsid w:val="00761AD4"/>
    <w:rsid w:val="00761EB0"/>
    <w:rsid w:val="0076233F"/>
    <w:rsid w:val="00763F25"/>
    <w:rsid w:val="00764077"/>
    <w:rsid w:val="00764184"/>
    <w:rsid w:val="007645FA"/>
    <w:rsid w:val="00764A0F"/>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272"/>
    <w:rsid w:val="007775D6"/>
    <w:rsid w:val="007778F6"/>
    <w:rsid w:val="00777EB4"/>
    <w:rsid w:val="007804DA"/>
    <w:rsid w:val="007806CB"/>
    <w:rsid w:val="00780B3C"/>
    <w:rsid w:val="00780C02"/>
    <w:rsid w:val="00780DA8"/>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1152"/>
    <w:rsid w:val="007A29E9"/>
    <w:rsid w:val="007A2B02"/>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422"/>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C7F2E"/>
    <w:rsid w:val="007D0359"/>
    <w:rsid w:val="007D05FD"/>
    <w:rsid w:val="007D107F"/>
    <w:rsid w:val="007D10FB"/>
    <w:rsid w:val="007D1136"/>
    <w:rsid w:val="007D14CC"/>
    <w:rsid w:val="007D180C"/>
    <w:rsid w:val="007D1C74"/>
    <w:rsid w:val="007D1F62"/>
    <w:rsid w:val="007D2040"/>
    <w:rsid w:val="007D21CE"/>
    <w:rsid w:val="007D287D"/>
    <w:rsid w:val="007D2EA0"/>
    <w:rsid w:val="007D3442"/>
    <w:rsid w:val="007D3680"/>
    <w:rsid w:val="007D36F1"/>
    <w:rsid w:val="007D398B"/>
    <w:rsid w:val="007D3AB0"/>
    <w:rsid w:val="007D4230"/>
    <w:rsid w:val="007D4827"/>
    <w:rsid w:val="007D5350"/>
    <w:rsid w:val="007D5433"/>
    <w:rsid w:val="007D54F5"/>
    <w:rsid w:val="007D5FCE"/>
    <w:rsid w:val="007D636E"/>
    <w:rsid w:val="007D6622"/>
    <w:rsid w:val="007D67F3"/>
    <w:rsid w:val="007D6BB2"/>
    <w:rsid w:val="007D7072"/>
    <w:rsid w:val="007D77B2"/>
    <w:rsid w:val="007D7E49"/>
    <w:rsid w:val="007E06D6"/>
    <w:rsid w:val="007E081B"/>
    <w:rsid w:val="007E0EE1"/>
    <w:rsid w:val="007E11C7"/>
    <w:rsid w:val="007E144C"/>
    <w:rsid w:val="007E18CE"/>
    <w:rsid w:val="007E1902"/>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A8D"/>
    <w:rsid w:val="007F7ACC"/>
    <w:rsid w:val="008001F1"/>
    <w:rsid w:val="00800208"/>
    <w:rsid w:val="0080036B"/>
    <w:rsid w:val="00800D03"/>
    <w:rsid w:val="00800D97"/>
    <w:rsid w:val="008013CD"/>
    <w:rsid w:val="00801B02"/>
    <w:rsid w:val="00801DF6"/>
    <w:rsid w:val="00803010"/>
    <w:rsid w:val="00804998"/>
    <w:rsid w:val="00804A7D"/>
    <w:rsid w:val="00805389"/>
    <w:rsid w:val="00805775"/>
    <w:rsid w:val="00805B28"/>
    <w:rsid w:val="008068E9"/>
    <w:rsid w:val="0080791C"/>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6E1"/>
    <w:rsid w:val="00831754"/>
    <w:rsid w:val="008317A4"/>
    <w:rsid w:val="00831B28"/>
    <w:rsid w:val="00831BFF"/>
    <w:rsid w:val="008320CB"/>
    <w:rsid w:val="008322EA"/>
    <w:rsid w:val="0083245A"/>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1EE1"/>
    <w:rsid w:val="008421D3"/>
    <w:rsid w:val="00842F5B"/>
    <w:rsid w:val="008430AA"/>
    <w:rsid w:val="008432AA"/>
    <w:rsid w:val="00843B67"/>
    <w:rsid w:val="00843BD4"/>
    <w:rsid w:val="00843DD8"/>
    <w:rsid w:val="008440F3"/>
    <w:rsid w:val="0084422A"/>
    <w:rsid w:val="00844B14"/>
    <w:rsid w:val="008456B4"/>
    <w:rsid w:val="00845C9F"/>
    <w:rsid w:val="008463AB"/>
    <w:rsid w:val="008463AC"/>
    <w:rsid w:val="00847222"/>
    <w:rsid w:val="00847343"/>
    <w:rsid w:val="008473F4"/>
    <w:rsid w:val="0084788F"/>
    <w:rsid w:val="00847A5F"/>
    <w:rsid w:val="00850A2A"/>
    <w:rsid w:val="00851096"/>
    <w:rsid w:val="0085130A"/>
    <w:rsid w:val="008519F2"/>
    <w:rsid w:val="00852367"/>
    <w:rsid w:val="008525BE"/>
    <w:rsid w:val="008528FE"/>
    <w:rsid w:val="00852B8D"/>
    <w:rsid w:val="008537FC"/>
    <w:rsid w:val="008539F9"/>
    <w:rsid w:val="00853DB6"/>
    <w:rsid w:val="00853E16"/>
    <w:rsid w:val="00854590"/>
    <w:rsid w:val="00855B68"/>
    <w:rsid w:val="00856247"/>
    <w:rsid w:val="0085631C"/>
    <w:rsid w:val="0085641C"/>
    <w:rsid w:val="00856481"/>
    <w:rsid w:val="00857EEA"/>
    <w:rsid w:val="0086048C"/>
    <w:rsid w:val="00860A9B"/>
    <w:rsid w:val="00860B06"/>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1F0"/>
    <w:rsid w:val="00877584"/>
    <w:rsid w:val="00877968"/>
    <w:rsid w:val="00880251"/>
    <w:rsid w:val="008809A6"/>
    <w:rsid w:val="00880F6C"/>
    <w:rsid w:val="008811DD"/>
    <w:rsid w:val="00881388"/>
    <w:rsid w:val="00881560"/>
    <w:rsid w:val="0088190E"/>
    <w:rsid w:val="0088193D"/>
    <w:rsid w:val="00881BC8"/>
    <w:rsid w:val="00881D30"/>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C45"/>
    <w:rsid w:val="00886F2A"/>
    <w:rsid w:val="00886F3E"/>
    <w:rsid w:val="0088747A"/>
    <w:rsid w:val="00887A84"/>
    <w:rsid w:val="00890170"/>
    <w:rsid w:val="0089020D"/>
    <w:rsid w:val="008903BE"/>
    <w:rsid w:val="008903C6"/>
    <w:rsid w:val="0089057E"/>
    <w:rsid w:val="00890590"/>
    <w:rsid w:val="00890994"/>
    <w:rsid w:val="00890C7C"/>
    <w:rsid w:val="00890F8C"/>
    <w:rsid w:val="008910E8"/>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6BB"/>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3437"/>
    <w:rsid w:val="008A3471"/>
    <w:rsid w:val="008A348F"/>
    <w:rsid w:val="008A36D2"/>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52F"/>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AEA"/>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4E7"/>
    <w:rsid w:val="008D1693"/>
    <w:rsid w:val="008D1CC6"/>
    <w:rsid w:val="008D1E71"/>
    <w:rsid w:val="008D2C81"/>
    <w:rsid w:val="008D31B8"/>
    <w:rsid w:val="008D37C6"/>
    <w:rsid w:val="008D3805"/>
    <w:rsid w:val="008D3827"/>
    <w:rsid w:val="008D3C2F"/>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3B6D"/>
    <w:rsid w:val="008E48DB"/>
    <w:rsid w:val="008E4CD6"/>
    <w:rsid w:val="008E51A8"/>
    <w:rsid w:val="008E5623"/>
    <w:rsid w:val="008E5CF9"/>
    <w:rsid w:val="008E5DC4"/>
    <w:rsid w:val="008E65E2"/>
    <w:rsid w:val="008E6D24"/>
    <w:rsid w:val="008E6E1D"/>
    <w:rsid w:val="008E71C4"/>
    <w:rsid w:val="008E726F"/>
    <w:rsid w:val="008E79CD"/>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0FE"/>
    <w:rsid w:val="008F41B5"/>
    <w:rsid w:val="008F4441"/>
    <w:rsid w:val="008F4669"/>
    <w:rsid w:val="008F480A"/>
    <w:rsid w:val="008F4CAF"/>
    <w:rsid w:val="008F5810"/>
    <w:rsid w:val="008F5B85"/>
    <w:rsid w:val="008F61FB"/>
    <w:rsid w:val="008F6548"/>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5C80"/>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5C80"/>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4E77"/>
    <w:rsid w:val="0093508F"/>
    <w:rsid w:val="00935166"/>
    <w:rsid w:val="00935487"/>
    <w:rsid w:val="009359C4"/>
    <w:rsid w:val="00936146"/>
    <w:rsid w:val="00936319"/>
    <w:rsid w:val="0093654F"/>
    <w:rsid w:val="00936641"/>
    <w:rsid w:val="00936CA3"/>
    <w:rsid w:val="00936D0D"/>
    <w:rsid w:val="00936FFC"/>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86B"/>
    <w:rsid w:val="00962920"/>
    <w:rsid w:val="00962C16"/>
    <w:rsid w:val="00962F0B"/>
    <w:rsid w:val="00963ABD"/>
    <w:rsid w:val="00964526"/>
    <w:rsid w:val="00964DEA"/>
    <w:rsid w:val="009650A4"/>
    <w:rsid w:val="00965651"/>
    <w:rsid w:val="00965EAF"/>
    <w:rsid w:val="00966206"/>
    <w:rsid w:val="009665C0"/>
    <w:rsid w:val="00966BC2"/>
    <w:rsid w:val="00966E9C"/>
    <w:rsid w:val="00967109"/>
    <w:rsid w:val="00967479"/>
    <w:rsid w:val="009677FD"/>
    <w:rsid w:val="00967915"/>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B11"/>
    <w:rsid w:val="00975E6F"/>
    <w:rsid w:val="0097666F"/>
    <w:rsid w:val="00976A8D"/>
    <w:rsid w:val="00977B96"/>
    <w:rsid w:val="00977E87"/>
    <w:rsid w:val="0098004E"/>
    <w:rsid w:val="00980067"/>
    <w:rsid w:val="00981674"/>
    <w:rsid w:val="00981B7A"/>
    <w:rsid w:val="00981CA3"/>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DA8"/>
    <w:rsid w:val="00986F1B"/>
    <w:rsid w:val="0098743B"/>
    <w:rsid w:val="0098770B"/>
    <w:rsid w:val="00987B13"/>
    <w:rsid w:val="00987F4F"/>
    <w:rsid w:val="00987FFE"/>
    <w:rsid w:val="00990A84"/>
    <w:rsid w:val="00991380"/>
    <w:rsid w:val="00991C5F"/>
    <w:rsid w:val="00991CD4"/>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4A"/>
    <w:rsid w:val="00997F5C"/>
    <w:rsid w:val="009A0622"/>
    <w:rsid w:val="009A107E"/>
    <w:rsid w:val="009A1557"/>
    <w:rsid w:val="009A184B"/>
    <w:rsid w:val="009A1CFA"/>
    <w:rsid w:val="009A1D2D"/>
    <w:rsid w:val="009A2027"/>
    <w:rsid w:val="009A2180"/>
    <w:rsid w:val="009A25AD"/>
    <w:rsid w:val="009A265A"/>
    <w:rsid w:val="009A2F95"/>
    <w:rsid w:val="009A304F"/>
    <w:rsid w:val="009A3570"/>
    <w:rsid w:val="009A453F"/>
    <w:rsid w:val="009A47C1"/>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BFE"/>
    <w:rsid w:val="009B2D61"/>
    <w:rsid w:val="009B2F32"/>
    <w:rsid w:val="009B3419"/>
    <w:rsid w:val="009B350B"/>
    <w:rsid w:val="009B3D69"/>
    <w:rsid w:val="009B460E"/>
    <w:rsid w:val="009B4A6A"/>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A46"/>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3F9"/>
    <w:rsid w:val="009D6859"/>
    <w:rsid w:val="009D69DE"/>
    <w:rsid w:val="009D7893"/>
    <w:rsid w:val="009D78CC"/>
    <w:rsid w:val="009D7F27"/>
    <w:rsid w:val="009E0D45"/>
    <w:rsid w:val="009E1136"/>
    <w:rsid w:val="009E15D3"/>
    <w:rsid w:val="009E1615"/>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BC6"/>
    <w:rsid w:val="009E6DC2"/>
    <w:rsid w:val="009E6DE5"/>
    <w:rsid w:val="009E7377"/>
    <w:rsid w:val="009E747E"/>
    <w:rsid w:val="009E78C3"/>
    <w:rsid w:val="009E79AF"/>
    <w:rsid w:val="009E7AEA"/>
    <w:rsid w:val="009E7D27"/>
    <w:rsid w:val="009F0150"/>
    <w:rsid w:val="009F019C"/>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42CE"/>
    <w:rsid w:val="00A14526"/>
    <w:rsid w:val="00A14940"/>
    <w:rsid w:val="00A14ECC"/>
    <w:rsid w:val="00A15CCF"/>
    <w:rsid w:val="00A16333"/>
    <w:rsid w:val="00A165C3"/>
    <w:rsid w:val="00A16A4C"/>
    <w:rsid w:val="00A1732D"/>
    <w:rsid w:val="00A178B6"/>
    <w:rsid w:val="00A17AE8"/>
    <w:rsid w:val="00A17B27"/>
    <w:rsid w:val="00A211A9"/>
    <w:rsid w:val="00A21B1D"/>
    <w:rsid w:val="00A21B43"/>
    <w:rsid w:val="00A21FB9"/>
    <w:rsid w:val="00A221F1"/>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39C"/>
    <w:rsid w:val="00A30656"/>
    <w:rsid w:val="00A30667"/>
    <w:rsid w:val="00A3088A"/>
    <w:rsid w:val="00A3096F"/>
    <w:rsid w:val="00A31534"/>
    <w:rsid w:val="00A3180A"/>
    <w:rsid w:val="00A31AC6"/>
    <w:rsid w:val="00A31CF2"/>
    <w:rsid w:val="00A31D16"/>
    <w:rsid w:val="00A31E12"/>
    <w:rsid w:val="00A31FCD"/>
    <w:rsid w:val="00A32048"/>
    <w:rsid w:val="00A333D4"/>
    <w:rsid w:val="00A33923"/>
    <w:rsid w:val="00A33D68"/>
    <w:rsid w:val="00A3419F"/>
    <w:rsid w:val="00A34915"/>
    <w:rsid w:val="00A34AC4"/>
    <w:rsid w:val="00A35436"/>
    <w:rsid w:val="00A35A26"/>
    <w:rsid w:val="00A36038"/>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A1"/>
    <w:rsid w:val="00A50808"/>
    <w:rsid w:val="00A50FFC"/>
    <w:rsid w:val="00A51448"/>
    <w:rsid w:val="00A51C17"/>
    <w:rsid w:val="00A51D04"/>
    <w:rsid w:val="00A538A8"/>
    <w:rsid w:val="00A54219"/>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0EC1"/>
    <w:rsid w:val="00A8111F"/>
    <w:rsid w:val="00A81368"/>
    <w:rsid w:val="00A81C95"/>
    <w:rsid w:val="00A8205B"/>
    <w:rsid w:val="00A82255"/>
    <w:rsid w:val="00A82547"/>
    <w:rsid w:val="00A8255B"/>
    <w:rsid w:val="00A82733"/>
    <w:rsid w:val="00A82FB5"/>
    <w:rsid w:val="00A83254"/>
    <w:rsid w:val="00A83501"/>
    <w:rsid w:val="00A8354B"/>
    <w:rsid w:val="00A835AF"/>
    <w:rsid w:val="00A836F0"/>
    <w:rsid w:val="00A839C1"/>
    <w:rsid w:val="00A83E7D"/>
    <w:rsid w:val="00A83ED4"/>
    <w:rsid w:val="00A84D2A"/>
    <w:rsid w:val="00A863EE"/>
    <w:rsid w:val="00A879FD"/>
    <w:rsid w:val="00A87CB9"/>
    <w:rsid w:val="00A87F92"/>
    <w:rsid w:val="00A900BA"/>
    <w:rsid w:val="00A907B1"/>
    <w:rsid w:val="00A90884"/>
    <w:rsid w:val="00A911D3"/>
    <w:rsid w:val="00A91517"/>
    <w:rsid w:val="00A9163F"/>
    <w:rsid w:val="00A91688"/>
    <w:rsid w:val="00A92587"/>
    <w:rsid w:val="00A925EA"/>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0FDB"/>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0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330"/>
    <w:rsid w:val="00AE24DA"/>
    <w:rsid w:val="00AE2CC3"/>
    <w:rsid w:val="00AE2DDF"/>
    <w:rsid w:val="00AE30CF"/>
    <w:rsid w:val="00AE3493"/>
    <w:rsid w:val="00AE4202"/>
    <w:rsid w:val="00AE4372"/>
    <w:rsid w:val="00AE4B2C"/>
    <w:rsid w:val="00AE4BD3"/>
    <w:rsid w:val="00AE5327"/>
    <w:rsid w:val="00AE5600"/>
    <w:rsid w:val="00AE58F2"/>
    <w:rsid w:val="00AE5E12"/>
    <w:rsid w:val="00AE5E2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544"/>
    <w:rsid w:val="00B02683"/>
    <w:rsid w:val="00B02856"/>
    <w:rsid w:val="00B02858"/>
    <w:rsid w:val="00B028CC"/>
    <w:rsid w:val="00B02E14"/>
    <w:rsid w:val="00B02EBF"/>
    <w:rsid w:val="00B03051"/>
    <w:rsid w:val="00B03722"/>
    <w:rsid w:val="00B039EC"/>
    <w:rsid w:val="00B03DAD"/>
    <w:rsid w:val="00B03FD2"/>
    <w:rsid w:val="00B04338"/>
    <w:rsid w:val="00B0478A"/>
    <w:rsid w:val="00B05534"/>
    <w:rsid w:val="00B05C8A"/>
    <w:rsid w:val="00B05CEF"/>
    <w:rsid w:val="00B075E1"/>
    <w:rsid w:val="00B07ABB"/>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9AB"/>
    <w:rsid w:val="00B25FA9"/>
    <w:rsid w:val="00B26070"/>
    <w:rsid w:val="00B260CC"/>
    <w:rsid w:val="00B26195"/>
    <w:rsid w:val="00B26748"/>
    <w:rsid w:val="00B26E9D"/>
    <w:rsid w:val="00B27B6A"/>
    <w:rsid w:val="00B27C79"/>
    <w:rsid w:val="00B27F94"/>
    <w:rsid w:val="00B30141"/>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4C"/>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A15"/>
    <w:rsid w:val="00B411A1"/>
    <w:rsid w:val="00B41217"/>
    <w:rsid w:val="00B412BB"/>
    <w:rsid w:val="00B41A65"/>
    <w:rsid w:val="00B41E70"/>
    <w:rsid w:val="00B42088"/>
    <w:rsid w:val="00B426C0"/>
    <w:rsid w:val="00B42CAE"/>
    <w:rsid w:val="00B42D10"/>
    <w:rsid w:val="00B44656"/>
    <w:rsid w:val="00B449C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2F26"/>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A8D"/>
    <w:rsid w:val="00B55E48"/>
    <w:rsid w:val="00B55FBD"/>
    <w:rsid w:val="00B562FE"/>
    <w:rsid w:val="00B566E4"/>
    <w:rsid w:val="00B56C9C"/>
    <w:rsid w:val="00B56FE1"/>
    <w:rsid w:val="00B6023C"/>
    <w:rsid w:val="00B60544"/>
    <w:rsid w:val="00B60E16"/>
    <w:rsid w:val="00B60F90"/>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9EC"/>
    <w:rsid w:val="00B70D34"/>
    <w:rsid w:val="00B71205"/>
    <w:rsid w:val="00B7182E"/>
    <w:rsid w:val="00B718B2"/>
    <w:rsid w:val="00B71EE8"/>
    <w:rsid w:val="00B71F0A"/>
    <w:rsid w:val="00B7206F"/>
    <w:rsid w:val="00B7208E"/>
    <w:rsid w:val="00B721C5"/>
    <w:rsid w:val="00B7221F"/>
    <w:rsid w:val="00B7270C"/>
    <w:rsid w:val="00B72CA2"/>
    <w:rsid w:val="00B72ECE"/>
    <w:rsid w:val="00B73285"/>
    <w:rsid w:val="00B73644"/>
    <w:rsid w:val="00B74C54"/>
    <w:rsid w:val="00B75040"/>
    <w:rsid w:val="00B7529A"/>
    <w:rsid w:val="00B75A4C"/>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1A63"/>
    <w:rsid w:val="00B82110"/>
    <w:rsid w:val="00B82423"/>
    <w:rsid w:val="00B8244B"/>
    <w:rsid w:val="00B82661"/>
    <w:rsid w:val="00B82E23"/>
    <w:rsid w:val="00B835E3"/>
    <w:rsid w:val="00B83BC7"/>
    <w:rsid w:val="00B83F14"/>
    <w:rsid w:val="00B8404E"/>
    <w:rsid w:val="00B84852"/>
    <w:rsid w:val="00B84A33"/>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BE9"/>
    <w:rsid w:val="00BA6D64"/>
    <w:rsid w:val="00BA72D6"/>
    <w:rsid w:val="00BA7645"/>
    <w:rsid w:val="00BA7E3A"/>
    <w:rsid w:val="00BB0869"/>
    <w:rsid w:val="00BB0E81"/>
    <w:rsid w:val="00BB0FC2"/>
    <w:rsid w:val="00BB1785"/>
    <w:rsid w:val="00BB1E27"/>
    <w:rsid w:val="00BB214A"/>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73E"/>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382"/>
    <w:rsid w:val="00BD4A33"/>
    <w:rsid w:val="00BD4E85"/>
    <w:rsid w:val="00BD5AE8"/>
    <w:rsid w:val="00BD5C11"/>
    <w:rsid w:val="00BD5E3C"/>
    <w:rsid w:val="00BD64F8"/>
    <w:rsid w:val="00BD6A88"/>
    <w:rsid w:val="00BD6E1A"/>
    <w:rsid w:val="00BD708D"/>
    <w:rsid w:val="00BD70DB"/>
    <w:rsid w:val="00BD7B0F"/>
    <w:rsid w:val="00BD7E0E"/>
    <w:rsid w:val="00BE016F"/>
    <w:rsid w:val="00BE0988"/>
    <w:rsid w:val="00BE0B1F"/>
    <w:rsid w:val="00BE0BBB"/>
    <w:rsid w:val="00BE0C43"/>
    <w:rsid w:val="00BE0DDE"/>
    <w:rsid w:val="00BE0FD3"/>
    <w:rsid w:val="00BE1993"/>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AFD"/>
    <w:rsid w:val="00BF4B5B"/>
    <w:rsid w:val="00BF4D40"/>
    <w:rsid w:val="00BF5123"/>
    <w:rsid w:val="00BF5161"/>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0FE"/>
    <w:rsid w:val="00C021E2"/>
    <w:rsid w:val="00C02FD6"/>
    <w:rsid w:val="00C0318B"/>
    <w:rsid w:val="00C033FC"/>
    <w:rsid w:val="00C03AC7"/>
    <w:rsid w:val="00C03F15"/>
    <w:rsid w:val="00C03FC8"/>
    <w:rsid w:val="00C04139"/>
    <w:rsid w:val="00C04163"/>
    <w:rsid w:val="00C042AF"/>
    <w:rsid w:val="00C045E6"/>
    <w:rsid w:val="00C04A1F"/>
    <w:rsid w:val="00C04ACA"/>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712"/>
    <w:rsid w:val="00C11A3A"/>
    <w:rsid w:val="00C11C87"/>
    <w:rsid w:val="00C11F85"/>
    <w:rsid w:val="00C12BA7"/>
    <w:rsid w:val="00C137AF"/>
    <w:rsid w:val="00C138D6"/>
    <w:rsid w:val="00C14465"/>
    <w:rsid w:val="00C148CD"/>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F4E"/>
    <w:rsid w:val="00C21905"/>
    <w:rsid w:val="00C2254D"/>
    <w:rsid w:val="00C22AF9"/>
    <w:rsid w:val="00C23202"/>
    <w:rsid w:val="00C23447"/>
    <w:rsid w:val="00C2346A"/>
    <w:rsid w:val="00C23C13"/>
    <w:rsid w:val="00C23E43"/>
    <w:rsid w:val="00C23ED1"/>
    <w:rsid w:val="00C2412B"/>
    <w:rsid w:val="00C2437B"/>
    <w:rsid w:val="00C2448E"/>
    <w:rsid w:val="00C24E1D"/>
    <w:rsid w:val="00C256FF"/>
    <w:rsid w:val="00C25C12"/>
    <w:rsid w:val="00C25CE2"/>
    <w:rsid w:val="00C25F7D"/>
    <w:rsid w:val="00C26472"/>
    <w:rsid w:val="00C278B8"/>
    <w:rsid w:val="00C31C6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4425"/>
    <w:rsid w:val="00C444D2"/>
    <w:rsid w:val="00C44784"/>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B33"/>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5FDC"/>
    <w:rsid w:val="00C6690D"/>
    <w:rsid w:val="00C673DC"/>
    <w:rsid w:val="00C67452"/>
    <w:rsid w:val="00C67B92"/>
    <w:rsid w:val="00C67FBB"/>
    <w:rsid w:val="00C70796"/>
    <w:rsid w:val="00C70D9E"/>
    <w:rsid w:val="00C713DF"/>
    <w:rsid w:val="00C71675"/>
    <w:rsid w:val="00C716CA"/>
    <w:rsid w:val="00C71728"/>
    <w:rsid w:val="00C71B92"/>
    <w:rsid w:val="00C72430"/>
    <w:rsid w:val="00C73295"/>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0FC"/>
    <w:rsid w:val="00C8626D"/>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317"/>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AEF"/>
    <w:rsid w:val="00CC7BE5"/>
    <w:rsid w:val="00CC7F56"/>
    <w:rsid w:val="00CC7FD1"/>
    <w:rsid w:val="00CC7FFB"/>
    <w:rsid w:val="00CD01E6"/>
    <w:rsid w:val="00CD0269"/>
    <w:rsid w:val="00CD05C8"/>
    <w:rsid w:val="00CD06F2"/>
    <w:rsid w:val="00CD08E8"/>
    <w:rsid w:val="00CD0A07"/>
    <w:rsid w:val="00CD0FF6"/>
    <w:rsid w:val="00CD1368"/>
    <w:rsid w:val="00CD1A92"/>
    <w:rsid w:val="00CD1F55"/>
    <w:rsid w:val="00CD2075"/>
    <w:rsid w:val="00CD24A7"/>
    <w:rsid w:val="00CD2ADA"/>
    <w:rsid w:val="00CD2BA6"/>
    <w:rsid w:val="00CD2EEA"/>
    <w:rsid w:val="00CD4B9D"/>
    <w:rsid w:val="00CD4D48"/>
    <w:rsid w:val="00CD5EEA"/>
    <w:rsid w:val="00CD60AC"/>
    <w:rsid w:val="00CD69CD"/>
    <w:rsid w:val="00CD6B8D"/>
    <w:rsid w:val="00CD6D22"/>
    <w:rsid w:val="00CD6E6A"/>
    <w:rsid w:val="00CD6ED2"/>
    <w:rsid w:val="00CD7B1E"/>
    <w:rsid w:val="00CE0A18"/>
    <w:rsid w:val="00CE0BC3"/>
    <w:rsid w:val="00CE0D41"/>
    <w:rsid w:val="00CE0F4B"/>
    <w:rsid w:val="00CE12F4"/>
    <w:rsid w:val="00CE1375"/>
    <w:rsid w:val="00CE1A22"/>
    <w:rsid w:val="00CE1DD2"/>
    <w:rsid w:val="00CE2167"/>
    <w:rsid w:val="00CE25A9"/>
    <w:rsid w:val="00CE2781"/>
    <w:rsid w:val="00CE2A26"/>
    <w:rsid w:val="00CE33DA"/>
    <w:rsid w:val="00CE3BE7"/>
    <w:rsid w:val="00CE3C10"/>
    <w:rsid w:val="00CE429A"/>
    <w:rsid w:val="00CE470C"/>
    <w:rsid w:val="00CE483D"/>
    <w:rsid w:val="00CE5778"/>
    <w:rsid w:val="00CE5985"/>
    <w:rsid w:val="00CE5D62"/>
    <w:rsid w:val="00CE6634"/>
    <w:rsid w:val="00CE6B82"/>
    <w:rsid w:val="00CE6EDE"/>
    <w:rsid w:val="00CE74F0"/>
    <w:rsid w:val="00CF035E"/>
    <w:rsid w:val="00CF03F1"/>
    <w:rsid w:val="00CF0BD5"/>
    <w:rsid w:val="00CF0FE4"/>
    <w:rsid w:val="00CF196F"/>
    <w:rsid w:val="00CF1B92"/>
    <w:rsid w:val="00CF2226"/>
    <w:rsid w:val="00CF35A9"/>
    <w:rsid w:val="00CF3871"/>
    <w:rsid w:val="00CF3990"/>
    <w:rsid w:val="00CF427E"/>
    <w:rsid w:val="00CF43D9"/>
    <w:rsid w:val="00CF495A"/>
    <w:rsid w:val="00CF5004"/>
    <w:rsid w:val="00CF5168"/>
    <w:rsid w:val="00CF5A4A"/>
    <w:rsid w:val="00CF5A9E"/>
    <w:rsid w:val="00CF5C55"/>
    <w:rsid w:val="00CF62BB"/>
    <w:rsid w:val="00CF70AB"/>
    <w:rsid w:val="00CF7357"/>
    <w:rsid w:val="00CF7811"/>
    <w:rsid w:val="00CF7C3C"/>
    <w:rsid w:val="00D00731"/>
    <w:rsid w:val="00D0103F"/>
    <w:rsid w:val="00D0140B"/>
    <w:rsid w:val="00D01759"/>
    <w:rsid w:val="00D01978"/>
    <w:rsid w:val="00D01E4C"/>
    <w:rsid w:val="00D020D2"/>
    <w:rsid w:val="00D027CB"/>
    <w:rsid w:val="00D0291E"/>
    <w:rsid w:val="00D0298C"/>
    <w:rsid w:val="00D02BA2"/>
    <w:rsid w:val="00D02D34"/>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8E0"/>
    <w:rsid w:val="00D10D11"/>
    <w:rsid w:val="00D11022"/>
    <w:rsid w:val="00D11BAC"/>
    <w:rsid w:val="00D11F83"/>
    <w:rsid w:val="00D11F97"/>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F73"/>
    <w:rsid w:val="00D17827"/>
    <w:rsid w:val="00D17851"/>
    <w:rsid w:val="00D17BC2"/>
    <w:rsid w:val="00D17C7D"/>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AF7"/>
    <w:rsid w:val="00D41D3B"/>
    <w:rsid w:val="00D41DF4"/>
    <w:rsid w:val="00D41F81"/>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3F20"/>
    <w:rsid w:val="00D7423F"/>
    <w:rsid w:val="00D74533"/>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1AE7"/>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3E"/>
    <w:rsid w:val="00DA38F6"/>
    <w:rsid w:val="00DA446F"/>
    <w:rsid w:val="00DA4DE1"/>
    <w:rsid w:val="00DA5EF3"/>
    <w:rsid w:val="00DA63C8"/>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D92"/>
    <w:rsid w:val="00DB7196"/>
    <w:rsid w:val="00DB7520"/>
    <w:rsid w:val="00DB7528"/>
    <w:rsid w:val="00DB770B"/>
    <w:rsid w:val="00DB7B6D"/>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3CC"/>
    <w:rsid w:val="00DC477E"/>
    <w:rsid w:val="00DC57BD"/>
    <w:rsid w:val="00DC58DB"/>
    <w:rsid w:val="00DC5E33"/>
    <w:rsid w:val="00DC6499"/>
    <w:rsid w:val="00DC64D2"/>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DA4"/>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50C"/>
    <w:rsid w:val="00DF4C80"/>
    <w:rsid w:val="00DF4EE5"/>
    <w:rsid w:val="00DF53CB"/>
    <w:rsid w:val="00DF555C"/>
    <w:rsid w:val="00DF56AE"/>
    <w:rsid w:val="00DF5C4B"/>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6E75"/>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25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37EAF"/>
    <w:rsid w:val="00E40B6E"/>
    <w:rsid w:val="00E40BBE"/>
    <w:rsid w:val="00E4114B"/>
    <w:rsid w:val="00E413B8"/>
    <w:rsid w:val="00E41708"/>
    <w:rsid w:val="00E41CD1"/>
    <w:rsid w:val="00E420D7"/>
    <w:rsid w:val="00E4280D"/>
    <w:rsid w:val="00E42AC9"/>
    <w:rsid w:val="00E4440F"/>
    <w:rsid w:val="00E444A7"/>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2089"/>
    <w:rsid w:val="00E52205"/>
    <w:rsid w:val="00E52465"/>
    <w:rsid w:val="00E524D6"/>
    <w:rsid w:val="00E527F5"/>
    <w:rsid w:val="00E5298C"/>
    <w:rsid w:val="00E5395F"/>
    <w:rsid w:val="00E53F4F"/>
    <w:rsid w:val="00E54B20"/>
    <w:rsid w:val="00E54D81"/>
    <w:rsid w:val="00E557E2"/>
    <w:rsid w:val="00E574B5"/>
    <w:rsid w:val="00E57526"/>
    <w:rsid w:val="00E57A7F"/>
    <w:rsid w:val="00E57B72"/>
    <w:rsid w:val="00E57EF9"/>
    <w:rsid w:val="00E6025C"/>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E1"/>
    <w:rsid w:val="00E654F7"/>
    <w:rsid w:val="00E655FF"/>
    <w:rsid w:val="00E656E8"/>
    <w:rsid w:val="00E65AE0"/>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4CA"/>
    <w:rsid w:val="00E80946"/>
    <w:rsid w:val="00E80F6B"/>
    <w:rsid w:val="00E80FB6"/>
    <w:rsid w:val="00E8134C"/>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B2"/>
    <w:rsid w:val="00EB4CC3"/>
    <w:rsid w:val="00EB51C7"/>
    <w:rsid w:val="00EB52E7"/>
    <w:rsid w:val="00EB5621"/>
    <w:rsid w:val="00EB63D8"/>
    <w:rsid w:val="00EB6745"/>
    <w:rsid w:val="00EB71C5"/>
    <w:rsid w:val="00EB79C9"/>
    <w:rsid w:val="00EB7FA8"/>
    <w:rsid w:val="00EC0520"/>
    <w:rsid w:val="00EC0632"/>
    <w:rsid w:val="00EC112D"/>
    <w:rsid w:val="00EC1364"/>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67E"/>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4AB"/>
    <w:rsid w:val="00F028EA"/>
    <w:rsid w:val="00F0378D"/>
    <w:rsid w:val="00F03A25"/>
    <w:rsid w:val="00F03FB5"/>
    <w:rsid w:val="00F04547"/>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1C"/>
    <w:rsid w:val="00F11FAB"/>
    <w:rsid w:val="00F121B7"/>
    <w:rsid w:val="00F12889"/>
    <w:rsid w:val="00F12DAD"/>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4D9D"/>
    <w:rsid w:val="00F34EAD"/>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D02"/>
    <w:rsid w:val="00F74483"/>
    <w:rsid w:val="00F75BCF"/>
    <w:rsid w:val="00F75C77"/>
    <w:rsid w:val="00F762F5"/>
    <w:rsid w:val="00F767E5"/>
    <w:rsid w:val="00F76F4E"/>
    <w:rsid w:val="00F7725B"/>
    <w:rsid w:val="00F77268"/>
    <w:rsid w:val="00F775C3"/>
    <w:rsid w:val="00F7786F"/>
    <w:rsid w:val="00F80140"/>
    <w:rsid w:val="00F80276"/>
    <w:rsid w:val="00F8072B"/>
    <w:rsid w:val="00F80DBD"/>
    <w:rsid w:val="00F8121E"/>
    <w:rsid w:val="00F81236"/>
    <w:rsid w:val="00F81360"/>
    <w:rsid w:val="00F81967"/>
    <w:rsid w:val="00F824CF"/>
    <w:rsid w:val="00F82E59"/>
    <w:rsid w:val="00F830BD"/>
    <w:rsid w:val="00F831C1"/>
    <w:rsid w:val="00F83347"/>
    <w:rsid w:val="00F83496"/>
    <w:rsid w:val="00F834DD"/>
    <w:rsid w:val="00F8458A"/>
    <w:rsid w:val="00F84628"/>
    <w:rsid w:val="00F84699"/>
    <w:rsid w:val="00F846BB"/>
    <w:rsid w:val="00F84869"/>
    <w:rsid w:val="00F84C75"/>
    <w:rsid w:val="00F84E1C"/>
    <w:rsid w:val="00F858AF"/>
    <w:rsid w:val="00F85A67"/>
    <w:rsid w:val="00F85AC5"/>
    <w:rsid w:val="00F85E83"/>
    <w:rsid w:val="00F85F63"/>
    <w:rsid w:val="00F861E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30E2"/>
    <w:rsid w:val="00F93B3D"/>
    <w:rsid w:val="00F941FC"/>
    <w:rsid w:val="00F942F0"/>
    <w:rsid w:val="00F9492D"/>
    <w:rsid w:val="00F94969"/>
    <w:rsid w:val="00F94F78"/>
    <w:rsid w:val="00F9512C"/>
    <w:rsid w:val="00F95233"/>
    <w:rsid w:val="00F957B9"/>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3671"/>
    <w:rsid w:val="00FA4654"/>
    <w:rsid w:val="00FA5242"/>
    <w:rsid w:val="00FA582B"/>
    <w:rsid w:val="00FA5EE3"/>
    <w:rsid w:val="00FA62B0"/>
    <w:rsid w:val="00FA62B3"/>
    <w:rsid w:val="00FA638E"/>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673E"/>
    <w:rsid w:val="00FC6B59"/>
    <w:rsid w:val="00FC6C0B"/>
    <w:rsid w:val="00FC7264"/>
    <w:rsid w:val="00FC7619"/>
    <w:rsid w:val="00FC7ABA"/>
    <w:rsid w:val="00FD03AA"/>
    <w:rsid w:val="00FD0657"/>
    <w:rsid w:val="00FD09D6"/>
    <w:rsid w:val="00FD0C57"/>
    <w:rsid w:val="00FD0C95"/>
    <w:rsid w:val="00FD1578"/>
    <w:rsid w:val="00FD1CEC"/>
    <w:rsid w:val="00FD21B2"/>
    <w:rsid w:val="00FD2A85"/>
    <w:rsid w:val="00FD2B43"/>
    <w:rsid w:val="00FD2E85"/>
    <w:rsid w:val="00FD2EF1"/>
    <w:rsid w:val="00FD3114"/>
    <w:rsid w:val="00FD337D"/>
    <w:rsid w:val="00FD356A"/>
    <w:rsid w:val="00FD35D6"/>
    <w:rsid w:val="00FD41F9"/>
    <w:rsid w:val="00FD46A2"/>
    <w:rsid w:val="00FD481C"/>
    <w:rsid w:val="00FD4BB8"/>
    <w:rsid w:val="00FD55DF"/>
    <w:rsid w:val="00FD6165"/>
    <w:rsid w:val="00FD722D"/>
    <w:rsid w:val="00FE0311"/>
    <w:rsid w:val="00FE0418"/>
    <w:rsid w:val="00FE0AD6"/>
    <w:rsid w:val="00FE0BA4"/>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8DA"/>
    <w:rsid w:val="00FE594C"/>
    <w:rsid w:val="00FE5A7A"/>
    <w:rsid w:val="00FE5CCB"/>
    <w:rsid w:val="00FE6320"/>
    <w:rsid w:val="00FE6853"/>
    <w:rsid w:val="00FE7066"/>
    <w:rsid w:val="00FE775D"/>
    <w:rsid w:val="00FE7A7B"/>
    <w:rsid w:val="00FE7D17"/>
    <w:rsid w:val="00FE7D91"/>
    <w:rsid w:val="00FF03A1"/>
    <w:rsid w:val="00FF0C3C"/>
    <w:rsid w:val="00FF0F10"/>
    <w:rsid w:val="00FF1068"/>
    <w:rsid w:val="00FF11A3"/>
    <w:rsid w:val="00FF16B5"/>
    <w:rsid w:val="00FF1F0A"/>
    <w:rsid w:val="00FF2E4E"/>
    <w:rsid w:val="00FF2F17"/>
    <w:rsid w:val="00FF3959"/>
    <w:rsid w:val="00FF3A7C"/>
    <w:rsid w:val="00FF3BEE"/>
    <w:rsid w:val="00FF3C38"/>
    <w:rsid w:val="00FF3E01"/>
    <w:rsid w:val="00FF3F40"/>
    <w:rsid w:val="00FF42BC"/>
    <w:rsid w:val="00FF4B07"/>
    <w:rsid w:val="00FF4C7F"/>
    <w:rsid w:val="00FF59BD"/>
    <w:rsid w:val="00FF5AE0"/>
    <w:rsid w:val="00FF5E33"/>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7A91A2"/>
  <w15:chartTrackingRefBased/>
  <w15:docId w15:val="{F97D50E2-6B45-4493-9D1D-A8ED5A06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16FEC"/>
    <w:pPr>
      <w:spacing w:after="180"/>
    </w:pPr>
    <w:rPr>
      <w:rFonts w:eastAsia="SimSun"/>
      <w:lang w:val="en-GB" w:eastAsia="en-US"/>
    </w:rPr>
  </w:style>
  <w:style w:type="paragraph" w:styleId="Heading1">
    <w:name w:val="heading 1"/>
    <w:next w:val="Normal"/>
    <w:link w:val="Heading1Char"/>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3B3DFB"/>
    <w:pPr>
      <w:pBdr>
        <w:top w:val="none" w:sz="0" w:space="0" w:color="auto"/>
      </w:pBdr>
      <w:spacing w:before="180"/>
      <w:outlineLvl w:val="1"/>
    </w:pPr>
    <w:rPr>
      <w:sz w:val="32"/>
    </w:rPr>
  </w:style>
  <w:style w:type="paragraph" w:styleId="Heading3">
    <w:name w:val="heading 3"/>
    <w:basedOn w:val="Heading2"/>
    <w:next w:val="Normal"/>
    <w:qFormat/>
    <w:rsid w:val="003B3DFB"/>
    <w:pPr>
      <w:spacing w:before="120"/>
      <w:outlineLvl w:val="2"/>
    </w:pPr>
    <w:rPr>
      <w:sz w:val="28"/>
    </w:rPr>
  </w:style>
  <w:style w:type="paragraph" w:styleId="Heading4">
    <w:name w:val="heading 4"/>
    <w:basedOn w:val="Heading3"/>
    <w:next w:val="Normal"/>
    <w:link w:val="Heading4Char"/>
    <w:qFormat/>
    <w:rsid w:val="003B3DFB"/>
    <w:pPr>
      <w:ind w:left="1418" w:hanging="1418"/>
      <w:outlineLvl w:val="3"/>
    </w:pPr>
    <w:rPr>
      <w:sz w:val="24"/>
    </w:rPr>
  </w:style>
  <w:style w:type="paragraph" w:styleId="Heading5">
    <w:name w:val="heading 5"/>
    <w:basedOn w:val="Heading4"/>
    <w:next w:val="Normal"/>
    <w:qFormat/>
    <w:rsid w:val="003B3DFB"/>
    <w:pPr>
      <w:ind w:left="1701" w:hanging="1701"/>
      <w:outlineLvl w:val="4"/>
    </w:pPr>
    <w:rPr>
      <w:sz w:val="22"/>
    </w:rPr>
  </w:style>
  <w:style w:type="paragraph" w:styleId="Heading6">
    <w:name w:val="heading 6"/>
    <w:basedOn w:val="H6"/>
    <w:next w:val="Normal"/>
    <w:qFormat/>
    <w:rsid w:val="003B3DFB"/>
    <w:pPr>
      <w:outlineLvl w:val="5"/>
    </w:pPr>
  </w:style>
  <w:style w:type="paragraph" w:styleId="Heading7">
    <w:name w:val="heading 7"/>
    <w:basedOn w:val="H6"/>
    <w:next w:val="Normal"/>
    <w:qFormat/>
    <w:rsid w:val="003B3DFB"/>
    <w:pPr>
      <w:outlineLvl w:val="6"/>
    </w:pPr>
  </w:style>
  <w:style w:type="paragraph" w:styleId="Heading8">
    <w:name w:val="heading 8"/>
    <w:basedOn w:val="Heading1"/>
    <w:next w:val="Normal"/>
    <w:qFormat/>
    <w:rsid w:val="003B3DFB"/>
    <w:pPr>
      <w:ind w:left="0" w:firstLine="0"/>
      <w:outlineLvl w:val="7"/>
    </w:pPr>
  </w:style>
  <w:style w:type="paragraph" w:styleId="Heading9">
    <w:name w:val="heading 9"/>
    <w:basedOn w:val="Heading8"/>
    <w:next w:val="Normal"/>
    <w:qFormat/>
    <w:rsid w:val="003B3D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E5B98"/>
    <w:pPr>
      <w:ind w:left="1985" w:hanging="1985"/>
      <w:outlineLvl w:val="9"/>
    </w:pPr>
    <w:rPr>
      <w:sz w:val="20"/>
    </w:rPr>
  </w:style>
  <w:style w:type="paragraph" w:styleId="TOC8">
    <w:name w:val="toc 8"/>
    <w:basedOn w:val="TOC1"/>
    <w:semiHidden/>
    <w:rsid w:val="00BE5B98"/>
    <w:pPr>
      <w:spacing w:before="180"/>
      <w:ind w:left="2693" w:hanging="2693"/>
    </w:pPr>
    <w:rPr>
      <w:b/>
    </w:rPr>
  </w:style>
  <w:style w:type="paragraph" w:styleId="TOC1">
    <w:name w:val="toc 1"/>
    <w:uiPriority w:val="39"/>
    <w:rsid w:val="00BE5B98"/>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BE5B98"/>
    <w:pPr>
      <w:ind w:left="1701" w:hanging="1701"/>
    </w:pPr>
  </w:style>
  <w:style w:type="paragraph" w:styleId="TOC4">
    <w:name w:val="toc 4"/>
    <w:basedOn w:val="TOC3"/>
    <w:uiPriority w:val="39"/>
    <w:rsid w:val="00BE5B98"/>
    <w:pPr>
      <w:ind w:left="1418" w:hanging="1418"/>
    </w:pPr>
  </w:style>
  <w:style w:type="paragraph" w:styleId="TOC3">
    <w:name w:val="toc 3"/>
    <w:basedOn w:val="TOC2"/>
    <w:uiPriority w:val="39"/>
    <w:rsid w:val="00BE5B98"/>
    <w:pPr>
      <w:ind w:left="1134" w:hanging="1134"/>
    </w:pPr>
  </w:style>
  <w:style w:type="paragraph" w:styleId="TOC2">
    <w:name w:val="toc 2"/>
    <w:basedOn w:val="TOC1"/>
    <w:uiPriority w:val="39"/>
    <w:rsid w:val="00BE5B98"/>
    <w:pPr>
      <w:keepNext w:val="0"/>
      <w:spacing w:before="0"/>
      <w:ind w:left="851" w:hanging="851"/>
    </w:pPr>
    <w:rPr>
      <w:sz w:val="20"/>
    </w:rPr>
  </w:style>
  <w:style w:type="paragraph" w:styleId="Index2">
    <w:name w:val="index 2"/>
    <w:basedOn w:val="Index1"/>
    <w:semiHidden/>
    <w:rsid w:val="00BE5B98"/>
    <w:pPr>
      <w:ind w:left="284"/>
    </w:pPr>
  </w:style>
  <w:style w:type="paragraph" w:styleId="Index1">
    <w:name w:val="index 1"/>
    <w:basedOn w:val="Normal"/>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val="en-GB" w:eastAsia="en-US"/>
    </w:rPr>
  </w:style>
  <w:style w:type="character" w:customStyle="1" w:styleId="Heading1Char">
    <w:name w:val="Heading 1 Char"/>
    <w:link w:val="Heading1"/>
    <w:rsid w:val="00326166"/>
    <w:rPr>
      <w:rFonts w:ascii="Arial" w:eastAsia="Times New Roman" w:hAnsi="Arial"/>
      <w:sz w:val="36"/>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rsid w:val="00BE5B98"/>
    <w:pPr>
      <w:widowControl w:val="0"/>
    </w:pPr>
    <w:rPr>
      <w:rFonts w:ascii="Arial" w:hAnsi="Arial"/>
      <w:b/>
      <w:noProof/>
      <w:sz w:val="18"/>
      <w:lang w:val="en-GB" w:eastAsia="en-US"/>
    </w:rPr>
  </w:style>
  <w:style w:type="character" w:styleId="FootnoteReference">
    <w:name w:val="footnote reference"/>
    <w:semiHidden/>
    <w:rsid w:val="00BE5B98"/>
    <w:rPr>
      <w:b/>
      <w:position w:val="6"/>
      <w:sz w:val="16"/>
    </w:rPr>
  </w:style>
  <w:style w:type="paragraph" w:styleId="FootnoteText">
    <w:name w:val="footnote text"/>
    <w:basedOn w:val="Normal"/>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Normal"/>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Normal"/>
    <w:link w:val="THChar"/>
    <w:rsid w:val="00BE5B98"/>
    <w:pPr>
      <w:keepNext/>
      <w:keepLines/>
      <w:spacing w:before="60"/>
      <w:jc w:val="center"/>
    </w:pPr>
    <w:rPr>
      <w:rFonts w:ascii="Arial" w:hAnsi="Arial"/>
      <w:b/>
    </w:rPr>
  </w:style>
  <w:style w:type="paragraph" w:customStyle="1" w:styleId="NO">
    <w:name w:val="NO"/>
    <w:basedOn w:val="Normal"/>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TOC9">
    <w:name w:val="toc 9"/>
    <w:basedOn w:val="TOC8"/>
    <w:semiHidden/>
    <w:rsid w:val="00BE5B98"/>
    <w:pPr>
      <w:ind w:left="1418" w:hanging="1418"/>
    </w:pPr>
  </w:style>
  <w:style w:type="paragraph" w:customStyle="1" w:styleId="EX">
    <w:name w:val="EX"/>
    <w:basedOn w:val="Normal"/>
    <w:rsid w:val="00BE5B98"/>
    <w:pPr>
      <w:keepLines/>
      <w:ind w:left="1702" w:hanging="1418"/>
    </w:pPr>
  </w:style>
  <w:style w:type="paragraph" w:customStyle="1" w:styleId="FP">
    <w:name w:val="FP"/>
    <w:basedOn w:val="Normal"/>
    <w:rsid w:val="00BE5B98"/>
    <w:pPr>
      <w:spacing w:after="0"/>
    </w:pPr>
  </w:style>
  <w:style w:type="paragraph" w:customStyle="1" w:styleId="LD">
    <w:name w:val="LD"/>
    <w:rsid w:val="00BE5B98"/>
    <w:pPr>
      <w:keepNext/>
      <w:keepLines/>
      <w:spacing w:line="180" w:lineRule="exact"/>
    </w:pPr>
    <w:rPr>
      <w:rFonts w:ascii="MS LineDraw" w:hAnsi="MS LineDraw"/>
      <w:noProof/>
      <w:lang w:val="en-GB"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TOC6">
    <w:name w:val="toc 6"/>
    <w:basedOn w:val="TOC5"/>
    <w:next w:val="Normal"/>
    <w:semiHidden/>
    <w:rsid w:val="00BE5B98"/>
    <w:pPr>
      <w:ind w:left="1985" w:hanging="1985"/>
    </w:pPr>
  </w:style>
  <w:style w:type="paragraph" w:styleId="TOC7">
    <w:name w:val="toc 7"/>
    <w:basedOn w:val="TOC6"/>
    <w:next w:val="Normal"/>
    <w:semiHidden/>
    <w:rsid w:val="00BE5B98"/>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E5B98"/>
    <w:pPr>
      <w:framePr w:wrap="notBeside" w:vAnchor="page" w:hAnchor="margin" w:y="15764"/>
      <w:widowControl w:val="0"/>
    </w:pPr>
    <w:rPr>
      <w:rFonts w:ascii="Arial" w:hAnsi="Arial"/>
      <w:noProof/>
      <w:sz w:val="32"/>
      <w:lang w:val="en-GB"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List2">
    <w:name w:val="List 2"/>
    <w:basedOn w:val="List"/>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BE5B98"/>
    <w:pPr>
      <w:ind w:left="1135"/>
    </w:pPr>
  </w:style>
  <w:style w:type="paragraph" w:styleId="List4">
    <w:name w:val="List 4"/>
    <w:basedOn w:val="List3"/>
    <w:rsid w:val="00BE5B98"/>
    <w:pPr>
      <w:ind w:left="1418"/>
    </w:pPr>
  </w:style>
  <w:style w:type="paragraph" w:styleId="List5">
    <w:name w:val="List 5"/>
    <w:basedOn w:val="List4"/>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1">
    <w:name w:val="样式 宋体 蓝色"/>
    <w:rsid w:val="009421CA"/>
    <w:rPr>
      <w:rFonts w:ascii="Times New Roman" w:eastAsia="SimSun" w:hAnsi="Times New Roman"/>
      <w:color w:val="0000FF"/>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link w:val="MSMincho"/>
    <w:rsid w:val="00141333"/>
    <w:rPr>
      <w:rFonts w:eastAsia="SimSun"/>
      <w:lang w:val="en-GB" w:eastAsia="en-US" w:bidi="ar-SA"/>
    </w:rPr>
  </w:style>
  <w:style w:type="paragraph" w:customStyle="1" w:styleId="B4">
    <w:name w:val="B4"/>
    <w:basedOn w:val="List4"/>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List5"/>
    <w:rsid w:val="00BE5B98"/>
  </w:style>
  <w:style w:type="paragraph" w:styleId="Footer">
    <w:name w:val="footer"/>
    <w:basedOn w:val="Header"/>
    <w:link w:val="FooterChar"/>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val="en-GB" w:eastAsia="en-US"/>
    </w:rPr>
  </w:style>
  <w:style w:type="paragraph" w:customStyle="1" w:styleId="tdoc-header">
    <w:name w:val="tdoc-header"/>
    <w:rsid w:val="00BE5B98"/>
    <w:rPr>
      <w:rFonts w:ascii="Arial" w:hAnsi="Arial"/>
      <w:noProof/>
      <w:sz w:val="24"/>
      <w:lang w:val="en-GB" w:eastAsia="en-US"/>
    </w:rPr>
  </w:style>
  <w:style w:type="character" w:styleId="Hyperlink">
    <w:name w:val="Hyperlink"/>
    <w:uiPriority w:val="99"/>
    <w:qFormat/>
    <w:rsid w:val="00BE5B98"/>
    <w:rPr>
      <w:color w:val="0000FF"/>
      <w:u w:val="single"/>
    </w:rPr>
  </w:style>
  <w:style w:type="character" w:styleId="CommentReference">
    <w:name w:val="annotation reference"/>
    <w:rsid w:val="00BE5B98"/>
    <w:rPr>
      <w:sz w:val="16"/>
    </w:rPr>
  </w:style>
  <w:style w:type="paragraph" w:styleId="CommentText">
    <w:name w:val="annotation text"/>
    <w:basedOn w:val="Normal"/>
    <w:link w:val="CommentTextChar"/>
    <w:rsid w:val="00BE5B98"/>
    <w:rPr>
      <w:rFonts w:eastAsia="MS Mincho"/>
    </w:rPr>
  </w:style>
  <w:style w:type="character" w:styleId="FollowedHyperlink">
    <w:name w:val="FollowedHyperlink"/>
    <w:rsid w:val="00BE5B98"/>
    <w:rPr>
      <w:color w:val="800080"/>
      <w:u w:val="single"/>
    </w:rPr>
  </w:style>
  <w:style w:type="paragraph" w:styleId="BalloonText">
    <w:name w:val="Balloon Text"/>
    <w:basedOn w:val="Normal"/>
    <w:semiHidden/>
    <w:rsid w:val="00BE5B98"/>
    <w:rPr>
      <w:rFonts w:ascii="Tahoma" w:hAnsi="Tahoma" w:cs="Tahoma"/>
      <w:sz w:val="16"/>
      <w:szCs w:val="16"/>
    </w:rPr>
  </w:style>
  <w:style w:type="paragraph" w:styleId="CommentSubject">
    <w:name w:val="annotation subject"/>
    <w:basedOn w:val="CommentText"/>
    <w:next w:val="CommentText"/>
    <w:semiHidden/>
    <w:rsid w:val="00BE5B98"/>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TableGrid">
    <w:name w:val="Table Grid"/>
    <w:basedOn w:val="TableNormal"/>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4">
    <w:name w:val="首标题"/>
    <w:rsid w:val="00491F4A"/>
    <w:rPr>
      <w:rFonts w:ascii="Arial" w:eastAsia="SimSun" w:hAnsi="Arial"/>
      <w:sz w:val="24"/>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rsid w:val="00AE6F49"/>
  </w:style>
  <w:style w:type="character" w:customStyle="1" w:styleId="Heading2Char">
    <w:name w:val="Heading 2 Char"/>
    <w:link w:val="Heading2"/>
    <w:rsid w:val="006670CF"/>
    <w:rPr>
      <w:rFonts w:ascii="Arial" w:eastAsia="Times New Roman" w:hAnsi="Arial"/>
      <w:sz w:val="32"/>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ListParagraph">
    <w:name w:val="List Paragraph"/>
    <w:basedOn w:val="Normal"/>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Normal"/>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DefaultParagraphFont"/>
    <w:rsid w:val="00657F56"/>
  </w:style>
  <w:style w:type="paragraph" w:styleId="Revision">
    <w:name w:val="Revision"/>
    <w:hidden/>
    <w:uiPriority w:val="99"/>
    <w:semiHidden/>
    <w:rsid w:val="00C55D36"/>
    <w:rPr>
      <w:rFonts w:eastAsia="SimSun"/>
      <w:lang w:val="en-GB" w:eastAsia="en-US"/>
    </w:rPr>
  </w:style>
  <w:style w:type="character" w:customStyle="1" w:styleId="st1">
    <w:name w:val="st1"/>
    <w:basedOn w:val="DefaultParagraphFont"/>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ommentTextChar">
    <w:name w:val="Comment Text Char"/>
    <w:link w:val="CommentText"/>
    <w:rsid w:val="005663A7"/>
    <w:rPr>
      <w:lang w:val="en-GB" w:eastAsia="en-US"/>
    </w:rPr>
  </w:style>
  <w:style w:type="paragraph" w:customStyle="1" w:styleId="Proposal">
    <w:name w:val="Proposal"/>
    <w:basedOn w:val="Normal"/>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List3"/>
    <w:link w:val="B3Char2"/>
    <w:rsid w:val="004A1F9C"/>
    <w:pPr>
      <w:ind w:hanging="284"/>
    </w:pPr>
  </w:style>
  <w:style w:type="character" w:customStyle="1" w:styleId="B3Char2">
    <w:name w:val="B3 Char2"/>
    <w:link w:val="B3"/>
    <w:rsid w:val="004A1F9C"/>
    <w:rPr>
      <w:rFonts w:eastAsia="SimSun"/>
      <w:lang w:val="en-GB" w:eastAsia="en-US"/>
    </w:rPr>
  </w:style>
  <w:style w:type="character" w:customStyle="1" w:styleId="TFZchn">
    <w:name w:val="TF Zchn"/>
    <w:link w:val="TF"/>
    <w:locked/>
    <w:rsid w:val="000D118B"/>
    <w:rPr>
      <w:rFonts w:ascii="Arial" w:eastAsia="SimSun" w:hAnsi="Arial"/>
      <w:b/>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TableNormal"/>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6">
    <w:name w:val="Table Grid 6"/>
    <w:basedOn w:val="TableNormal"/>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Normal"/>
    <w:rsid w:val="00B6262D"/>
    <w:pPr>
      <w:numPr>
        <w:numId w:val="12"/>
      </w:numPr>
      <w:autoSpaceDE w:val="0"/>
      <w:autoSpaceDN w:val="0"/>
      <w:snapToGrid w:val="0"/>
      <w:spacing w:after="60"/>
      <w:jc w:val="both"/>
    </w:pPr>
    <w:rPr>
      <w:szCs w:val="16"/>
      <w:lang w:val="en-US"/>
    </w:rPr>
  </w:style>
  <w:style w:type="character" w:customStyle="1" w:styleId="FooterChar">
    <w:name w:val="Footer Char"/>
    <w:link w:val="Footer"/>
    <w:rsid w:val="00E87DE4"/>
    <w:rPr>
      <w:rFonts w:ascii="Arial" w:hAnsi="Arial"/>
      <w:b/>
      <w:i/>
      <w:noProof/>
      <w:sz w:val="18"/>
      <w:lang w:val="en-GB" w:eastAsia="en-US"/>
    </w:rPr>
  </w:style>
  <w:style w:type="character" w:customStyle="1" w:styleId="opdicttext22">
    <w:name w:val="op_dict_text22"/>
    <w:basedOn w:val="DefaultParagraphFont"/>
    <w:rsid w:val="00462596"/>
  </w:style>
  <w:style w:type="paragraph" w:customStyle="1" w:styleId="EmailDiscussion2">
    <w:name w:val="EmailDiscussion2"/>
    <w:basedOn w:val="Doc-text2"/>
    <w:qFormat/>
    <w:rsid w:val="00733E48"/>
  </w:style>
  <w:style w:type="paragraph" w:customStyle="1" w:styleId="3GPPHeader">
    <w:name w:val="3GPP_Header"/>
    <w:basedOn w:val="Normal"/>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Normal"/>
    <w:next w:val="BodyText"/>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BodyText">
    <w:name w:val="Body Text"/>
    <w:basedOn w:val="Normal"/>
    <w:link w:val="BodyTextChar"/>
    <w:semiHidden/>
    <w:unhideWhenUsed/>
    <w:rsid w:val="002A2F7C"/>
    <w:pPr>
      <w:spacing w:after="120"/>
    </w:pPr>
  </w:style>
  <w:style w:type="character" w:customStyle="1" w:styleId="BodyTextChar">
    <w:name w:val="Body Text Char"/>
    <w:link w:val="BodyText"/>
    <w:semiHidden/>
    <w:rsid w:val="002A2F7C"/>
    <w:rPr>
      <w:rFonts w:eastAsia="SimSun"/>
      <w:lang w:val="en-GB" w:eastAsia="en-US"/>
    </w:rPr>
  </w:style>
  <w:style w:type="paragraph" w:customStyle="1" w:styleId="Guidance">
    <w:name w:val="Guidance"/>
    <w:basedOn w:val="Normal"/>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List2"/>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Heading4Char">
    <w:name w:val="Heading 4 Char"/>
    <w:link w:val="Heading4"/>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Normal"/>
    <w:next w:val="EmailDiscussion2"/>
    <w:link w:val="EmailDiscussionChar"/>
    <w:qFormat/>
    <w:rsid w:val="00270CDA"/>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270CDA"/>
    <w:rPr>
      <w:rFonts w:ascii="Arial" w:hAnsi="Arial"/>
      <w:b/>
      <w:szCs w:val="24"/>
      <w:lang w:eastAsia="en-GB"/>
    </w:rPr>
  </w:style>
  <w:style w:type="paragraph" w:customStyle="1" w:styleId="Doc-title">
    <w:name w:val="Doc-title"/>
    <w:basedOn w:val="Normal"/>
    <w:next w:val="Normal"/>
    <w:link w:val="Doc-titleChar"/>
    <w:qFormat/>
    <w:rsid w:val="00B55A8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55A8D"/>
    <w:rPr>
      <w:rFonts w:ascii="Arial"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57560383">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26998742">
      <w:bodyDiv w:val="1"/>
      <w:marLeft w:val="0"/>
      <w:marRight w:val="0"/>
      <w:marTop w:val="0"/>
      <w:marBottom w:val="0"/>
      <w:divBdr>
        <w:top w:val="none" w:sz="0" w:space="0" w:color="auto"/>
        <w:left w:val="none" w:sz="0" w:space="0" w:color="auto"/>
        <w:bottom w:val="none" w:sz="0" w:space="0" w:color="auto"/>
        <w:right w:val="none" w:sz="0" w:space="0" w:color="auto"/>
      </w:divBdr>
      <w:divsChild>
        <w:div w:id="660082269">
          <w:marLeft w:val="0"/>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690764309">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309817604">
      <w:bodyDiv w:val="1"/>
      <w:marLeft w:val="0"/>
      <w:marRight w:val="0"/>
      <w:marTop w:val="0"/>
      <w:marBottom w:val="0"/>
      <w:divBdr>
        <w:top w:val="none" w:sz="0" w:space="0" w:color="auto"/>
        <w:left w:val="none" w:sz="0" w:space="0" w:color="auto"/>
        <w:bottom w:val="none" w:sz="0" w:space="0" w:color="auto"/>
        <w:right w:val="none" w:sz="0" w:space="0" w:color="auto"/>
      </w:divBdr>
      <w:divsChild>
        <w:div w:id="1781026503">
          <w:marLeft w:val="0"/>
          <w:marRight w:val="0"/>
          <w:marTop w:val="0"/>
          <w:marBottom w:val="0"/>
          <w:divBdr>
            <w:top w:val="none" w:sz="0" w:space="0" w:color="auto"/>
            <w:left w:val="none" w:sz="0" w:space="0" w:color="auto"/>
            <w:bottom w:val="none" w:sz="0" w:space="0" w:color="auto"/>
            <w:right w:val="none" w:sz="0" w:space="0" w:color="auto"/>
          </w:divBdr>
        </w:div>
      </w:divsChild>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688561245">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88040271">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55765060">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5251.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TSGR2_110-e\Docs\R2-2005223.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0-e\Docs\R2-2005254.zip" TargetMode="External"/><Relationship Id="rId5" Type="http://schemas.openxmlformats.org/officeDocument/2006/relationships/webSettings" Target="webSettings.xml"/><Relationship Id="rId10" Type="http://schemas.openxmlformats.org/officeDocument/2006/relationships/hyperlink" Target="file:///D:\Documents\3GPP\tsg_ran\WG2\TSGR2_110-e\Docs\R2-2005253.zip" TargetMode="External"/><Relationship Id="rId4" Type="http://schemas.openxmlformats.org/officeDocument/2006/relationships/settings" Target="settings.xml"/><Relationship Id="rId9" Type="http://schemas.openxmlformats.org/officeDocument/2006/relationships/hyperlink" Target="file:///D:\Documents\3GPP\tsg_ran\WG2\TSGR2_110-e\Docs\R2-2005252.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5FEC39-549F-4310-937D-1C8D63B78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6</Pages>
  <Words>1755</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Qualcomm - Peng Cheng</cp:lastModifiedBy>
  <cp:revision>315</cp:revision>
  <cp:lastPrinted>2009-04-22T13:01:00Z</cp:lastPrinted>
  <dcterms:created xsi:type="dcterms:W3CDTF">2020-06-04T09:30:00Z</dcterms:created>
  <dcterms:modified xsi:type="dcterms:W3CDTF">2020-06-05T02:38:00Z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1590912077</vt:lpwstr>
  </property>
</Properties>
</file>