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1D7A8" w14:textId="4085C205" w:rsidR="00B2637B" w:rsidRPr="004B5B93" w:rsidRDefault="00B2637B" w:rsidP="00B2637B">
      <w:pPr>
        <w:spacing w:after="120" w:line="276" w:lineRule="auto"/>
        <w:rPr>
          <w:rFonts w:ascii="Arial" w:hAnsi="Arial" w:cs="Arial"/>
          <w:b/>
          <w:noProof/>
          <w:sz w:val="24"/>
        </w:rPr>
      </w:pPr>
      <w:r>
        <w:rPr>
          <w:rFonts w:ascii="Arial" w:hAnsi="Arial" w:cs="Arial"/>
          <w:b/>
          <w:noProof/>
          <w:sz w:val="24"/>
        </w:rPr>
        <w:t>3GPP TSG-RAN WG2 Meeting #109-</w:t>
      </w:r>
      <w:r>
        <w:rPr>
          <w:rFonts w:ascii="Arial" w:hAnsi="Arial" w:cs="Arial" w:hint="eastAsia"/>
          <w:b/>
          <w:noProof/>
          <w:sz w:val="24"/>
          <w:lang w:eastAsia="ko-KR"/>
        </w:rPr>
        <w:t>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0F09DB" w:rsidRPr="000F09DB">
        <w:rPr>
          <w:rFonts w:ascii="Arial" w:hAnsi="Arial" w:cs="Arial"/>
          <w:b/>
          <w:noProof/>
          <w:sz w:val="24"/>
        </w:rPr>
        <w:t>R2-2001520</w:t>
      </w:r>
      <w:bookmarkStart w:id="0" w:name="_GoBack"/>
      <w:bookmarkEnd w:id="0"/>
    </w:p>
    <w:p w14:paraId="172B20C0" w14:textId="77777777" w:rsidR="00B2637B" w:rsidRDefault="00B2637B" w:rsidP="00B2637B">
      <w:pPr>
        <w:spacing w:after="120"/>
        <w:outlineLvl w:val="0"/>
        <w:rPr>
          <w:rFonts w:ascii="Arial" w:hAnsi="Arial"/>
          <w:b/>
          <w:sz w:val="24"/>
        </w:rPr>
      </w:pPr>
      <w:r>
        <w:rPr>
          <w:rFonts w:ascii="Arial" w:hAnsi="Arial"/>
          <w:b/>
          <w:sz w:val="24"/>
          <w:szCs w:val="24"/>
        </w:rPr>
        <w:t>Online, 24</w:t>
      </w:r>
      <w:r>
        <w:rPr>
          <w:rFonts w:ascii="Arial" w:hAnsi="Arial"/>
          <w:b/>
          <w:sz w:val="24"/>
          <w:szCs w:val="24"/>
          <w:vertAlign w:val="superscript"/>
        </w:rPr>
        <w:t xml:space="preserve">th </w:t>
      </w:r>
      <w:r>
        <w:rPr>
          <w:rFonts w:ascii="Arial" w:hAnsi="Arial"/>
          <w:b/>
          <w:sz w:val="24"/>
          <w:szCs w:val="24"/>
        </w:rPr>
        <w:t>February – 6</w:t>
      </w:r>
      <w:r>
        <w:rPr>
          <w:rFonts w:ascii="Arial" w:hAnsi="Arial"/>
          <w:b/>
          <w:sz w:val="24"/>
          <w:szCs w:val="24"/>
          <w:vertAlign w:val="superscript"/>
        </w:rPr>
        <w:t>th</w:t>
      </w:r>
      <w:r>
        <w:rPr>
          <w:rFonts w:ascii="Arial" w:hAnsi="Arial"/>
          <w:b/>
          <w:sz w:val="24"/>
          <w:szCs w:val="24"/>
        </w:rPr>
        <w:t xml:space="preserve"> March 2020</w:t>
      </w:r>
    </w:p>
    <w:p w14:paraId="758E2B30" w14:textId="73657125" w:rsidR="00CD4C7B" w:rsidRPr="00C639BE" w:rsidRDefault="00CD4C7B">
      <w:pPr>
        <w:pStyle w:val="CRCoverPage"/>
        <w:tabs>
          <w:tab w:val="left" w:pos="1985"/>
        </w:tabs>
        <w:rPr>
          <w:rFonts w:cs="Arial"/>
          <w:b/>
          <w:bCs/>
          <w:sz w:val="24"/>
          <w:szCs w:val="24"/>
          <w:lang w:eastAsia="ja-JP"/>
        </w:rPr>
      </w:pPr>
      <w:r w:rsidRPr="00E05235">
        <w:rPr>
          <w:rFonts w:cs="Arial"/>
          <w:b/>
          <w:bCs/>
          <w:sz w:val="24"/>
          <w:szCs w:val="24"/>
        </w:rPr>
        <w:t>Agenda item:</w:t>
      </w:r>
      <w:r w:rsidRPr="00E05235">
        <w:rPr>
          <w:rFonts w:cs="Arial"/>
          <w:b/>
          <w:bCs/>
          <w:sz w:val="24"/>
        </w:rPr>
        <w:tab/>
      </w:r>
      <w:r w:rsidR="00AF3EB8" w:rsidRPr="00E05235">
        <w:rPr>
          <w:rFonts w:cs="Arial"/>
          <w:b/>
          <w:bCs/>
          <w:sz w:val="24"/>
          <w:szCs w:val="24"/>
          <w:lang w:eastAsia="ja-JP"/>
        </w:rPr>
        <w:t>6</w:t>
      </w:r>
      <w:r w:rsidR="00237FF5" w:rsidRPr="00E05235">
        <w:rPr>
          <w:rFonts w:cs="Arial"/>
          <w:b/>
          <w:bCs/>
          <w:sz w:val="24"/>
          <w:szCs w:val="24"/>
          <w:lang w:eastAsia="ja-JP"/>
        </w:rPr>
        <w:t>.</w:t>
      </w:r>
      <w:r w:rsidR="009A0B52">
        <w:rPr>
          <w:rFonts w:cs="Arial"/>
          <w:b/>
          <w:bCs/>
          <w:sz w:val="24"/>
          <w:szCs w:val="24"/>
          <w:lang w:eastAsia="ja-JP"/>
        </w:rPr>
        <w:t>9.1</w:t>
      </w:r>
    </w:p>
    <w:p w14:paraId="6A1BC0C1" w14:textId="74311446" w:rsidR="00CD4C7B" w:rsidRPr="00C639BE" w:rsidRDefault="00CD4C7B" w:rsidP="00CD4C7B">
      <w:pPr>
        <w:tabs>
          <w:tab w:val="left" w:pos="1985"/>
        </w:tabs>
        <w:ind w:left="1985" w:hanging="1985"/>
        <w:rPr>
          <w:rFonts w:ascii="Arial" w:hAnsi="Arial" w:cs="Arial"/>
          <w:b/>
          <w:bCs/>
          <w:sz w:val="24"/>
          <w:lang w:eastAsia="ko-KR"/>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r w:rsidR="001F2B44">
        <w:rPr>
          <w:rFonts w:ascii="Arial" w:hAnsi="Arial" w:cs="Arial"/>
          <w:b/>
          <w:bCs/>
          <w:sz w:val="24"/>
        </w:rPr>
        <w:t>, KT, LG Uplus, Verizon Wireless</w:t>
      </w:r>
      <w:r w:rsidR="004C7631">
        <w:rPr>
          <w:rFonts w:ascii="Arial" w:hAnsi="Arial" w:cs="Arial"/>
          <w:b/>
          <w:bCs/>
          <w:sz w:val="24"/>
        </w:rPr>
        <w:t xml:space="preserve">, </w:t>
      </w:r>
      <w:r w:rsidR="004C7631">
        <w:rPr>
          <w:rFonts w:ascii="Arial" w:hAnsi="Arial" w:cs="Arial" w:hint="eastAsia"/>
          <w:b/>
          <w:bCs/>
          <w:sz w:val="24"/>
          <w:lang w:eastAsia="ko-KR"/>
        </w:rPr>
        <w:t>ZTE</w:t>
      </w:r>
      <w:r w:rsidR="00AF6395">
        <w:rPr>
          <w:rFonts w:ascii="Arial" w:hAnsi="Arial" w:cs="Arial"/>
          <w:b/>
          <w:bCs/>
          <w:sz w:val="24"/>
          <w:lang w:eastAsia="ko-KR"/>
        </w:rPr>
        <w:t>, KDDI</w:t>
      </w:r>
    </w:p>
    <w:p w14:paraId="45BE90BE" w14:textId="4B7D6AB8"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CB76CC">
        <w:rPr>
          <w:rFonts w:ascii="Arial" w:hAnsi="Arial" w:cs="Arial"/>
          <w:b/>
          <w:bCs/>
          <w:sz w:val="24"/>
        </w:rPr>
        <w:t>Interruption Time Reduction</w:t>
      </w:r>
      <w:r w:rsidR="00986684" w:rsidRPr="00986684">
        <w:rPr>
          <w:rFonts w:ascii="Arial" w:hAnsi="Arial" w:cs="Arial"/>
          <w:b/>
          <w:bCs/>
          <w:sz w:val="24"/>
        </w:rPr>
        <w:t xml:space="preserve"> in Release 16</w:t>
      </w:r>
      <w:r w:rsidR="00A80713">
        <w:rPr>
          <w:rFonts w:ascii="Arial" w:hAnsi="Arial" w:cs="Arial"/>
          <w:b/>
          <w:bCs/>
          <w:sz w:val="24"/>
        </w:rPr>
        <w:t xml:space="preserve"> </w:t>
      </w:r>
    </w:p>
    <w:p w14:paraId="3AC3A0B1" w14:textId="5F159AD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986684" w:rsidRPr="00986684">
        <w:rPr>
          <w:rFonts w:ascii="Arial" w:hAnsi="Arial" w:cs="Arial"/>
          <w:b/>
          <w:bCs/>
          <w:sz w:val="24"/>
        </w:rPr>
        <w:t xml:space="preserve">NR_Mob_enh-Core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4D0A756" w14:textId="50424CDC" w:rsidR="00986684" w:rsidRPr="00986684" w:rsidRDefault="00986684" w:rsidP="00986684">
      <w:pPr>
        <w:rPr>
          <w:rFonts w:ascii="Arial" w:hAnsi="Arial" w:cs="Arial"/>
        </w:rPr>
      </w:pPr>
      <w:r w:rsidRPr="00986684">
        <w:rPr>
          <w:rFonts w:ascii="Arial" w:hAnsi="Arial" w:cs="Arial" w:hint="eastAsia"/>
        </w:rPr>
        <w:t>This contribution</w:t>
      </w:r>
      <w:r w:rsidRPr="00986684">
        <w:rPr>
          <w:rFonts w:ascii="Arial" w:hAnsi="Arial" w:cs="Arial"/>
        </w:rPr>
        <w:t xml:space="preserve"> propose to discuss whether and how to </w:t>
      </w:r>
      <w:r w:rsidR="00CB76CC">
        <w:rPr>
          <w:rFonts w:ascii="Arial" w:hAnsi="Arial" w:cs="Arial"/>
        </w:rPr>
        <w:t xml:space="preserve">reduce the mobility interruption time </w:t>
      </w:r>
      <w:r w:rsidRPr="00986684">
        <w:rPr>
          <w:rFonts w:ascii="Arial" w:hAnsi="Arial" w:cs="Arial"/>
        </w:rPr>
        <w:t xml:space="preserve">in NR. From the decision of the last RAN2 meeting that DAPS is not applicable to FR2, make-before-break is the only solution to reduce the handover interruption in FR2 </w:t>
      </w:r>
      <w:r w:rsidR="00CB76CC">
        <w:rPr>
          <w:rFonts w:ascii="Arial" w:hAnsi="Arial" w:cs="Arial"/>
        </w:rPr>
        <w:t>mobility</w:t>
      </w:r>
      <w:r w:rsidR="00CB76CC" w:rsidRPr="00986684">
        <w:rPr>
          <w:rFonts w:ascii="Arial" w:hAnsi="Arial" w:cs="Arial"/>
        </w:rPr>
        <w:t xml:space="preserve"> </w:t>
      </w:r>
      <w:r w:rsidRPr="00986684">
        <w:rPr>
          <w:rFonts w:ascii="Arial" w:hAnsi="Arial" w:cs="Arial"/>
        </w:rPr>
        <w:t>where interruption is much severer.</w:t>
      </w:r>
    </w:p>
    <w:p w14:paraId="127ACA6D" w14:textId="63B662C6" w:rsidR="00CD4C7B" w:rsidRPr="00C639BE" w:rsidRDefault="00CD4C7B" w:rsidP="00CD4C7B">
      <w:pPr>
        <w:pStyle w:val="1"/>
        <w:rPr>
          <w:rFonts w:cs="Arial"/>
        </w:rPr>
      </w:pPr>
      <w:r w:rsidRPr="00C639BE">
        <w:rPr>
          <w:rFonts w:cs="Arial"/>
        </w:rPr>
        <w:t>2</w:t>
      </w:r>
      <w:r w:rsidRPr="00C639BE">
        <w:rPr>
          <w:rFonts w:cs="Arial"/>
        </w:rPr>
        <w:tab/>
      </w:r>
      <w:r w:rsidR="00DE5819">
        <w:rPr>
          <w:rFonts w:cs="Arial"/>
        </w:rPr>
        <w:t>Discussion</w:t>
      </w:r>
    </w:p>
    <w:p w14:paraId="5D17ADAF" w14:textId="004B6D8C" w:rsidR="00986684" w:rsidRDefault="00986684" w:rsidP="00986684">
      <w:pPr>
        <w:pStyle w:val="2"/>
        <w:rPr>
          <w:rFonts w:cs="Arial"/>
        </w:rPr>
      </w:pPr>
      <w:r>
        <w:t xml:space="preserve">2.1 Why </w:t>
      </w:r>
      <w:r w:rsidRPr="00D64EDB">
        <w:t>Make</w:t>
      </w:r>
      <w:r>
        <w:t>-</w:t>
      </w:r>
      <w:r w:rsidRPr="00D64EDB">
        <w:t>Before</w:t>
      </w:r>
      <w:r>
        <w:t>-</w:t>
      </w:r>
      <w:r w:rsidRPr="00D64EDB">
        <w:t>Break</w:t>
      </w:r>
      <w:r>
        <w:t xml:space="preserve"> should be supported in Release 16?</w:t>
      </w:r>
    </w:p>
    <w:p w14:paraId="4CFDC97F" w14:textId="1E44161E" w:rsidR="00986684" w:rsidRPr="00986684" w:rsidRDefault="00986684" w:rsidP="00986684">
      <w:pPr>
        <w:rPr>
          <w:rFonts w:ascii="Arial" w:hAnsi="Arial" w:cs="Arial"/>
        </w:rPr>
      </w:pPr>
      <w:r w:rsidRPr="00986684">
        <w:rPr>
          <w:rFonts w:ascii="Arial" w:hAnsi="Arial" w:cs="Arial"/>
        </w:rPr>
        <w:t>NR Mobility Enhancements WI targets two objectives; interruption reduction and improv</w:t>
      </w:r>
      <w:r>
        <w:rPr>
          <w:rFonts w:ascii="Arial" w:hAnsi="Arial" w:cs="Arial"/>
        </w:rPr>
        <w:t>ed</w:t>
      </w:r>
      <w:r w:rsidRPr="00986684">
        <w:rPr>
          <w:rFonts w:ascii="Arial" w:hAnsi="Arial" w:cs="Arial"/>
        </w:rPr>
        <w:t xml:space="preserve"> reliability. </w:t>
      </w:r>
    </w:p>
    <w:p w14:paraId="3F27D8AA" w14:textId="2E296465" w:rsidR="00986684" w:rsidRPr="00986684" w:rsidRDefault="00986684" w:rsidP="00986684">
      <w:pPr>
        <w:rPr>
          <w:rFonts w:ascii="Arial" w:hAnsi="Arial" w:cs="Arial"/>
        </w:rPr>
      </w:pPr>
      <w:r w:rsidRPr="00986684">
        <w:rPr>
          <w:rFonts w:ascii="Arial" w:hAnsi="Arial" w:cs="Arial"/>
        </w:rPr>
        <w:t xml:space="preserve">RAN2#107 decided to introduce dual active protocol stack for interruption reduction based on the understanding that DAPS reduces the interruption both in FR1 and in FR2. The assumption was turned out incorrect because RAN4 decided not to work on the core requirements on DAPS for FR2. Consequently, RAN2 #108 decided that DAPS HO for FR2 to FR2 case is not supported in Rel-16. </w:t>
      </w:r>
    </w:p>
    <w:p w14:paraId="76AFCF31" w14:textId="77777777" w:rsidR="00986684" w:rsidRPr="00986684" w:rsidRDefault="00986684" w:rsidP="00986684">
      <w:pPr>
        <w:rPr>
          <w:rFonts w:ascii="Arial" w:hAnsi="Arial" w:cs="Arial"/>
          <w:b/>
        </w:rPr>
      </w:pPr>
      <w:r w:rsidRPr="00986684">
        <w:rPr>
          <w:rFonts w:ascii="Arial" w:hAnsi="Arial" w:cs="Arial"/>
          <w:b/>
        </w:rPr>
        <w:t xml:space="preserve">Observation 1: There is no solution for handover interruption time reduction applicable to FR2 HO in Rel-16 </w:t>
      </w:r>
    </w:p>
    <w:p w14:paraId="51AC780C" w14:textId="77777777" w:rsidR="00986684" w:rsidRPr="00986684" w:rsidRDefault="00986684" w:rsidP="00986684">
      <w:pPr>
        <w:rPr>
          <w:rFonts w:ascii="Arial" w:hAnsi="Arial" w:cs="Arial"/>
        </w:rPr>
      </w:pPr>
      <w:r w:rsidRPr="00986684">
        <w:rPr>
          <w:rFonts w:ascii="Arial" w:hAnsi="Arial" w:cs="Arial"/>
        </w:rPr>
        <w:t xml:space="preserve">Intensive discussion on Release 17 package was taken place in RAN #86. Due to heavy congestion, considerable down-scoping was done for almost all work item proposals. FR2 mobility enhancement which was intended to be part of DC enhancement WI was taken out during the down-scoping discussion. The consequence is that handover interruption reduction will not be improved in Released 17.  </w:t>
      </w:r>
    </w:p>
    <w:p w14:paraId="608637E7" w14:textId="77777777" w:rsidR="00986684" w:rsidRPr="00986684" w:rsidRDefault="00986684" w:rsidP="00986684">
      <w:pPr>
        <w:rPr>
          <w:rFonts w:ascii="Arial" w:hAnsi="Arial" w:cs="Arial"/>
          <w:b/>
        </w:rPr>
      </w:pPr>
      <w:r w:rsidRPr="00986684">
        <w:rPr>
          <w:rFonts w:ascii="Arial" w:hAnsi="Arial" w:cs="Arial"/>
          <w:b/>
        </w:rPr>
        <w:t>Observation 2: There will be no solution for handover interruption time reduction applicable to FR2 HO in Rel-17</w:t>
      </w:r>
    </w:p>
    <w:p w14:paraId="181B8711" w14:textId="1A8B6393" w:rsidR="00986684" w:rsidRPr="00986684" w:rsidRDefault="00986684" w:rsidP="00986684">
      <w:pPr>
        <w:rPr>
          <w:rFonts w:ascii="Arial" w:hAnsi="Arial" w:cs="Arial"/>
        </w:rPr>
      </w:pPr>
      <w:r w:rsidRPr="00986684">
        <w:rPr>
          <w:rFonts w:ascii="Arial" w:hAnsi="Arial" w:cs="Arial"/>
        </w:rPr>
        <w:t xml:space="preserve">One of the main components of the </w:t>
      </w:r>
      <w:r w:rsidR="00CB76CC">
        <w:rPr>
          <w:rFonts w:ascii="Arial" w:hAnsi="Arial" w:cs="Arial"/>
        </w:rPr>
        <w:t>mobility</w:t>
      </w:r>
      <w:r w:rsidR="00CB76CC" w:rsidRPr="00986684">
        <w:rPr>
          <w:rFonts w:ascii="Arial" w:hAnsi="Arial" w:cs="Arial"/>
        </w:rPr>
        <w:t xml:space="preserve"> </w:t>
      </w:r>
      <w:r w:rsidRPr="00986684">
        <w:rPr>
          <w:rFonts w:ascii="Arial" w:hAnsi="Arial" w:cs="Arial"/>
        </w:rPr>
        <w:t xml:space="preserve">interruption time is the RACH occasion periodicity during which UE needs to wait until the first RACH preamble transmission is possible. The maximum value of the periodicity is 160 ms. In FR2, due to multi-beam characteristics, PRACH resource should be reserved for each direction. It makes the probability for longer PRACH periodicity higher in FR2. We expect the typical periodicity could be 80/160 ms in FR2 while 10/20 ms in FR1.    </w:t>
      </w:r>
    </w:p>
    <w:p w14:paraId="73194B19" w14:textId="77777777" w:rsidR="00986684" w:rsidRPr="00986684" w:rsidRDefault="00986684" w:rsidP="00986684">
      <w:pPr>
        <w:rPr>
          <w:rFonts w:ascii="Arial" w:hAnsi="Arial" w:cs="Arial"/>
          <w:b/>
        </w:rPr>
      </w:pPr>
      <w:r w:rsidRPr="00986684">
        <w:rPr>
          <w:rFonts w:ascii="Arial" w:hAnsi="Arial" w:cs="Arial"/>
          <w:b/>
        </w:rPr>
        <w:t>Observation 3: Handover interruption time is likely to be longer in FR2 than in FR1 due to longer PRACH periodicity.</w:t>
      </w:r>
    </w:p>
    <w:p w14:paraId="2C62F991" w14:textId="77777777" w:rsidR="00986684" w:rsidRPr="00986684" w:rsidRDefault="00986684" w:rsidP="00986684">
      <w:pPr>
        <w:rPr>
          <w:rFonts w:ascii="Arial" w:hAnsi="Arial" w:cs="Arial"/>
          <w:b/>
        </w:rPr>
      </w:pPr>
      <w:r w:rsidRPr="00986684">
        <w:rPr>
          <w:rFonts w:ascii="Arial" w:hAnsi="Arial" w:cs="Arial"/>
          <w:b/>
        </w:rPr>
        <w:t>Observation 4: The additional handover interruption time in FR2 can be up to 150 ms.</w:t>
      </w:r>
    </w:p>
    <w:p w14:paraId="6C0CF056" w14:textId="77777777" w:rsidR="00986684" w:rsidRPr="00986684" w:rsidRDefault="00986684" w:rsidP="00986684">
      <w:pPr>
        <w:rPr>
          <w:rFonts w:ascii="Arial" w:hAnsi="Arial" w:cs="Arial"/>
        </w:rPr>
      </w:pPr>
      <w:r w:rsidRPr="00986684">
        <w:rPr>
          <w:rFonts w:ascii="Arial" w:hAnsi="Arial" w:cs="Arial"/>
        </w:rPr>
        <w:t xml:space="preserve">Make-before-break is a simple solution introduced in release 14 LTE and bears no hardware impact. During the study phase of NR Mobility Enhancement WI, Make-Before-Break was on the table but based on the wrong assumption that DAPS can solve FR2 handover interruption it was not progressed during working phase. Due to similarity on mobility handling between LTE and NR, LTE make-before-break solution can be imported to NR almost as it is as shown in the CRs submitted over meetings [1][2][3][4].  </w:t>
      </w:r>
    </w:p>
    <w:p w14:paraId="476D0A14" w14:textId="62FAE960" w:rsidR="00986684" w:rsidRDefault="00986684" w:rsidP="00986684">
      <w:pPr>
        <w:rPr>
          <w:rFonts w:ascii="Arial" w:hAnsi="Arial" w:cs="Arial"/>
          <w:b/>
        </w:rPr>
      </w:pPr>
      <w:r w:rsidRPr="00986684">
        <w:rPr>
          <w:rFonts w:ascii="Arial" w:hAnsi="Arial" w:cs="Arial"/>
          <w:b/>
        </w:rPr>
        <w:t>Observation 5: LTE make-before-break can be reused for NR mobility</w:t>
      </w:r>
    </w:p>
    <w:p w14:paraId="4ED7E7B5" w14:textId="60CE1E4A" w:rsidR="00676DB1" w:rsidRPr="00676DB1" w:rsidRDefault="00676DB1" w:rsidP="00986684">
      <w:pPr>
        <w:rPr>
          <w:rFonts w:ascii="Arial" w:hAnsi="Arial" w:cs="Arial"/>
        </w:rPr>
      </w:pPr>
      <w:r w:rsidRPr="00B11B32">
        <w:rPr>
          <w:rFonts w:ascii="Arial" w:hAnsi="Arial" w:cs="Arial"/>
        </w:rPr>
        <w:lastRenderedPageBreak/>
        <w:t>There are two possible approaches in introducing make-before-break behaviour in NR. In the section below, each of them are discussed one by one.</w:t>
      </w:r>
    </w:p>
    <w:p w14:paraId="042718AC" w14:textId="603619CD" w:rsidR="003B00CF" w:rsidRDefault="003B00CF" w:rsidP="003B00CF">
      <w:pPr>
        <w:pStyle w:val="2"/>
      </w:pPr>
      <w:r>
        <w:t xml:space="preserve">2.2. </w:t>
      </w:r>
      <w:r w:rsidR="00676DB1">
        <w:rPr>
          <w:rFonts w:hint="eastAsia"/>
          <w:lang w:eastAsia="ko-KR"/>
        </w:rPr>
        <w:t xml:space="preserve">Approach 1: </w:t>
      </w:r>
      <w:r w:rsidR="00CB76CC">
        <w:rPr>
          <w:rFonts w:hint="eastAsia"/>
          <w:lang w:eastAsia="ko-KR"/>
        </w:rPr>
        <w:t>Stand</w:t>
      </w:r>
      <w:r w:rsidR="00CB76CC">
        <w:rPr>
          <w:lang w:eastAsia="ko-KR"/>
        </w:rPr>
        <w:t>-</w:t>
      </w:r>
      <w:r w:rsidR="00CB76CC">
        <w:rPr>
          <w:rFonts w:hint="eastAsia"/>
          <w:lang w:eastAsia="ko-KR"/>
        </w:rPr>
        <w:t xml:space="preserve">alone </w:t>
      </w:r>
      <w:r>
        <w:t>Make-Before-Break for NR</w:t>
      </w:r>
    </w:p>
    <w:p w14:paraId="1E49FDB0" w14:textId="77777777" w:rsidR="003B00CF" w:rsidRPr="003B00CF" w:rsidRDefault="003B00CF" w:rsidP="003B00CF">
      <w:pPr>
        <w:rPr>
          <w:rFonts w:ascii="Arial" w:hAnsi="Arial" w:cs="Arial"/>
        </w:rPr>
      </w:pPr>
      <w:r w:rsidRPr="003B00CF">
        <w:rPr>
          <w:rFonts w:ascii="Arial" w:hAnsi="Arial" w:cs="Arial"/>
        </w:rPr>
        <w:t xml:space="preserve">Make-before-break is a simple solution without any hardware impact. The main point of the solution is to delay the MAC reset until the first PRACH preamble transmission in the target cell so that UE can continue the data transmission/reception with source cell until then. There are several issues that may lead to slightly different designs. Table below summarize how those are handled in LTE Make-Before-Break. </w:t>
      </w:r>
    </w:p>
    <w:tbl>
      <w:tblPr>
        <w:tblStyle w:val="ad"/>
        <w:tblW w:w="0" w:type="auto"/>
        <w:tblLook w:val="04A0" w:firstRow="1" w:lastRow="0" w:firstColumn="1" w:lastColumn="0" w:noHBand="0" w:noVBand="1"/>
      </w:tblPr>
      <w:tblGrid>
        <w:gridCol w:w="4508"/>
        <w:gridCol w:w="4508"/>
      </w:tblGrid>
      <w:tr w:rsidR="003B00CF" w:rsidRPr="003B00CF" w14:paraId="5ED30AD1" w14:textId="77777777" w:rsidTr="00A842E7">
        <w:tc>
          <w:tcPr>
            <w:tcW w:w="4508" w:type="dxa"/>
            <w:shd w:val="clear" w:color="auto" w:fill="A6A6A6" w:themeFill="background1" w:themeFillShade="A6"/>
          </w:tcPr>
          <w:p w14:paraId="179615F7" w14:textId="77777777" w:rsidR="003B00CF" w:rsidRPr="003B00CF" w:rsidRDefault="003B00CF" w:rsidP="00A842E7">
            <w:pPr>
              <w:jc w:val="center"/>
              <w:rPr>
                <w:rFonts w:ascii="Arial" w:hAnsi="Arial" w:cs="Arial"/>
              </w:rPr>
            </w:pPr>
            <w:r w:rsidRPr="003B00CF">
              <w:rPr>
                <w:rFonts w:ascii="Arial" w:hAnsi="Arial" w:cs="Arial"/>
              </w:rPr>
              <w:t>Issue</w:t>
            </w:r>
          </w:p>
        </w:tc>
        <w:tc>
          <w:tcPr>
            <w:tcW w:w="4508" w:type="dxa"/>
            <w:shd w:val="clear" w:color="auto" w:fill="A6A6A6" w:themeFill="background1" w:themeFillShade="A6"/>
          </w:tcPr>
          <w:p w14:paraId="73D57414" w14:textId="77777777" w:rsidR="003B00CF" w:rsidRPr="003B00CF" w:rsidRDefault="003B00CF" w:rsidP="00A842E7">
            <w:pPr>
              <w:jc w:val="center"/>
              <w:rPr>
                <w:rFonts w:ascii="Arial" w:hAnsi="Arial" w:cs="Arial"/>
              </w:rPr>
            </w:pPr>
            <w:r w:rsidRPr="003B00CF">
              <w:rPr>
                <w:rFonts w:ascii="Arial" w:hAnsi="Arial" w:cs="Arial"/>
              </w:rPr>
              <w:t>LTE design</w:t>
            </w:r>
          </w:p>
        </w:tc>
      </w:tr>
      <w:tr w:rsidR="003B00CF" w:rsidRPr="003B00CF" w14:paraId="1F646E04" w14:textId="77777777" w:rsidTr="00A842E7">
        <w:tc>
          <w:tcPr>
            <w:tcW w:w="4508" w:type="dxa"/>
          </w:tcPr>
          <w:p w14:paraId="6152CEF6" w14:textId="746D9DDD" w:rsidR="003B00CF" w:rsidRPr="003B00CF" w:rsidRDefault="003B00CF" w:rsidP="00602741">
            <w:pPr>
              <w:rPr>
                <w:rFonts w:ascii="Arial" w:hAnsi="Arial" w:cs="Arial"/>
              </w:rPr>
            </w:pPr>
            <w:r w:rsidRPr="003B00CF">
              <w:rPr>
                <w:rFonts w:ascii="Arial" w:hAnsi="Arial" w:cs="Arial"/>
              </w:rPr>
              <w:t xml:space="preserve">Whether to support make-before-break only for intra-frequency </w:t>
            </w:r>
            <w:r w:rsidR="00602741">
              <w:rPr>
                <w:rFonts w:ascii="Arial" w:hAnsi="Arial" w:cs="Arial"/>
              </w:rPr>
              <w:t>mobility</w:t>
            </w:r>
            <w:r w:rsidR="00602741" w:rsidRPr="003B00CF">
              <w:rPr>
                <w:rFonts w:ascii="Arial" w:hAnsi="Arial" w:cs="Arial"/>
              </w:rPr>
              <w:t xml:space="preserve"> </w:t>
            </w:r>
            <w:r w:rsidRPr="003B00CF">
              <w:rPr>
                <w:rFonts w:ascii="Arial" w:hAnsi="Arial" w:cs="Arial"/>
              </w:rPr>
              <w:t xml:space="preserve">or also for inter-frequency </w:t>
            </w:r>
            <w:r w:rsidR="00602741">
              <w:rPr>
                <w:rFonts w:ascii="Arial" w:hAnsi="Arial" w:cs="Arial"/>
              </w:rPr>
              <w:t>mobility</w:t>
            </w:r>
            <w:r w:rsidRPr="003B00CF">
              <w:rPr>
                <w:rFonts w:ascii="Arial" w:hAnsi="Arial" w:cs="Arial"/>
              </w:rPr>
              <w:t>?</w:t>
            </w:r>
          </w:p>
        </w:tc>
        <w:tc>
          <w:tcPr>
            <w:tcW w:w="4508" w:type="dxa"/>
          </w:tcPr>
          <w:p w14:paraId="40DAA7CE" w14:textId="2C4E2371" w:rsidR="003B00CF" w:rsidRPr="003B00CF" w:rsidRDefault="003B00CF">
            <w:pPr>
              <w:rPr>
                <w:rFonts w:ascii="Arial" w:hAnsi="Arial" w:cs="Arial"/>
              </w:rPr>
            </w:pPr>
            <w:r w:rsidRPr="003B00CF">
              <w:rPr>
                <w:rFonts w:ascii="Arial" w:hAnsi="Arial" w:cs="Arial"/>
              </w:rPr>
              <w:t xml:space="preserve">Make-before-break is supported only for intra-frequency </w:t>
            </w:r>
            <w:r w:rsidR="00602741">
              <w:rPr>
                <w:rFonts w:ascii="Arial" w:hAnsi="Arial" w:cs="Arial"/>
              </w:rPr>
              <w:t>mobility</w:t>
            </w:r>
          </w:p>
        </w:tc>
      </w:tr>
      <w:tr w:rsidR="003B00CF" w:rsidRPr="003B00CF" w14:paraId="6BBC9209" w14:textId="77777777" w:rsidTr="00A842E7">
        <w:tc>
          <w:tcPr>
            <w:tcW w:w="4508" w:type="dxa"/>
          </w:tcPr>
          <w:p w14:paraId="6ADD63AC" w14:textId="77777777" w:rsidR="003B00CF" w:rsidRPr="003B00CF" w:rsidRDefault="003B00CF" w:rsidP="00A842E7">
            <w:pPr>
              <w:rPr>
                <w:rFonts w:ascii="Arial" w:hAnsi="Arial" w:cs="Arial"/>
              </w:rPr>
            </w:pPr>
            <w:r w:rsidRPr="003B00CF">
              <w:rPr>
                <w:rFonts w:ascii="Arial" w:hAnsi="Arial" w:cs="Arial"/>
              </w:rPr>
              <w:t>Whether to allow TDD/FDD differentiation for UE capability</w:t>
            </w:r>
          </w:p>
        </w:tc>
        <w:tc>
          <w:tcPr>
            <w:tcW w:w="4508" w:type="dxa"/>
          </w:tcPr>
          <w:p w14:paraId="4A459D9E" w14:textId="77777777" w:rsidR="003B00CF" w:rsidRPr="003B00CF" w:rsidRDefault="003B00CF" w:rsidP="00A842E7">
            <w:pPr>
              <w:rPr>
                <w:rFonts w:ascii="Arial" w:hAnsi="Arial" w:cs="Arial"/>
              </w:rPr>
            </w:pPr>
            <w:r w:rsidRPr="003B00CF">
              <w:rPr>
                <w:rFonts w:ascii="Arial" w:hAnsi="Arial" w:cs="Arial"/>
              </w:rPr>
              <w:t>No TDD/FDD differentiation</w:t>
            </w:r>
          </w:p>
        </w:tc>
      </w:tr>
      <w:tr w:rsidR="003B00CF" w:rsidRPr="003B00CF" w14:paraId="4EFFF966" w14:textId="77777777" w:rsidTr="00A842E7">
        <w:tc>
          <w:tcPr>
            <w:tcW w:w="4508" w:type="dxa"/>
          </w:tcPr>
          <w:p w14:paraId="3C3B42BB" w14:textId="77777777" w:rsidR="003B00CF" w:rsidRPr="003B00CF" w:rsidRDefault="003B00CF" w:rsidP="00A842E7">
            <w:pPr>
              <w:rPr>
                <w:rFonts w:ascii="Arial" w:hAnsi="Arial" w:cs="Arial"/>
              </w:rPr>
            </w:pPr>
            <w:r w:rsidRPr="003B00CF">
              <w:rPr>
                <w:rFonts w:ascii="Arial" w:hAnsi="Arial" w:cs="Arial"/>
              </w:rPr>
              <w:t>The granularity of capability (per UE, per Band or per BC)</w:t>
            </w:r>
          </w:p>
        </w:tc>
        <w:tc>
          <w:tcPr>
            <w:tcW w:w="4508" w:type="dxa"/>
          </w:tcPr>
          <w:p w14:paraId="487BC34B" w14:textId="77777777" w:rsidR="003B00CF" w:rsidRPr="003B00CF" w:rsidRDefault="003B00CF" w:rsidP="00A842E7">
            <w:pPr>
              <w:rPr>
                <w:rFonts w:ascii="Arial" w:hAnsi="Arial" w:cs="Arial"/>
              </w:rPr>
            </w:pPr>
            <w:r w:rsidRPr="003B00CF">
              <w:rPr>
                <w:rFonts w:ascii="Arial" w:hAnsi="Arial" w:cs="Arial"/>
              </w:rPr>
              <w:t xml:space="preserve">Per UE </w:t>
            </w:r>
          </w:p>
        </w:tc>
      </w:tr>
      <w:tr w:rsidR="003B00CF" w:rsidRPr="003B00CF" w14:paraId="095360A7" w14:textId="77777777" w:rsidTr="00A842E7">
        <w:tc>
          <w:tcPr>
            <w:tcW w:w="4508" w:type="dxa"/>
          </w:tcPr>
          <w:p w14:paraId="4D0FA023" w14:textId="3B6B70DA" w:rsidR="003B00CF" w:rsidRPr="003B00CF" w:rsidRDefault="003B00CF">
            <w:pPr>
              <w:rPr>
                <w:rFonts w:ascii="Arial" w:hAnsi="Arial" w:cs="Arial"/>
              </w:rPr>
            </w:pPr>
            <w:r w:rsidRPr="003B00CF">
              <w:rPr>
                <w:rFonts w:ascii="Arial" w:hAnsi="Arial" w:cs="Arial"/>
              </w:rPr>
              <w:t xml:space="preserve">Whether to extend it to </w:t>
            </w:r>
            <w:r w:rsidR="00CB76CC">
              <w:rPr>
                <w:rFonts w:ascii="Arial" w:hAnsi="Arial" w:cs="Arial"/>
              </w:rPr>
              <w:t>PSCell</w:t>
            </w:r>
            <w:r w:rsidR="00CB76CC" w:rsidRPr="003B00CF">
              <w:rPr>
                <w:rFonts w:ascii="Arial" w:hAnsi="Arial" w:cs="Arial"/>
              </w:rPr>
              <w:t xml:space="preserve"> </w:t>
            </w:r>
            <w:r w:rsidRPr="003B00CF">
              <w:rPr>
                <w:rFonts w:ascii="Arial" w:hAnsi="Arial" w:cs="Arial"/>
              </w:rPr>
              <w:t>change?</w:t>
            </w:r>
          </w:p>
        </w:tc>
        <w:tc>
          <w:tcPr>
            <w:tcW w:w="4508" w:type="dxa"/>
          </w:tcPr>
          <w:p w14:paraId="6B7F2FA3" w14:textId="66C227FB" w:rsidR="003B00CF" w:rsidRPr="003B00CF" w:rsidRDefault="003B00CF">
            <w:pPr>
              <w:rPr>
                <w:rFonts w:ascii="Arial" w:hAnsi="Arial" w:cs="Arial"/>
              </w:rPr>
            </w:pPr>
            <w:r w:rsidRPr="003B00CF">
              <w:rPr>
                <w:rFonts w:ascii="Arial" w:hAnsi="Arial" w:cs="Arial"/>
              </w:rPr>
              <w:t xml:space="preserve">Make-before-break is supported both for handover and for </w:t>
            </w:r>
            <w:r w:rsidR="00DD28CE">
              <w:rPr>
                <w:rFonts w:ascii="Arial" w:hAnsi="Arial" w:cs="Arial" w:hint="eastAsia"/>
                <w:lang w:eastAsia="ko-KR"/>
              </w:rPr>
              <w:t>PS</w:t>
            </w:r>
            <w:r w:rsidR="00602741">
              <w:rPr>
                <w:rFonts w:ascii="Arial" w:hAnsi="Arial" w:cs="Arial"/>
              </w:rPr>
              <w:t>Cell</w:t>
            </w:r>
            <w:r w:rsidRPr="003B00CF">
              <w:rPr>
                <w:rFonts w:ascii="Arial" w:hAnsi="Arial" w:cs="Arial"/>
              </w:rPr>
              <w:t xml:space="preserve"> change</w:t>
            </w:r>
          </w:p>
        </w:tc>
      </w:tr>
    </w:tbl>
    <w:p w14:paraId="299682AB" w14:textId="77777777" w:rsidR="003B00CF" w:rsidRDefault="003B00CF" w:rsidP="003B00CF">
      <w:pPr>
        <w:rPr>
          <w:rFonts w:ascii="Arial" w:hAnsi="Arial" w:cs="Arial"/>
        </w:rPr>
      </w:pPr>
    </w:p>
    <w:p w14:paraId="106BDE1E" w14:textId="1BBDEA06" w:rsidR="003B00CF" w:rsidRPr="003B00CF" w:rsidRDefault="00602741" w:rsidP="003B00CF">
      <w:pPr>
        <w:rPr>
          <w:rFonts w:ascii="Arial" w:hAnsi="Arial" w:cs="Arial"/>
        </w:rPr>
      </w:pPr>
      <w:r>
        <w:rPr>
          <w:rFonts w:ascii="Arial" w:hAnsi="Arial" w:cs="Arial"/>
        </w:rPr>
        <w:t>W</w:t>
      </w:r>
      <w:r w:rsidR="003B00CF" w:rsidRPr="003B00CF">
        <w:rPr>
          <w:rFonts w:ascii="Arial" w:hAnsi="Arial" w:cs="Arial"/>
        </w:rPr>
        <w:t>e don’t see any motivation to deviate from LTE.</w:t>
      </w:r>
    </w:p>
    <w:p w14:paraId="1534E99C" w14:textId="5FC797E8" w:rsidR="003B00CF" w:rsidRPr="003B00CF" w:rsidRDefault="003B00CF" w:rsidP="003B00CF">
      <w:pPr>
        <w:rPr>
          <w:rFonts w:ascii="Arial" w:hAnsi="Arial" w:cs="Arial"/>
          <w:b/>
        </w:rPr>
      </w:pPr>
      <w:r w:rsidRPr="003B00CF">
        <w:rPr>
          <w:rFonts w:ascii="Arial" w:hAnsi="Arial" w:cs="Arial"/>
          <w:b/>
        </w:rPr>
        <w:t xml:space="preserve">Proposal 1: For Release 16, NR make-before-break is supported only for intra-frequency </w:t>
      </w:r>
      <w:r w:rsidR="00602741">
        <w:rPr>
          <w:rFonts w:ascii="Arial" w:hAnsi="Arial" w:cs="Arial"/>
          <w:b/>
        </w:rPr>
        <w:t>mobility</w:t>
      </w:r>
      <w:r w:rsidR="00602741" w:rsidRPr="003B00CF">
        <w:rPr>
          <w:rFonts w:ascii="Arial" w:hAnsi="Arial" w:cs="Arial"/>
          <w:b/>
        </w:rPr>
        <w:t xml:space="preserve"> </w:t>
      </w:r>
      <w:r w:rsidRPr="003B00CF">
        <w:rPr>
          <w:rFonts w:ascii="Arial" w:hAnsi="Arial" w:cs="Arial"/>
          <w:b/>
        </w:rPr>
        <w:t>(as in LTE)</w:t>
      </w:r>
    </w:p>
    <w:p w14:paraId="29F2CECE" w14:textId="77777777" w:rsidR="003B00CF" w:rsidRPr="003B00CF" w:rsidRDefault="003B00CF" w:rsidP="003B00CF">
      <w:pPr>
        <w:rPr>
          <w:rFonts w:ascii="Arial" w:hAnsi="Arial" w:cs="Arial"/>
          <w:b/>
        </w:rPr>
      </w:pPr>
      <w:r w:rsidRPr="003B00CF">
        <w:rPr>
          <w:rFonts w:ascii="Arial" w:hAnsi="Arial" w:cs="Arial"/>
          <w:b/>
        </w:rPr>
        <w:t xml:space="preserve">Proposal 2: For Release 16, NR make-before-break is an optional feature and 1 bit per UE capability is introduced (as in LTE) </w:t>
      </w:r>
    </w:p>
    <w:p w14:paraId="62F47319" w14:textId="08B6CF18" w:rsidR="003B00CF" w:rsidRDefault="003B00CF" w:rsidP="003B00CF">
      <w:pPr>
        <w:rPr>
          <w:rFonts w:ascii="Arial" w:hAnsi="Arial" w:cs="Arial"/>
          <w:b/>
        </w:rPr>
      </w:pPr>
      <w:r w:rsidRPr="003B00CF">
        <w:rPr>
          <w:rFonts w:ascii="Arial" w:hAnsi="Arial" w:cs="Arial"/>
          <w:b/>
        </w:rPr>
        <w:t>Proposal 3: For Release 16, TDD/FDD differentiation is not allowed for NR make-before-break capability (as in LTE)</w:t>
      </w:r>
    </w:p>
    <w:p w14:paraId="68337228" w14:textId="15FDB167" w:rsidR="00602741" w:rsidRPr="003B00CF" w:rsidRDefault="00602741" w:rsidP="003B00CF">
      <w:pPr>
        <w:rPr>
          <w:rFonts w:ascii="Arial" w:hAnsi="Arial" w:cs="Arial"/>
          <w:b/>
        </w:rPr>
      </w:pPr>
      <w:r>
        <w:rPr>
          <w:rFonts w:ascii="Arial" w:hAnsi="Arial" w:cs="Arial"/>
          <w:b/>
        </w:rPr>
        <w:t xml:space="preserve">Proposal 4: NR make-before-break is supported for intra-frequency </w:t>
      </w:r>
      <w:r w:rsidR="00DD28CE">
        <w:rPr>
          <w:rFonts w:ascii="Arial" w:hAnsi="Arial" w:cs="Arial"/>
          <w:b/>
        </w:rPr>
        <w:t>PS</w:t>
      </w:r>
      <w:r>
        <w:rPr>
          <w:rFonts w:ascii="Arial" w:hAnsi="Arial" w:cs="Arial"/>
          <w:b/>
        </w:rPr>
        <w:t>Cell change (as in LTE)</w:t>
      </w:r>
    </w:p>
    <w:p w14:paraId="4B4EE25C" w14:textId="41855DD5" w:rsidR="003B00CF" w:rsidRPr="003B00CF" w:rsidRDefault="00602741" w:rsidP="003B00CF">
      <w:pPr>
        <w:rPr>
          <w:rFonts w:ascii="Arial" w:hAnsi="Arial" w:cs="Arial"/>
        </w:rPr>
      </w:pPr>
      <w:r>
        <w:rPr>
          <w:rFonts w:ascii="Arial" w:hAnsi="Arial" w:cs="Arial"/>
        </w:rPr>
        <w:t>One additional</w:t>
      </w:r>
      <w:r w:rsidRPr="003B00CF">
        <w:rPr>
          <w:rFonts w:ascii="Arial" w:hAnsi="Arial" w:cs="Arial"/>
        </w:rPr>
        <w:t xml:space="preserve"> </w:t>
      </w:r>
      <w:r w:rsidR="003B00CF" w:rsidRPr="003B00CF">
        <w:rPr>
          <w:rFonts w:ascii="Arial" w:hAnsi="Arial" w:cs="Arial"/>
        </w:rPr>
        <w:t xml:space="preserve">point on UE capability is FR1/FR2 differentiation. Considering different IIOT testability across FR1 and FR2, one additional bit would be an acceptable cost. </w:t>
      </w:r>
    </w:p>
    <w:p w14:paraId="2C4ECD26" w14:textId="346D9DF4" w:rsidR="003B00CF" w:rsidRPr="003B00CF" w:rsidRDefault="003B00CF" w:rsidP="003B00CF">
      <w:pPr>
        <w:rPr>
          <w:rFonts w:ascii="Arial" w:hAnsi="Arial" w:cs="Arial"/>
          <w:b/>
        </w:rPr>
      </w:pPr>
      <w:r w:rsidRPr="003B00CF">
        <w:rPr>
          <w:rFonts w:ascii="Arial" w:hAnsi="Arial" w:cs="Arial"/>
          <w:b/>
        </w:rPr>
        <w:t>Proposal 5: FR1/FR2 differentiation is allowed for NR make-before-break capability</w:t>
      </w:r>
    </w:p>
    <w:p w14:paraId="6620E998" w14:textId="77777777" w:rsidR="003B00CF" w:rsidRPr="003B00CF" w:rsidRDefault="003B00CF" w:rsidP="003B00CF">
      <w:pPr>
        <w:rPr>
          <w:rFonts w:ascii="Arial" w:hAnsi="Arial" w:cs="Arial"/>
        </w:rPr>
      </w:pPr>
      <w:r w:rsidRPr="003B00CF">
        <w:rPr>
          <w:rFonts w:ascii="Arial" w:hAnsi="Arial" w:cs="Arial"/>
        </w:rPr>
        <w:t>If RAN2 agree to support make-before-break in Release 16 NR, RAN4 needs to specify core requirements. As discussed in [5], core requirement on make-before-break would be relatively straightforward comparing to the requirements on other solutions like DAPS and condition handover. RAN2 may need to ask RAN4 to specify the core requirements for make-before-break.</w:t>
      </w:r>
    </w:p>
    <w:p w14:paraId="17AE4E4D" w14:textId="40D10282" w:rsidR="003B00CF" w:rsidRPr="003B00CF" w:rsidRDefault="003B00CF" w:rsidP="003B00CF">
      <w:pPr>
        <w:rPr>
          <w:rFonts w:ascii="Arial" w:hAnsi="Arial" w:cs="Arial"/>
        </w:rPr>
      </w:pPr>
      <w:r w:rsidRPr="003B00CF">
        <w:rPr>
          <w:rFonts w:ascii="Arial" w:hAnsi="Arial" w:cs="Arial"/>
        </w:rPr>
        <w:t>The contents of the CRs can be written based on LTE CRs. 38.331 CR is found in [6], 38.306 CR in [7]</w:t>
      </w:r>
      <w:r w:rsidR="001F2B44">
        <w:rPr>
          <w:rFonts w:ascii="Arial" w:hAnsi="Arial" w:cs="Arial"/>
        </w:rPr>
        <w:t>,</w:t>
      </w:r>
      <w:r w:rsidRPr="003B00CF">
        <w:rPr>
          <w:rFonts w:ascii="Arial" w:hAnsi="Arial" w:cs="Arial"/>
        </w:rPr>
        <w:t xml:space="preserve"> 38.300 CR in [8]</w:t>
      </w:r>
      <w:r w:rsidR="001F2B44">
        <w:rPr>
          <w:rFonts w:ascii="Arial" w:hAnsi="Arial" w:cs="Arial"/>
        </w:rPr>
        <w:t xml:space="preserve"> and 37.340 CR in [9]</w:t>
      </w:r>
      <w:r w:rsidRPr="003B00CF">
        <w:rPr>
          <w:rFonts w:ascii="Arial" w:hAnsi="Arial" w:cs="Arial"/>
        </w:rPr>
        <w:t>. 38.133 CR can be discussed in RAN4 during the next quarter together with other mobility enhancement topics.</w:t>
      </w:r>
    </w:p>
    <w:p w14:paraId="4953A8CF" w14:textId="229F546C" w:rsidR="00163101" w:rsidRPr="00B11B32" w:rsidRDefault="00984E57" w:rsidP="00B11B32">
      <w:pPr>
        <w:pStyle w:val="2"/>
      </w:pPr>
      <w:r w:rsidRPr="00B11B32">
        <w:t xml:space="preserve">2.3 </w:t>
      </w:r>
      <w:r w:rsidR="00676DB1">
        <w:t>Approach 2: Reducing interruption time</w:t>
      </w:r>
      <w:r w:rsidR="008C78DE">
        <w:t xml:space="preserve"> </w:t>
      </w:r>
      <w:r w:rsidR="00CB76CC">
        <w:t xml:space="preserve">only </w:t>
      </w:r>
      <w:r w:rsidR="008C78DE">
        <w:t xml:space="preserve">in </w:t>
      </w:r>
      <w:r w:rsidR="00CB76CC" w:rsidRPr="00B11B32">
        <w:t>c</w:t>
      </w:r>
      <w:r w:rsidRPr="00B11B32">
        <w:t xml:space="preserve">onditional </w:t>
      </w:r>
      <w:r w:rsidR="00ED149A">
        <w:t>mobility</w:t>
      </w:r>
    </w:p>
    <w:p w14:paraId="2DD23ACC" w14:textId="6EDBCF99" w:rsidR="008C78DE" w:rsidRDefault="00984E57" w:rsidP="0058073E">
      <w:pPr>
        <w:jc w:val="both"/>
        <w:rPr>
          <w:rFonts w:ascii="Arial" w:hAnsi="Arial" w:cs="Arial"/>
          <w:lang w:eastAsia="ko-KR"/>
        </w:rPr>
      </w:pPr>
      <w:r>
        <w:rPr>
          <w:rFonts w:ascii="Arial" w:hAnsi="Arial" w:cs="Arial"/>
          <w:lang w:eastAsia="ko-KR"/>
        </w:rPr>
        <w:t xml:space="preserve">Conditional </w:t>
      </w:r>
      <w:r w:rsidR="00ED149A">
        <w:rPr>
          <w:rFonts w:ascii="Arial" w:hAnsi="Arial" w:cs="Arial"/>
          <w:lang w:eastAsia="ko-KR"/>
        </w:rPr>
        <w:t xml:space="preserve">mobility (conditional </w:t>
      </w:r>
      <w:r>
        <w:rPr>
          <w:rFonts w:ascii="Arial" w:hAnsi="Arial" w:cs="Arial"/>
          <w:lang w:eastAsia="ko-KR"/>
        </w:rPr>
        <w:t>handover and conditional PSCell change</w:t>
      </w:r>
      <w:r w:rsidR="00ED149A">
        <w:rPr>
          <w:rFonts w:ascii="Arial" w:hAnsi="Arial" w:cs="Arial"/>
          <w:lang w:eastAsia="ko-KR"/>
        </w:rPr>
        <w:t>)</w:t>
      </w:r>
      <w:r>
        <w:rPr>
          <w:rFonts w:ascii="Arial" w:hAnsi="Arial" w:cs="Arial"/>
          <w:lang w:eastAsia="ko-KR"/>
        </w:rPr>
        <w:t xml:space="preserve"> are being finalized as part of NR Mobility Enhancement Work Item. </w:t>
      </w:r>
      <w:r w:rsidR="008C78DE">
        <w:rPr>
          <w:rFonts w:ascii="Arial" w:hAnsi="Arial" w:cs="Arial"/>
          <w:lang w:eastAsia="ko-KR"/>
        </w:rPr>
        <w:t xml:space="preserve">In the running CR, UE behaviour is specified such that UE stops Tx/Rx with source PCell when execution condition is met, which is </w:t>
      </w:r>
      <w:r w:rsidR="00CB76CC">
        <w:rPr>
          <w:rFonts w:ascii="Arial" w:hAnsi="Arial" w:cs="Arial"/>
          <w:lang w:eastAsia="ko-KR"/>
        </w:rPr>
        <w:t xml:space="preserve">a </w:t>
      </w:r>
      <w:r w:rsidR="008C78DE">
        <w:rPr>
          <w:rFonts w:ascii="Arial" w:hAnsi="Arial" w:cs="Arial"/>
          <w:lang w:eastAsia="ko-KR"/>
        </w:rPr>
        <w:t xml:space="preserve">direct extension of normal handover. </w:t>
      </w:r>
      <w:r>
        <w:rPr>
          <w:rFonts w:ascii="Arial" w:hAnsi="Arial" w:cs="Arial"/>
          <w:lang w:eastAsia="ko-KR"/>
        </w:rPr>
        <w:t>By the nature of conditional mobility</w:t>
      </w:r>
      <w:r w:rsidR="00CB76CC">
        <w:rPr>
          <w:rFonts w:ascii="Arial" w:hAnsi="Arial" w:cs="Arial"/>
          <w:lang w:eastAsia="ko-KR"/>
        </w:rPr>
        <w:t xml:space="preserve"> however</w:t>
      </w:r>
      <w:r w:rsidR="00D7120F">
        <w:rPr>
          <w:rFonts w:ascii="Arial" w:hAnsi="Arial" w:cs="Arial"/>
          <w:lang w:eastAsia="ko-KR"/>
        </w:rPr>
        <w:t>, it is the UE that make decision on when to stop the communication with the source cell. If UE continues tx/rx with the source until the first PRACH opportunity in the target</w:t>
      </w:r>
      <w:r w:rsidR="00ED149A">
        <w:rPr>
          <w:rFonts w:ascii="Arial" w:hAnsi="Arial" w:cs="Arial"/>
          <w:lang w:eastAsia="ko-KR"/>
        </w:rPr>
        <w:t xml:space="preserve"> candidate</w:t>
      </w:r>
      <w:r w:rsidR="00D7120F">
        <w:rPr>
          <w:rFonts w:ascii="Arial" w:hAnsi="Arial" w:cs="Arial"/>
          <w:lang w:eastAsia="ko-KR"/>
        </w:rPr>
        <w:t xml:space="preserve"> for which CHO execution is fulfilled, the interruption due to long PRACH periodicity can be removed</w:t>
      </w:r>
      <w:r w:rsidR="00CB76CC">
        <w:rPr>
          <w:rFonts w:ascii="Arial" w:hAnsi="Arial" w:cs="Arial"/>
          <w:lang w:eastAsia="ko-KR"/>
        </w:rPr>
        <w:t xml:space="preserve"> without any additional complexity</w:t>
      </w:r>
      <w:r w:rsidR="00D7120F">
        <w:rPr>
          <w:rFonts w:ascii="Arial" w:hAnsi="Arial" w:cs="Arial"/>
          <w:lang w:eastAsia="ko-KR"/>
        </w:rPr>
        <w:t>.</w:t>
      </w:r>
      <w:r w:rsidR="008C0C9F">
        <w:rPr>
          <w:rFonts w:ascii="Arial" w:hAnsi="Arial" w:cs="Arial"/>
          <w:lang w:eastAsia="ko-KR"/>
        </w:rPr>
        <w:t xml:space="preserve"> </w:t>
      </w:r>
    </w:p>
    <w:p w14:paraId="61391F42" w14:textId="0E1DF7B5" w:rsidR="008C78DE" w:rsidRDefault="008C78DE" w:rsidP="0058073E">
      <w:pPr>
        <w:jc w:val="both"/>
        <w:rPr>
          <w:rFonts w:ascii="Arial" w:hAnsi="Arial" w:cs="Arial"/>
          <w:lang w:eastAsia="ko-KR"/>
        </w:rPr>
      </w:pPr>
      <w:r>
        <w:object w:dxaOrig="16516" w:dyaOrig="3150" w14:anchorId="53245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92.15pt" o:ole="">
            <v:imagedata r:id="rId13" o:title=""/>
          </v:shape>
          <o:OLEObject Type="Embed" ProgID="Visio.Drawing.15" ShapeID="_x0000_i1025" DrawAspect="Content" ObjectID="_1643192559" r:id="rId14"/>
        </w:object>
      </w:r>
    </w:p>
    <w:p w14:paraId="5CA2A574" w14:textId="0CDB8B66" w:rsidR="0058073E" w:rsidRDefault="008C78DE" w:rsidP="0058073E">
      <w:pPr>
        <w:jc w:val="both"/>
        <w:rPr>
          <w:rFonts w:ascii="Arial" w:hAnsi="Arial" w:cs="Arial"/>
          <w:lang w:eastAsia="ko-KR"/>
        </w:rPr>
      </w:pPr>
      <w:r>
        <w:rPr>
          <w:rFonts w:ascii="Arial" w:hAnsi="Arial" w:cs="Arial"/>
          <w:lang w:eastAsia="ko-KR"/>
        </w:rPr>
        <w:t>Only thing needed is s</w:t>
      </w:r>
      <w:r w:rsidR="008C0C9F">
        <w:rPr>
          <w:rFonts w:ascii="Arial" w:hAnsi="Arial" w:cs="Arial"/>
          <w:lang w:eastAsia="ko-KR"/>
        </w:rPr>
        <w:t>mall update on the procedure in the 38.331 CR</w:t>
      </w:r>
      <w:r w:rsidR="00CB76CC">
        <w:rPr>
          <w:rFonts w:ascii="Arial" w:hAnsi="Arial" w:cs="Arial"/>
          <w:lang w:eastAsia="ko-KR"/>
        </w:rPr>
        <w:t xml:space="preserve"> for example </w:t>
      </w:r>
      <w:r w:rsidR="0058073E">
        <w:rPr>
          <w:rFonts w:ascii="Arial" w:hAnsi="Arial" w:cs="Arial"/>
          <w:lang w:eastAsia="ko-KR"/>
        </w:rPr>
        <w:t>as highlighted with yellow in the table below</w:t>
      </w:r>
      <w:r w:rsidR="008C0C9F">
        <w:rPr>
          <w:rFonts w:ascii="Arial" w:hAnsi="Arial" w:cs="Arial"/>
          <w:lang w:eastAsia="ko-KR"/>
        </w:rPr>
        <w:t xml:space="preserve"> </w:t>
      </w:r>
    </w:p>
    <w:tbl>
      <w:tblPr>
        <w:tblStyle w:val="ad"/>
        <w:tblW w:w="0" w:type="auto"/>
        <w:tblLook w:val="04A0" w:firstRow="1" w:lastRow="0" w:firstColumn="1" w:lastColumn="0" w:noHBand="0" w:noVBand="1"/>
      </w:tblPr>
      <w:tblGrid>
        <w:gridCol w:w="9631"/>
      </w:tblGrid>
      <w:tr w:rsidR="0058073E" w:rsidRPr="00791CA7" w14:paraId="5E838B92" w14:textId="77777777" w:rsidTr="0058073E">
        <w:tc>
          <w:tcPr>
            <w:tcW w:w="9631" w:type="dxa"/>
          </w:tcPr>
          <w:p w14:paraId="5C06F168" w14:textId="5872EB09" w:rsidR="00386772" w:rsidRPr="009E0359" w:rsidRDefault="00386772" w:rsidP="00386772">
            <w:pPr>
              <w:pStyle w:val="5"/>
              <w:rPr>
                <w:rFonts w:eastAsia="MS Mincho"/>
              </w:rPr>
            </w:pPr>
            <w:r>
              <w:rPr>
                <w:rFonts w:eastAsia="MS Mincho"/>
              </w:rPr>
              <w:t>5.3.5.x.5</w:t>
            </w:r>
            <w:r>
              <w:rPr>
                <w:rFonts w:eastAsia="MS Mincho"/>
              </w:rPr>
              <w:tab/>
              <w:t>Conditional handover execution</w:t>
            </w:r>
          </w:p>
          <w:p w14:paraId="116803E4" w14:textId="77777777" w:rsidR="00386772" w:rsidRDefault="00386772" w:rsidP="00386772">
            <w:r>
              <w:t>The UE shall:</w:t>
            </w:r>
          </w:p>
          <w:p w14:paraId="5E6A04E3" w14:textId="77777777" w:rsidR="00386772" w:rsidRPr="00E71166" w:rsidRDefault="00386772" w:rsidP="00386772">
            <w:pPr>
              <w:ind w:left="568" w:hanging="284"/>
              <w:rPr>
                <w:lang w:val="x-none" w:eastAsia="x-none"/>
              </w:rPr>
            </w:pPr>
            <w:r w:rsidRPr="00E71166">
              <w:rPr>
                <w:lang w:val="x-none" w:eastAsia="x-none"/>
              </w:rPr>
              <w:t>1&gt;</w:t>
            </w:r>
            <w:r w:rsidRPr="00E71166">
              <w:rPr>
                <w:lang w:val="x-none" w:eastAsia="x-none"/>
              </w:rPr>
              <w:tab/>
              <w:t>if more than one triggered cell exists:</w:t>
            </w:r>
          </w:p>
          <w:p w14:paraId="244A681C" w14:textId="058634BA" w:rsidR="00386772" w:rsidRPr="00E71166" w:rsidRDefault="00386772" w:rsidP="00386772">
            <w:pPr>
              <w:ind w:left="851" w:hanging="284"/>
              <w:rPr>
                <w:lang w:val="x-none" w:eastAsia="x-none"/>
              </w:rPr>
            </w:pPr>
            <w:r w:rsidRPr="00E71166">
              <w:rPr>
                <w:lang w:val="x-none" w:eastAsia="x-none"/>
              </w:rPr>
              <w:t>2&gt;</w:t>
            </w:r>
            <w:r w:rsidRPr="00E71166">
              <w:rPr>
                <w:lang w:val="x-none" w:eastAsia="x-none"/>
              </w:rPr>
              <w:tab/>
              <w:t xml:space="preserve">select one of the triggered cells as the selected cell for conditional </w:t>
            </w:r>
            <w:r w:rsidRPr="00E71166">
              <w:rPr>
                <w:lang w:eastAsia="x-none"/>
              </w:rPr>
              <w:t>han</w:t>
            </w:r>
            <w:r>
              <w:rPr>
                <w:lang w:eastAsia="x-none"/>
              </w:rPr>
              <w:t>dover</w:t>
            </w:r>
            <w:r w:rsidRPr="00E71166">
              <w:rPr>
                <w:lang w:val="x-none" w:eastAsia="x-none"/>
              </w:rPr>
              <w:t>;</w:t>
            </w:r>
          </w:p>
          <w:p w14:paraId="5588C65F" w14:textId="77777777" w:rsidR="00386772" w:rsidRPr="00E71166" w:rsidRDefault="00386772" w:rsidP="00386772">
            <w:pPr>
              <w:ind w:left="568" w:hanging="284"/>
              <w:rPr>
                <w:lang w:eastAsia="x-none"/>
              </w:rPr>
            </w:pPr>
            <w:r w:rsidRPr="00E71166">
              <w:rPr>
                <w:lang w:eastAsia="x-none"/>
              </w:rPr>
              <w:t>1&gt;</w:t>
            </w:r>
            <w:r w:rsidRPr="00E71166">
              <w:rPr>
                <w:lang w:eastAsia="x-none"/>
              </w:rPr>
              <w:tab/>
              <w:t xml:space="preserve">for the selected cell of conditional </w:t>
            </w:r>
            <w:r>
              <w:rPr>
                <w:lang w:eastAsia="x-none"/>
              </w:rPr>
              <w:t>handover</w:t>
            </w:r>
            <w:r w:rsidRPr="00E71166">
              <w:rPr>
                <w:lang w:eastAsia="x-none"/>
              </w:rPr>
              <w:t>:</w:t>
            </w:r>
          </w:p>
          <w:p w14:paraId="7B2F204C" w14:textId="5E0F963B" w:rsidR="00386772" w:rsidRPr="00EC739E" w:rsidRDefault="00386772" w:rsidP="00386772">
            <w:pPr>
              <w:ind w:left="851" w:hanging="284"/>
              <w:rPr>
                <w:lang w:eastAsia="x-none"/>
              </w:rPr>
            </w:pPr>
            <w:r w:rsidRPr="00E71166">
              <w:rPr>
                <w:lang w:eastAsia="x-none"/>
              </w:rPr>
              <w:t>2</w:t>
            </w:r>
            <w:r w:rsidRPr="00E71166">
              <w:rPr>
                <w:lang w:val="x-none" w:eastAsia="x-none"/>
              </w:rPr>
              <w:t>&gt;</w:t>
            </w:r>
            <w:r w:rsidRPr="00E71166">
              <w:rPr>
                <w:lang w:val="x-none" w:eastAsia="x-none"/>
              </w:rPr>
              <w:tab/>
            </w:r>
            <w:r w:rsidRPr="00EC739E">
              <w:rPr>
                <w:lang w:eastAsia="x-none"/>
              </w:rPr>
              <w:t>ap</w:t>
            </w:r>
            <w:r>
              <w:rPr>
                <w:lang w:eastAsia="x-none"/>
              </w:rPr>
              <w:t xml:space="preserve">ply the stored </w:t>
            </w:r>
            <w:r w:rsidRPr="005D07FB">
              <w:rPr>
                <w:i/>
              </w:rPr>
              <w:t>cho-RRCReconfig</w:t>
            </w:r>
            <w:r>
              <w:t xml:space="preserve"> of the selected cell and perform the actions </w:t>
            </w:r>
            <w:r w:rsidRPr="0053274D">
              <w:t xml:space="preserve">as specified in </w:t>
            </w:r>
            <w:r w:rsidRPr="004A4941">
              <w:t>5.3.5.</w:t>
            </w:r>
            <w:r>
              <w:t xml:space="preserve">3 </w:t>
            </w:r>
            <w:r w:rsidRPr="00B11B32">
              <w:rPr>
                <w:highlight w:val="yellow"/>
                <w:lang w:eastAsia="ko-KR"/>
              </w:rPr>
              <w:t>when the first transmission through PRACH to the selected cell is performed</w:t>
            </w:r>
            <w:r w:rsidRPr="0053274D">
              <w:t>;</w:t>
            </w:r>
          </w:p>
          <w:p w14:paraId="03E40AEB" w14:textId="59F6F221" w:rsidR="00386772" w:rsidRPr="00791CA7" w:rsidRDefault="00386772" w:rsidP="00B11B32">
            <w:pPr>
              <w:pStyle w:val="B4"/>
              <w:ind w:left="0" w:firstLine="0"/>
              <w:rPr>
                <w:lang w:eastAsia="ko-KR"/>
              </w:rPr>
            </w:pPr>
            <w:r w:rsidRPr="00B60231">
              <w:t>NOT</w:t>
            </w:r>
            <w:r>
              <w:t>E</w:t>
            </w:r>
            <w:r w:rsidRPr="00B60231">
              <w:t>:</w:t>
            </w:r>
            <w:r w:rsidRPr="00B60231">
              <w:tab/>
            </w:r>
            <w:r>
              <w:t xml:space="preserve">If </w:t>
            </w:r>
            <w:r w:rsidRPr="00206A59">
              <w:t xml:space="preserve">multiple </w:t>
            </w:r>
            <w:r>
              <w:t xml:space="preserve">NR cells are </w:t>
            </w:r>
            <w:r w:rsidRPr="00206A59">
              <w:t xml:space="preserve">triggered </w:t>
            </w:r>
            <w:r>
              <w:t xml:space="preserve">in conditional handover execution, it is up to UE implementation which one to select, e.g.  </w:t>
            </w:r>
            <w:r w:rsidRPr="00206A59">
              <w:t xml:space="preserve">the </w:t>
            </w:r>
            <w:r>
              <w:t xml:space="preserve">UE </w:t>
            </w:r>
            <w:r w:rsidRPr="00206A59">
              <w:t>consider</w:t>
            </w:r>
            <w:r>
              <w:t>s</w:t>
            </w:r>
            <w:r w:rsidRPr="00206A59">
              <w:t xml:space="preserve"> beams and beam quality </w:t>
            </w:r>
            <w:r>
              <w:t>to select one of the triggered cells for execution.</w:t>
            </w:r>
          </w:p>
        </w:tc>
      </w:tr>
    </w:tbl>
    <w:p w14:paraId="670C199A" w14:textId="5C05303F" w:rsidR="00984E57" w:rsidRDefault="0058073E" w:rsidP="00163101">
      <w:pPr>
        <w:jc w:val="both"/>
        <w:rPr>
          <w:rFonts w:ascii="Arial" w:hAnsi="Arial" w:cs="Arial"/>
          <w:lang w:eastAsia="ko-KR"/>
        </w:rPr>
      </w:pPr>
      <w:r>
        <w:rPr>
          <w:rFonts w:ascii="Arial" w:hAnsi="Arial" w:cs="Arial"/>
          <w:lang w:eastAsia="ko-KR"/>
        </w:rPr>
        <w:t>All other aspects like UE capability etc can be discussed as part of conditional mobility</w:t>
      </w:r>
      <w:r w:rsidR="00ED149A">
        <w:rPr>
          <w:rFonts w:ascii="Arial" w:hAnsi="Arial" w:cs="Arial"/>
          <w:lang w:eastAsia="ko-KR"/>
        </w:rPr>
        <w:t xml:space="preserve"> and</w:t>
      </w:r>
      <w:r>
        <w:rPr>
          <w:rFonts w:ascii="Arial" w:hAnsi="Arial" w:cs="Arial"/>
          <w:lang w:eastAsia="ko-KR"/>
        </w:rPr>
        <w:t xml:space="preserve"> </w:t>
      </w:r>
      <w:r w:rsidR="008C0C9F">
        <w:rPr>
          <w:rFonts w:ascii="Arial" w:hAnsi="Arial" w:cs="Arial"/>
          <w:lang w:eastAsia="ko-KR"/>
        </w:rPr>
        <w:t>RAN4 can continue their ongoing work on conditional handover requirements taking this aspect into account</w:t>
      </w:r>
      <w:r w:rsidR="00ED149A">
        <w:rPr>
          <w:rFonts w:ascii="Arial" w:hAnsi="Arial" w:cs="Arial"/>
          <w:lang w:eastAsia="ko-KR"/>
        </w:rPr>
        <w:t>, which mean no additional work is required</w:t>
      </w:r>
      <w:r w:rsidR="008C0C9F">
        <w:rPr>
          <w:rFonts w:ascii="Arial" w:hAnsi="Arial" w:cs="Arial"/>
          <w:lang w:eastAsia="ko-KR"/>
        </w:rPr>
        <w:t>.</w:t>
      </w:r>
    </w:p>
    <w:p w14:paraId="0FAC0587" w14:textId="6DAF8312" w:rsidR="008C0C9F" w:rsidRDefault="008C0C9F" w:rsidP="00B11B32">
      <w:pPr>
        <w:rPr>
          <w:rFonts w:ascii="Arial" w:hAnsi="Arial" w:cs="Arial"/>
          <w:lang w:eastAsia="ko-KR"/>
        </w:rPr>
      </w:pPr>
      <w:r w:rsidRPr="00B11B32">
        <w:rPr>
          <w:rFonts w:ascii="Arial" w:hAnsi="Arial" w:cs="Arial"/>
          <w:b/>
        </w:rPr>
        <w:t xml:space="preserve">Observation 6: </w:t>
      </w:r>
      <w:r w:rsidR="00CB76CC">
        <w:rPr>
          <w:rFonts w:ascii="Arial" w:hAnsi="Arial" w:cs="Arial"/>
          <w:b/>
        </w:rPr>
        <w:t xml:space="preserve">Interruption time in </w:t>
      </w:r>
      <w:r w:rsidR="00ED149A">
        <w:rPr>
          <w:rFonts w:ascii="Arial" w:hAnsi="Arial" w:cs="Arial"/>
          <w:b/>
        </w:rPr>
        <w:t xml:space="preserve">conditional mobility can be </w:t>
      </w:r>
      <w:r w:rsidR="00CB76CC">
        <w:rPr>
          <w:rFonts w:ascii="Arial" w:hAnsi="Arial" w:cs="Arial"/>
          <w:b/>
        </w:rPr>
        <w:t>reduced without additional work by make-before-break behaviour embedded</w:t>
      </w:r>
      <w:r w:rsidR="00ED149A">
        <w:rPr>
          <w:rFonts w:ascii="Arial" w:hAnsi="Arial" w:cs="Arial"/>
          <w:b/>
        </w:rPr>
        <w:t xml:space="preserve">. </w:t>
      </w:r>
    </w:p>
    <w:p w14:paraId="131B55B2" w14:textId="5ECBA1D0" w:rsidR="008C0C9F" w:rsidRDefault="008C0C9F">
      <w:pPr>
        <w:jc w:val="both"/>
        <w:rPr>
          <w:rFonts w:ascii="Arial" w:hAnsi="Arial" w:cs="Arial"/>
          <w:lang w:eastAsia="ko-KR"/>
        </w:rPr>
      </w:pPr>
      <w:r>
        <w:rPr>
          <w:rFonts w:ascii="Arial" w:hAnsi="Arial" w:cs="Arial" w:hint="eastAsia"/>
          <w:lang w:eastAsia="ko-KR"/>
        </w:rPr>
        <w:t xml:space="preserve">Even though our preference is to define stand-alone </w:t>
      </w:r>
      <w:r>
        <w:rPr>
          <w:rFonts w:ascii="Arial" w:hAnsi="Arial" w:cs="Arial"/>
          <w:lang w:eastAsia="ko-KR"/>
        </w:rPr>
        <w:t xml:space="preserve">make-before-break operation, it could be an acceptable compromise to </w:t>
      </w:r>
      <w:r w:rsidR="00CB76CC">
        <w:rPr>
          <w:rFonts w:ascii="Arial" w:hAnsi="Arial" w:cs="Arial"/>
          <w:lang w:eastAsia="ko-KR"/>
        </w:rPr>
        <w:t>reduce the interruption time only in conditional mobility</w:t>
      </w:r>
      <w:r>
        <w:rPr>
          <w:rFonts w:ascii="Arial" w:hAnsi="Arial" w:cs="Arial"/>
          <w:lang w:eastAsia="ko-KR"/>
        </w:rPr>
        <w:t>.</w:t>
      </w:r>
      <w:r w:rsidR="0058073E">
        <w:rPr>
          <w:rFonts w:ascii="Arial" w:hAnsi="Arial" w:cs="Arial"/>
          <w:lang w:eastAsia="ko-KR"/>
        </w:rPr>
        <w:t xml:space="preserve"> </w:t>
      </w:r>
    </w:p>
    <w:p w14:paraId="6B9BB7B5" w14:textId="7BE694B3" w:rsidR="008C0C9F" w:rsidRPr="00B11B32" w:rsidRDefault="008C0C9F" w:rsidP="00B11B32">
      <w:pPr>
        <w:rPr>
          <w:rFonts w:ascii="Arial" w:hAnsi="Arial" w:cs="Arial"/>
          <w:b/>
        </w:rPr>
      </w:pPr>
      <w:r w:rsidRPr="00B11B32">
        <w:rPr>
          <w:rFonts w:ascii="Arial" w:hAnsi="Arial" w:cs="Arial"/>
          <w:b/>
        </w:rPr>
        <w:t>Proposal 6: If proposal 1 ~ proposal 5 are not agreeable, make-before-break</w:t>
      </w:r>
      <w:r w:rsidR="00F11224">
        <w:rPr>
          <w:rFonts w:ascii="Arial" w:hAnsi="Arial" w:cs="Arial"/>
          <w:b/>
        </w:rPr>
        <w:t xml:space="preserve"> like behaviour</w:t>
      </w:r>
      <w:r w:rsidRPr="00B11B32">
        <w:rPr>
          <w:rFonts w:ascii="Arial" w:hAnsi="Arial" w:cs="Arial"/>
          <w:b/>
        </w:rPr>
        <w:t xml:space="preserve"> is merged into conditional mobility such that UE execute the </w:t>
      </w:r>
      <w:r>
        <w:rPr>
          <w:rFonts w:ascii="Arial" w:hAnsi="Arial" w:cs="Arial"/>
          <w:b/>
        </w:rPr>
        <w:t>mobility</w:t>
      </w:r>
      <w:r w:rsidRPr="00B11B32">
        <w:rPr>
          <w:rFonts w:ascii="Arial" w:hAnsi="Arial" w:cs="Arial"/>
          <w:b/>
        </w:rPr>
        <w:t xml:space="preserve"> procedure to the target</w:t>
      </w:r>
      <w:r w:rsidR="0058073E">
        <w:rPr>
          <w:rFonts w:ascii="Arial" w:hAnsi="Arial" w:cs="Arial"/>
          <w:b/>
        </w:rPr>
        <w:t xml:space="preserve"> candidate</w:t>
      </w:r>
      <w:r w:rsidRPr="00B11B32">
        <w:rPr>
          <w:rFonts w:ascii="Arial" w:hAnsi="Arial" w:cs="Arial"/>
          <w:b/>
        </w:rPr>
        <w:t xml:space="preserve"> cell upon the first PRACH opportunities in the target</w:t>
      </w:r>
      <w:r w:rsidR="0058073E">
        <w:rPr>
          <w:rFonts w:ascii="Arial" w:hAnsi="Arial" w:cs="Arial"/>
          <w:b/>
        </w:rPr>
        <w:t xml:space="preserve"> candidate cell</w:t>
      </w:r>
      <w:r w:rsidRPr="00B11B32">
        <w:rPr>
          <w:rFonts w:ascii="Arial" w:hAnsi="Arial" w:cs="Arial"/>
          <w:b/>
        </w:rPr>
        <w:t xml:space="preserve">. </w:t>
      </w:r>
    </w:p>
    <w:p w14:paraId="43A12B72" w14:textId="2D53C855" w:rsidR="00CD4C7B" w:rsidRPr="00C639BE" w:rsidRDefault="00AB59AF" w:rsidP="00CD4C7B">
      <w:pPr>
        <w:pStyle w:val="1"/>
        <w:rPr>
          <w:rFonts w:cs="Arial"/>
        </w:rPr>
      </w:pPr>
      <w:r>
        <w:rPr>
          <w:rFonts w:cs="Arial"/>
        </w:rPr>
        <w:t>3</w:t>
      </w:r>
      <w:r w:rsidR="00CD4C7B" w:rsidRPr="00C639BE">
        <w:rPr>
          <w:rFonts w:cs="Arial"/>
        </w:rPr>
        <w:tab/>
      </w:r>
      <w:r w:rsidR="00EC404A" w:rsidRPr="00C639BE">
        <w:rPr>
          <w:rFonts w:cs="Arial"/>
        </w:rPr>
        <w:t>Conclusion</w:t>
      </w:r>
    </w:p>
    <w:p w14:paraId="515B19FF" w14:textId="7DF6351F" w:rsidR="00F11224" w:rsidRDefault="00F11224" w:rsidP="00DA70C1">
      <w:pPr>
        <w:rPr>
          <w:rFonts w:ascii="Arial" w:hAnsi="Arial" w:cs="Arial"/>
          <w:lang w:eastAsia="ko-KR"/>
        </w:rPr>
      </w:pPr>
      <w:r>
        <w:rPr>
          <w:rFonts w:ascii="Arial" w:hAnsi="Arial" w:cs="Arial" w:hint="eastAsia"/>
          <w:lang w:eastAsia="ko-KR"/>
        </w:rPr>
        <w:t xml:space="preserve">In the discussion, we presents two possible ways to reduce the </w:t>
      </w:r>
      <w:r w:rsidR="00CB76CC">
        <w:rPr>
          <w:rFonts w:ascii="Arial" w:hAnsi="Arial" w:cs="Arial"/>
          <w:lang w:eastAsia="ko-KR"/>
        </w:rPr>
        <w:t>mobility</w:t>
      </w:r>
      <w:r>
        <w:rPr>
          <w:rFonts w:ascii="Arial" w:hAnsi="Arial" w:cs="Arial" w:hint="eastAsia"/>
          <w:lang w:eastAsia="ko-KR"/>
        </w:rPr>
        <w:t xml:space="preserve"> interruption based on </w:t>
      </w:r>
      <w:r>
        <w:rPr>
          <w:rFonts w:ascii="Arial" w:hAnsi="Arial" w:cs="Arial"/>
          <w:lang w:eastAsia="ko-KR"/>
        </w:rPr>
        <w:t>Make-Before-Break like behaviour.</w:t>
      </w:r>
    </w:p>
    <w:p w14:paraId="01AC4712" w14:textId="227704FB" w:rsidR="00F11224" w:rsidRDefault="00F11224" w:rsidP="00DA70C1">
      <w:pPr>
        <w:rPr>
          <w:rFonts w:ascii="Arial" w:hAnsi="Arial" w:cs="Arial"/>
          <w:lang w:eastAsia="ko-KR"/>
        </w:rPr>
      </w:pPr>
      <w:r>
        <w:rPr>
          <w:rFonts w:ascii="Arial" w:hAnsi="Arial" w:cs="Arial"/>
          <w:lang w:eastAsia="ko-KR"/>
        </w:rPr>
        <w:t>In the first approach as in proposal 1 ~ 5, make-before-break solution is introduced in Release 16. Draft CRs and LS are submitted as companion papers. It is in our view cleaner and more future proof.</w:t>
      </w:r>
    </w:p>
    <w:p w14:paraId="368AB83E" w14:textId="45E719A3" w:rsidR="00F11224" w:rsidRDefault="00F11224" w:rsidP="00DA70C1">
      <w:pPr>
        <w:rPr>
          <w:rFonts w:ascii="Arial" w:hAnsi="Arial" w:cs="Arial"/>
          <w:lang w:eastAsia="ko-KR"/>
        </w:rPr>
      </w:pPr>
      <w:r>
        <w:rPr>
          <w:rFonts w:ascii="Arial" w:hAnsi="Arial" w:cs="Arial"/>
          <w:lang w:eastAsia="ko-KR"/>
        </w:rPr>
        <w:t xml:space="preserve">In the second approach as in proposal 6, make-before-break like behaviour is embedded in the conditional mobility. No CR is needed and small update on the running CR would be sufficient. It has limitation that normal </w:t>
      </w:r>
      <w:r w:rsidR="00CB76CC">
        <w:rPr>
          <w:rFonts w:ascii="Arial" w:hAnsi="Arial" w:cs="Arial"/>
          <w:lang w:eastAsia="ko-KR"/>
        </w:rPr>
        <w:t>mobility</w:t>
      </w:r>
      <w:r>
        <w:rPr>
          <w:rFonts w:ascii="Arial" w:hAnsi="Arial" w:cs="Arial"/>
          <w:lang w:eastAsia="ko-KR"/>
        </w:rPr>
        <w:t xml:space="preserve"> will suffer from the interruption time. However, if it is more acceptable solution for other companies, it is a nice compromise.</w:t>
      </w:r>
    </w:p>
    <w:p w14:paraId="5D3C361B" w14:textId="389FAFD5" w:rsidR="00F11224" w:rsidRDefault="00F11224" w:rsidP="00DA70C1">
      <w:pPr>
        <w:rPr>
          <w:rFonts w:ascii="Arial" w:hAnsi="Arial" w:cs="Arial"/>
          <w:lang w:eastAsia="ko-KR"/>
        </w:rPr>
      </w:pPr>
      <w:r>
        <w:rPr>
          <w:rFonts w:ascii="Arial" w:hAnsi="Arial" w:cs="Arial" w:hint="eastAsia"/>
          <w:lang w:eastAsia="ko-KR"/>
        </w:rPr>
        <w:t xml:space="preserve">It is proposed to discuss the proposals </w:t>
      </w:r>
      <w:r>
        <w:rPr>
          <w:rFonts w:ascii="Arial" w:hAnsi="Arial" w:cs="Arial"/>
          <w:lang w:eastAsia="ko-KR"/>
        </w:rPr>
        <w:t xml:space="preserve">for each approach </w:t>
      </w:r>
      <w:r>
        <w:rPr>
          <w:rFonts w:ascii="Arial" w:hAnsi="Arial" w:cs="Arial" w:hint="eastAsia"/>
          <w:lang w:eastAsia="ko-KR"/>
        </w:rPr>
        <w:t>and agree on one of two approaches.</w:t>
      </w:r>
    </w:p>
    <w:p w14:paraId="141A44BB" w14:textId="01D35F41" w:rsidR="003B00CF" w:rsidRPr="003B00CF" w:rsidRDefault="003B00CF" w:rsidP="003B00CF">
      <w:pPr>
        <w:rPr>
          <w:rFonts w:ascii="Arial" w:hAnsi="Arial" w:cs="Arial"/>
          <w:b/>
        </w:rPr>
      </w:pPr>
    </w:p>
    <w:p w14:paraId="1FA7883D" w14:textId="792252D0" w:rsidR="00AB59AF" w:rsidRDefault="00AB59AF" w:rsidP="00DA70C1">
      <w:pPr>
        <w:rPr>
          <w:rFonts w:ascii="Arial" w:hAnsi="Arial" w:cs="Arial"/>
          <w:b/>
        </w:rPr>
      </w:pPr>
    </w:p>
    <w:p w14:paraId="34D000C8" w14:textId="5F6B6119" w:rsidR="00AB59AF" w:rsidRDefault="00AB59AF" w:rsidP="00AB59AF">
      <w:pPr>
        <w:pStyle w:val="1"/>
        <w:rPr>
          <w:rFonts w:cs="Arial"/>
        </w:rPr>
      </w:pPr>
      <w:r w:rsidRPr="00AB59AF">
        <w:rPr>
          <w:rFonts w:cs="Arial"/>
        </w:rPr>
        <w:lastRenderedPageBreak/>
        <w:t>Reference</w:t>
      </w:r>
    </w:p>
    <w:p w14:paraId="5FE5BD1E" w14:textId="77777777" w:rsidR="00AB59AF" w:rsidRPr="009B484B" w:rsidRDefault="00AB59AF" w:rsidP="00AB59AF">
      <w:pPr>
        <w:rPr>
          <w:rFonts w:ascii="Arial" w:hAnsi="Arial" w:cs="Arial"/>
        </w:rPr>
      </w:pPr>
      <w:r w:rsidRPr="009B484B">
        <w:rPr>
          <w:rFonts w:ascii="Arial" w:hAnsi="Arial" w:cs="Arial"/>
        </w:rPr>
        <w:t>[1]</w:t>
      </w:r>
      <w:r w:rsidRPr="009B484B">
        <w:rPr>
          <w:rFonts w:ascii="Arial" w:hAnsi="Arial" w:cs="Arial"/>
        </w:rPr>
        <w:tab/>
        <w:t>R2-1912479</w:t>
      </w:r>
      <w:r w:rsidRPr="009B484B">
        <w:rPr>
          <w:rFonts w:ascii="Arial" w:hAnsi="Arial" w:cs="Arial"/>
        </w:rPr>
        <w:tab/>
        <w:t>Introducing Make-Before-Break in NR</w:t>
      </w:r>
      <w:r w:rsidRPr="009B484B">
        <w:rPr>
          <w:rFonts w:ascii="Arial" w:hAnsi="Arial" w:cs="Arial"/>
        </w:rPr>
        <w:tab/>
        <w:t>Samsung</w:t>
      </w:r>
    </w:p>
    <w:p w14:paraId="0B9515E6" w14:textId="77777777" w:rsidR="00AB59AF" w:rsidRPr="009B484B" w:rsidRDefault="00AB59AF" w:rsidP="00AB59AF">
      <w:pPr>
        <w:rPr>
          <w:rFonts w:ascii="Arial" w:hAnsi="Arial" w:cs="Arial"/>
        </w:rPr>
      </w:pPr>
      <w:r w:rsidRPr="009B484B">
        <w:rPr>
          <w:rFonts w:ascii="Arial" w:hAnsi="Arial" w:cs="Arial"/>
        </w:rPr>
        <w:t>[2]</w:t>
      </w:r>
      <w:r w:rsidRPr="009B484B">
        <w:rPr>
          <w:rFonts w:ascii="Arial" w:hAnsi="Arial" w:cs="Arial"/>
        </w:rPr>
        <w:tab/>
        <w:t>R2-1916087</w:t>
      </w:r>
      <w:r w:rsidRPr="009B484B">
        <w:rPr>
          <w:rFonts w:ascii="Arial" w:hAnsi="Arial" w:cs="Arial"/>
        </w:rPr>
        <w:tab/>
        <w:t>Introducing Make-Before-Break in NR</w:t>
      </w:r>
      <w:r w:rsidRPr="009B484B">
        <w:rPr>
          <w:rFonts w:ascii="Arial" w:hAnsi="Arial" w:cs="Arial"/>
        </w:rPr>
        <w:tab/>
        <w:t>Samsung</w:t>
      </w:r>
    </w:p>
    <w:p w14:paraId="7175BE8A" w14:textId="77777777" w:rsidR="00AB59AF" w:rsidRPr="009B484B" w:rsidRDefault="00AB59AF" w:rsidP="00AB59AF">
      <w:pPr>
        <w:rPr>
          <w:rFonts w:ascii="Arial" w:hAnsi="Arial" w:cs="Arial"/>
        </w:rPr>
      </w:pPr>
      <w:r w:rsidRPr="009B484B">
        <w:rPr>
          <w:rFonts w:ascii="Arial" w:hAnsi="Arial" w:cs="Arial"/>
        </w:rPr>
        <w:t>[3]</w:t>
      </w:r>
      <w:r w:rsidRPr="009B484B">
        <w:rPr>
          <w:rFonts w:ascii="Arial" w:hAnsi="Arial" w:cs="Arial"/>
        </w:rPr>
        <w:tab/>
        <w:t>R2-1909149</w:t>
      </w:r>
      <w:r w:rsidRPr="009B484B">
        <w:rPr>
          <w:rFonts w:ascii="Arial" w:hAnsi="Arial" w:cs="Arial"/>
        </w:rPr>
        <w:tab/>
        <w:t>Introducing Make-Before-Break in NR</w:t>
      </w:r>
      <w:r w:rsidRPr="009B484B">
        <w:rPr>
          <w:rFonts w:ascii="Arial" w:hAnsi="Arial" w:cs="Arial"/>
        </w:rPr>
        <w:tab/>
        <w:t>Samsung</w:t>
      </w:r>
    </w:p>
    <w:p w14:paraId="4D1BB7DB" w14:textId="77777777" w:rsidR="00AB59AF" w:rsidRPr="009B484B" w:rsidRDefault="00AB59AF" w:rsidP="00AB59AF">
      <w:pPr>
        <w:rPr>
          <w:rFonts w:ascii="Arial" w:hAnsi="Arial" w:cs="Arial"/>
        </w:rPr>
      </w:pPr>
      <w:r w:rsidRPr="009B484B">
        <w:rPr>
          <w:rFonts w:ascii="Arial" w:hAnsi="Arial" w:cs="Arial"/>
        </w:rPr>
        <w:t>[4]</w:t>
      </w:r>
      <w:r w:rsidRPr="009B484B">
        <w:rPr>
          <w:rFonts w:ascii="Arial" w:hAnsi="Arial" w:cs="Arial"/>
        </w:rPr>
        <w:tab/>
        <w:t>R2-1905059</w:t>
      </w:r>
      <w:r w:rsidRPr="009B484B">
        <w:rPr>
          <w:rFonts w:ascii="Arial" w:hAnsi="Arial" w:cs="Arial"/>
        </w:rPr>
        <w:tab/>
        <w:t>Introducing Make-Before-Break in NR</w:t>
      </w:r>
      <w:r w:rsidRPr="009B484B">
        <w:rPr>
          <w:rFonts w:ascii="Arial" w:hAnsi="Arial" w:cs="Arial"/>
        </w:rPr>
        <w:tab/>
        <w:t>Samsung</w:t>
      </w:r>
    </w:p>
    <w:p w14:paraId="3B6932FC" w14:textId="58ED07F6" w:rsidR="00AB59AF" w:rsidRPr="009B484B" w:rsidRDefault="00AB59AF" w:rsidP="00AB59AF">
      <w:pPr>
        <w:rPr>
          <w:rFonts w:ascii="Arial" w:hAnsi="Arial" w:cs="Arial"/>
        </w:rPr>
      </w:pPr>
      <w:r w:rsidRPr="009B484B">
        <w:rPr>
          <w:rFonts w:ascii="Arial" w:hAnsi="Arial" w:cs="Arial"/>
        </w:rPr>
        <w:t>[5]</w:t>
      </w:r>
      <w:r w:rsidRPr="009B484B">
        <w:rPr>
          <w:rFonts w:ascii="Arial" w:hAnsi="Arial" w:cs="Arial"/>
        </w:rPr>
        <w:tab/>
        <w:t>R2-20xxxxx</w:t>
      </w:r>
      <w:r w:rsidRPr="009B484B">
        <w:rPr>
          <w:rFonts w:ascii="Arial" w:hAnsi="Arial" w:cs="Arial"/>
        </w:rPr>
        <w:tab/>
        <w:t>RAN4 requirements for Make-Before-Break</w:t>
      </w:r>
      <w:r w:rsidRPr="009B484B">
        <w:rPr>
          <w:rFonts w:ascii="Arial" w:hAnsi="Arial" w:cs="Arial"/>
        </w:rPr>
        <w:tab/>
        <w:t>Samsung</w:t>
      </w:r>
    </w:p>
    <w:p w14:paraId="4DD5D300" w14:textId="77777777" w:rsidR="00AB59AF" w:rsidRPr="009B484B" w:rsidRDefault="00AB59AF" w:rsidP="00AB59AF">
      <w:pPr>
        <w:rPr>
          <w:rFonts w:ascii="Arial" w:hAnsi="Arial" w:cs="Arial"/>
        </w:rPr>
      </w:pPr>
      <w:r w:rsidRPr="009B484B">
        <w:rPr>
          <w:rFonts w:ascii="Arial" w:hAnsi="Arial" w:cs="Arial"/>
        </w:rPr>
        <w:t>[6]</w:t>
      </w:r>
      <w:r w:rsidRPr="009B484B">
        <w:rPr>
          <w:rFonts w:ascii="Arial" w:hAnsi="Arial" w:cs="Arial"/>
        </w:rPr>
        <w:tab/>
        <w:t>R2-20xxxxx</w:t>
      </w:r>
      <w:r w:rsidRPr="009B484B">
        <w:rPr>
          <w:rFonts w:ascii="Arial" w:hAnsi="Arial" w:cs="Arial"/>
        </w:rPr>
        <w:tab/>
        <w:t>Introducing Make-Before-Break (38.331)</w:t>
      </w:r>
      <w:r w:rsidRPr="009B484B">
        <w:rPr>
          <w:rFonts w:ascii="Arial" w:hAnsi="Arial" w:cs="Arial"/>
        </w:rPr>
        <w:tab/>
        <w:t>Samsung</w:t>
      </w:r>
    </w:p>
    <w:p w14:paraId="1F0C7E98" w14:textId="77777777" w:rsidR="00AB59AF" w:rsidRPr="009B484B" w:rsidRDefault="00AB59AF" w:rsidP="00AB59AF">
      <w:pPr>
        <w:rPr>
          <w:rFonts w:ascii="Arial" w:hAnsi="Arial" w:cs="Arial"/>
        </w:rPr>
      </w:pPr>
      <w:r w:rsidRPr="009B484B">
        <w:rPr>
          <w:rFonts w:ascii="Arial" w:hAnsi="Arial" w:cs="Arial"/>
        </w:rPr>
        <w:t>[7]</w:t>
      </w:r>
      <w:r w:rsidRPr="009B484B">
        <w:rPr>
          <w:rFonts w:ascii="Arial" w:hAnsi="Arial" w:cs="Arial"/>
        </w:rPr>
        <w:tab/>
        <w:t>R2-20xxxxx</w:t>
      </w:r>
      <w:r w:rsidRPr="009B484B">
        <w:rPr>
          <w:rFonts w:ascii="Arial" w:hAnsi="Arial" w:cs="Arial"/>
        </w:rPr>
        <w:tab/>
        <w:t>Introducing Make-Before-Break (38.306)</w:t>
      </w:r>
      <w:r w:rsidRPr="009B484B">
        <w:rPr>
          <w:rFonts w:ascii="Arial" w:hAnsi="Arial" w:cs="Arial"/>
        </w:rPr>
        <w:tab/>
        <w:t>Samsung</w:t>
      </w:r>
    </w:p>
    <w:p w14:paraId="3D614DA8" w14:textId="77777777" w:rsidR="00AB59AF" w:rsidRPr="009B484B" w:rsidRDefault="00AB59AF" w:rsidP="00AB59AF">
      <w:pPr>
        <w:rPr>
          <w:rFonts w:ascii="Arial" w:hAnsi="Arial" w:cs="Arial"/>
        </w:rPr>
      </w:pPr>
      <w:r w:rsidRPr="009B484B">
        <w:rPr>
          <w:rFonts w:ascii="Arial" w:hAnsi="Arial" w:cs="Arial"/>
        </w:rPr>
        <w:t>[8]</w:t>
      </w:r>
      <w:r w:rsidRPr="009B484B">
        <w:rPr>
          <w:rFonts w:ascii="Arial" w:hAnsi="Arial" w:cs="Arial"/>
        </w:rPr>
        <w:tab/>
        <w:t>R2-20xxxxx</w:t>
      </w:r>
      <w:r w:rsidRPr="009B484B">
        <w:rPr>
          <w:rFonts w:ascii="Arial" w:hAnsi="Arial" w:cs="Arial"/>
        </w:rPr>
        <w:tab/>
        <w:t>Introducing Make-Before-Break (38.300)</w:t>
      </w:r>
      <w:r w:rsidRPr="009B484B">
        <w:rPr>
          <w:rFonts w:ascii="Arial" w:hAnsi="Arial" w:cs="Arial"/>
        </w:rPr>
        <w:tab/>
        <w:t>Samsung</w:t>
      </w:r>
    </w:p>
    <w:p w14:paraId="6FC7D5F6" w14:textId="052B5A7B" w:rsidR="001F2B44" w:rsidRPr="009B484B" w:rsidRDefault="001F2B44" w:rsidP="001F2B44">
      <w:pPr>
        <w:rPr>
          <w:rFonts w:ascii="Arial" w:hAnsi="Arial" w:cs="Arial"/>
        </w:rPr>
      </w:pPr>
      <w:r w:rsidRPr="009B484B">
        <w:rPr>
          <w:rFonts w:ascii="Arial" w:hAnsi="Arial" w:cs="Arial"/>
        </w:rPr>
        <w:t>[</w:t>
      </w:r>
      <w:r>
        <w:rPr>
          <w:rFonts w:ascii="Arial" w:hAnsi="Arial" w:cs="Arial"/>
        </w:rPr>
        <w:t>9</w:t>
      </w:r>
      <w:r w:rsidRPr="009B484B">
        <w:rPr>
          <w:rFonts w:ascii="Arial" w:hAnsi="Arial" w:cs="Arial"/>
        </w:rPr>
        <w:t>]</w:t>
      </w:r>
      <w:r w:rsidRPr="009B484B">
        <w:rPr>
          <w:rFonts w:ascii="Arial" w:hAnsi="Arial" w:cs="Arial"/>
        </w:rPr>
        <w:tab/>
        <w:t>R2-20xxxxx</w:t>
      </w:r>
      <w:r w:rsidRPr="009B484B">
        <w:rPr>
          <w:rFonts w:ascii="Arial" w:hAnsi="Arial" w:cs="Arial"/>
        </w:rPr>
        <w:tab/>
        <w:t>Introducing Make-Before-Break (3</w:t>
      </w:r>
      <w:r>
        <w:rPr>
          <w:rFonts w:ascii="Arial" w:hAnsi="Arial" w:cs="Arial"/>
        </w:rPr>
        <w:t>7</w:t>
      </w:r>
      <w:r w:rsidRPr="009B484B">
        <w:rPr>
          <w:rFonts w:ascii="Arial" w:hAnsi="Arial" w:cs="Arial"/>
        </w:rPr>
        <w:t>.3</w:t>
      </w:r>
      <w:r>
        <w:rPr>
          <w:rFonts w:ascii="Arial" w:hAnsi="Arial" w:cs="Arial"/>
        </w:rPr>
        <w:t>4</w:t>
      </w:r>
      <w:r w:rsidRPr="009B484B">
        <w:rPr>
          <w:rFonts w:ascii="Arial" w:hAnsi="Arial" w:cs="Arial"/>
        </w:rPr>
        <w:t>0)</w:t>
      </w:r>
      <w:r w:rsidRPr="009B484B">
        <w:rPr>
          <w:rFonts w:ascii="Arial" w:hAnsi="Arial" w:cs="Arial"/>
        </w:rPr>
        <w:tab/>
        <w:t>Samsung</w:t>
      </w:r>
    </w:p>
    <w:p w14:paraId="3578D9E5" w14:textId="77777777" w:rsidR="00AB59AF" w:rsidRPr="001F2B44" w:rsidRDefault="00AB59AF" w:rsidP="00AB59AF"/>
    <w:sectPr w:rsidR="00AB59AF" w:rsidRPr="001F2B44"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1081F" w14:textId="77777777" w:rsidR="003B00E6" w:rsidRDefault="003B00E6">
      <w:r>
        <w:separator/>
      </w:r>
    </w:p>
  </w:endnote>
  <w:endnote w:type="continuationSeparator" w:id="0">
    <w:p w14:paraId="3F0031D3" w14:textId="77777777" w:rsidR="003B00E6" w:rsidRDefault="003B00E6">
      <w:r>
        <w:continuationSeparator/>
      </w:r>
    </w:p>
  </w:endnote>
  <w:endnote w:type="continuationNotice" w:id="1">
    <w:p w14:paraId="3E6224D5" w14:textId="77777777" w:rsidR="003B00E6" w:rsidRDefault="003B0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47CA7" w14:textId="77777777" w:rsidR="003B00E6" w:rsidRDefault="003B00E6">
      <w:r>
        <w:separator/>
      </w:r>
    </w:p>
  </w:footnote>
  <w:footnote w:type="continuationSeparator" w:id="0">
    <w:p w14:paraId="18E0D943" w14:textId="77777777" w:rsidR="003B00E6" w:rsidRDefault="003B00E6">
      <w:r>
        <w:continuationSeparator/>
      </w:r>
    </w:p>
  </w:footnote>
  <w:footnote w:type="continuationNotice" w:id="1">
    <w:p w14:paraId="42269E91" w14:textId="77777777" w:rsidR="003B00E6" w:rsidRDefault="003B00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28282E"/>
    <w:multiLevelType w:val="hybridMultilevel"/>
    <w:tmpl w:val="2C4A7880"/>
    <w:lvl w:ilvl="0" w:tplc="CC9C2D3A">
      <w:start w:val="1"/>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9"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10"/>
  </w:num>
  <w:num w:numId="8">
    <w:abstractNumId w:val="9"/>
  </w:num>
  <w:num w:numId="9">
    <w:abstractNumId w:val="8"/>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A24"/>
    <w:rsid w:val="00016E90"/>
    <w:rsid w:val="00023FE1"/>
    <w:rsid w:val="00025CAA"/>
    <w:rsid w:val="00026163"/>
    <w:rsid w:val="00027E9F"/>
    <w:rsid w:val="00033397"/>
    <w:rsid w:val="00036A85"/>
    <w:rsid w:val="00040095"/>
    <w:rsid w:val="00042337"/>
    <w:rsid w:val="0004393C"/>
    <w:rsid w:val="00044A21"/>
    <w:rsid w:val="00050EEB"/>
    <w:rsid w:val="0005343D"/>
    <w:rsid w:val="000548FC"/>
    <w:rsid w:val="00055729"/>
    <w:rsid w:val="00065106"/>
    <w:rsid w:val="000656C6"/>
    <w:rsid w:val="0006582C"/>
    <w:rsid w:val="000658D1"/>
    <w:rsid w:val="000665E2"/>
    <w:rsid w:val="00066E93"/>
    <w:rsid w:val="000721ED"/>
    <w:rsid w:val="00073C25"/>
    <w:rsid w:val="00076C09"/>
    <w:rsid w:val="00076CE7"/>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9DB"/>
    <w:rsid w:val="000F0E7B"/>
    <w:rsid w:val="000F16F5"/>
    <w:rsid w:val="000F25E9"/>
    <w:rsid w:val="000F29D0"/>
    <w:rsid w:val="000F4184"/>
    <w:rsid w:val="000F5175"/>
    <w:rsid w:val="000F73A2"/>
    <w:rsid w:val="001015C3"/>
    <w:rsid w:val="00101F09"/>
    <w:rsid w:val="001029D4"/>
    <w:rsid w:val="0010479D"/>
    <w:rsid w:val="001059B9"/>
    <w:rsid w:val="00106D9B"/>
    <w:rsid w:val="00106E25"/>
    <w:rsid w:val="001070D6"/>
    <w:rsid w:val="001077E2"/>
    <w:rsid w:val="00112F1A"/>
    <w:rsid w:val="00117E0A"/>
    <w:rsid w:val="00125389"/>
    <w:rsid w:val="0012595C"/>
    <w:rsid w:val="0012661A"/>
    <w:rsid w:val="001315D2"/>
    <w:rsid w:val="00131AD5"/>
    <w:rsid w:val="00131D33"/>
    <w:rsid w:val="001326C2"/>
    <w:rsid w:val="00133FC0"/>
    <w:rsid w:val="001357F7"/>
    <w:rsid w:val="00140130"/>
    <w:rsid w:val="00140758"/>
    <w:rsid w:val="001434E6"/>
    <w:rsid w:val="00145075"/>
    <w:rsid w:val="00145E81"/>
    <w:rsid w:val="00150022"/>
    <w:rsid w:val="00151C7C"/>
    <w:rsid w:val="00153844"/>
    <w:rsid w:val="00153C1D"/>
    <w:rsid w:val="00160A0E"/>
    <w:rsid w:val="001610D0"/>
    <w:rsid w:val="00162BE6"/>
    <w:rsid w:val="00162F06"/>
    <w:rsid w:val="00163101"/>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E22B7"/>
    <w:rsid w:val="001E3E51"/>
    <w:rsid w:val="001E7F54"/>
    <w:rsid w:val="001F168B"/>
    <w:rsid w:val="001F2031"/>
    <w:rsid w:val="001F2530"/>
    <w:rsid w:val="001F2A0C"/>
    <w:rsid w:val="001F2B44"/>
    <w:rsid w:val="001F39E8"/>
    <w:rsid w:val="001F3D5E"/>
    <w:rsid w:val="001F671B"/>
    <w:rsid w:val="001F7831"/>
    <w:rsid w:val="00202876"/>
    <w:rsid w:val="00204045"/>
    <w:rsid w:val="00206727"/>
    <w:rsid w:val="0020712B"/>
    <w:rsid w:val="00212FB0"/>
    <w:rsid w:val="00214BD3"/>
    <w:rsid w:val="0021664E"/>
    <w:rsid w:val="00220B24"/>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0A8"/>
    <w:rsid w:val="00280F8E"/>
    <w:rsid w:val="00283741"/>
    <w:rsid w:val="00283E5C"/>
    <w:rsid w:val="002855BF"/>
    <w:rsid w:val="0029324C"/>
    <w:rsid w:val="00295D82"/>
    <w:rsid w:val="002968AA"/>
    <w:rsid w:val="00296A0A"/>
    <w:rsid w:val="002A0FA3"/>
    <w:rsid w:val="002A385C"/>
    <w:rsid w:val="002A7C2A"/>
    <w:rsid w:val="002B070D"/>
    <w:rsid w:val="002B7944"/>
    <w:rsid w:val="002C55F5"/>
    <w:rsid w:val="002D19E1"/>
    <w:rsid w:val="002D1D52"/>
    <w:rsid w:val="002D215B"/>
    <w:rsid w:val="002D5F48"/>
    <w:rsid w:val="002D6456"/>
    <w:rsid w:val="002E317F"/>
    <w:rsid w:val="002F0D22"/>
    <w:rsid w:val="002F0F1F"/>
    <w:rsid w:val="002F7475"/>
    <w:rsid w:val="0030263B"/>
    <w:rsid w:val="00303270"/>
    <w:rsid w:val="00305587"/>
    <w:rsid w:val="00310AD9"/>
    <w:rsid w:val="00310CB1"/>
    <w:rsid w:val="00316EF8"/>
    <w:rsid w:val="003172DC"/>
    <w:rsid w:val="00317A9A"/>
    <w:rsid w:val="003205B7"/>
    <w:rsid w:val="00322B29"/>
    <w:rsid w:val="00323BAA"/>
    <w:rsid w:val="00325AE3"/>
    <w:rsid w:val="00325EA1"/>
    <w:rsid w:val="00326069"/>
    <w:rsid w:val="00330A0B"/>
    <w:rsid w:val="00330F24"/>
    <w:rsid w:val="003317EE"/>
    <w:rsid w:val="0033484D"/>
    <w:rsid w:val="003442E6"/>
    <w:rsid w:val="0035462D"/>
    <w:rsid w:val="00354FBE"/>
    <w:rsid w:val="00356164"/>
    <w:rsid w:val="00364B41"/>
    <w:rsid w:val="00372025"/>
    <w:rsid w:val="00381D38"/>
    <w:rsid w:val="0038512A"/>
    <w:rsid w:val="00386772"/>
    <w:rsid w:val="00392DE8"/>
    <w:rsid w:val="003A296A"/>
    <w:rsid w:val="003A3C2C"/>
    <w:rsid w:val="003A41EF"/>
    <w:rsid w:val="003B00CF"/>
    <w:rsid w:val="003B00E6"/>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13A7"/>
    <w:rsid w:val="0044363C"/>
    <w:rsid w:val="00445CCE"/>
    <w:rsid w:val="00446A33"/>
    <w:rsid w:val="004512BD"/>
    <w:rsid w:val="00452B6C"/>
    <w:rsid w:val="00461F90"/>
    <w:rsid w:val="00464425"/>
    <w:rsid w:val="00471F31"/>
    <w:rsid w:val="0047699B"/>
    <w:rsid w:val="00477455"/>
    <w:rsid w:val="00482723"/>
    <w:rsid w:val="00483FA8"/>
    <w:rsid w:val="00484B62"/>
    <w:rsid w:val="00494CF6"/>
    <w:rsid w:val="004A03B2"/>
    <w:rsid w:val="004A17CA"/>
    <w:rsid w:val="004A1F7B"/>
    <w:rsid w:val="004A4C5A"/>
    <w:rsid w:val="004B0BB3"/>
    <w:rsid w:val="004B0ED2"/>
    <w:rsid w:val="004B4791"/>
    <w:rsid w:val="004B7173"/>
    <w:rsid w:val="004C44D2"/>
    <w:rsid w:val="004C5AA0"/>
    <w:rsid w:val="004C7302"/>
    <w:rsid w:val="004C7631"/>
    <w:rsid w:val="004D3578"/>
    <w:rsid w:val="004D380D"/>
    <w:rsid w:val="004D5A8E"/>
    <w:rsid w:val="004E1FEA"/>
    <w:rsid w:val="004E213A"/>
    <w:rsid w:val="004E40CD"/>
    <w:rsid w:val="004E6ECF"/>
    <w:rsid w:val="004F28A0"/>
    <w:rsid w:val="004F5BBB"/>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3AEF"/>
    <w:rsid w:val="00565087"/>
    <w:rsid w:val="0056573F"/>
    <w:rsid w:val="0056638C"/>
    <w:rsid w:val="00570FDE"/>
    <w:rsid w:val="00572F1C"/>
    <w:rsid w:val="0058073E"/>
    <w:rsid w:val="005841A9"/>
    <w:rsid w:val="0059143D"/>
    <w:rsid w:val="00594520"/>
    <w:rsid w:val="0059630E"/>
    <w:rsid w:val="005A05E7"/>
    <w:rsid w:val="005A2265"/>
    <w:rsid w:val="005A2E40"/>
    <w:rsid w:val="005A4716"/>
    <w:rsid w:val="005A53BA"/>
    <w:rsid w:val="005A54C6"/>
    <w:rsid w:val="005A5625"/>
    <w:rsid w:val="005A7CDD"/>
    <w:rsid w:val="005B6FC5"/>
    <w:rsid w:val="005C06BF"/>
    <w:rsid w:val="005C084C"/>
    <w:rsid w:val="005C6847"/>
    <w:rsid w:val="005C6902"/>
    <w:rsid w:val="005D7306"/>
    <w:rsid w:val="005E2FF7"/>
    <w:rsid w:val="005E43F5"/>
    <w:rsid w:val="005E6772"/>
    <w:rsid w:val="005F127F"/>
    <w:rsid w:val="005F3B2A"/>
    <w:rsid w:val="005F48D4"/>
    <w:rsid w:val="00601DFD"/>
    <w:rsid w:val="00602741"/>
    <w:rsid w:val="00603263"/>
    <w:rsid w:val="00604CCC"/>
    <w:rsid w:val="00606696"/>
    <w:rsid w:val="0060683E"/>
    <w:rsid w:val="00607FA2"/>
    <w:rsid w:val="00611566"/>
    <w:rsid w:val="006150A0"/>
    <w:rsid w:val="00622DC4"/>
    <w:rsid w:val="00627A7B"/>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76DB1"/>
    <w:rsid w:val="00680135"/>
    <w:rsid w:val="00680537"/>
    <w:rsid w:val="006831CA"/>
    <w:rsid w:val="006877B6"/>
    <w:rsid w:val="00687B05"/>
    <w:rsid w:val="0069055A"/>
    <w:rsid w:val="006921C0"/>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703EDA"/>
    <w:rsid w:val="00707A65"/>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B0C"/>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26F35"/>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0C9F"/>
    <w:rsid w:val="008C7001"/>
    <w:rsid w:val="008C74B1"/>
    <w:rsid w:val="008C78DE"/>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330E0"/>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3488"/>
    <w:rsid w:val="00966691"/>
    <w:rsid w:val="00966DEB"/>
    <w:rsid w:val="00966E30"/>
    <w:rsid w:val="00970DB3"/>
    <w:rsid w:val="0097491F"/>
    <w:rsid w:val="00974BB0"/>
    <w:rsid w:val="009765D0"/>
    <w:rsid w:val="0097674C"/>
    <w:rsid w:val="00982CDF"/>
    <w:rsid w:val="00984843"/>
    <w:rsid w:val="00984E57"/>
    <w:rsid w:val="00984F6F"/>
    <w:rsid w:val="00986684"/>
    <w:rsid w:val="00986AC6"/>
    <w:rsid w:val="00995327"/>
    <w:rsid w:val="009970D2"/>
    <w:rsid w:val="009A0AF3"/>
    <w:rsid w:val="009A0B52"/>
    <w:rsid w:val="009A4AED"/>
    <w:rsid w:val="009A4FB7"/>
    <w:rsid w:val="009B07CD"/>
    <w:rsid w:val="009B19F2"/>
    <w:rsid w:val="009B2D7B"/>
    <w:rsid w:val="009B337E"/>
    <w:rsid w:val="009B3884"/>
    <w:rsid w:val="009B484B"/>
    <w:rsid w:val="009B7000"/>
    <w:rsid w:val="009B7011"/>
    <w:rsid w:val="009B7121"/>
    <w:rsid w:val="009C19E9"/>
    <w:rsid w:val="009C2476"/>
    <w:rsid w:val="009C2C22"/>
    <w:rsid w:val="009C3546"/>
    <w:rsid w:val="009D2097"/>
    <w:rsid w:val="009D41FB"/>
    <w:rsid w:val="009D600B"/>
    <w:rsid w:val="009D74A6"/>
    <w:rsid w:val="009D7A04"/>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183"/>
    <w:rsid w:val="00A6488F"/>
    <w:rsid w:val="00A65CEF"/>
    <w:rsid w:val="00A7114B"/>
    <w:rsid w:val="00A73AC5"/>
    <w:rsid w:val="00A76D58"/>
    <w:rsid w:val="00A80713"/>
    <w:rsid w:val="00A82082"/>
    <w:rsid w:val="00A82346"/>
    <w:rsid w:val="00A85AB8"/>
    <w:rsid w:val="00A9185A"/>
    <w:rsid w:val="00A9240E"/>
    <w:rsid w:val="00A94EB8"/>
    <w:rsid w:val="00A9671C"/>
    <w:rsid w:val="00AA1553"/>
    <w:rsid w:val="00AA6373"/>
    <w:rsid w:val="00AA697F"/>
    <w:rsid w:val="00AB59AF"/>
    <w:rsid w:val="00AB7714"/>
    <w:rsid w:val="00AC3917"/>
    <w:rsid w:val="00AD5F89"/>
    <w:rsid w:val="00AD793D"/>
    <w:rsid w:val="00AE2112"/>
    <w:rsid w:val="00AE4679"/>
    <w:rsid w:val="00AF1675"/>
    <w:rsid w:val="00AF199D"/>
    <w:rsid w:val="00AF3EB8"/>
    <w:rsid w:val="00AF5CC7"/>
    <w:rsid w:val="00AF6395"/>
    <w:rsid w:val="00AF6889"/>
    <w:rsid w:val="00AF6C5D"/>
    <w:rsid w:val="00B00B26"/>
    <w:rsid w:val="00B036F2"/>
    <w:rsid w:val="00B05962"/>
    <w:rsid w:val="00B11B32"/>
    <w:rsid w:val="00B15449"/>
    <w:rsid w:val="00B15949"/>
    <w:rsid w:val="00B20AC6"/>
    <w:rsid w:val="00B228F7"/>
    <w:rsid w:val="00B25010"/>
    <w:rsid w:val="00B2637B"/>
    <w:rsid w:val="00B26CA9"/>
    <w:rsid w:val="00B27303"/>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33D9"/>
    <w:rsid w:val="00B76AB1"/>
    <w:rsid w:val="00B76E87"/>
    <w:rsid w:val="00B840DA"/>
    <w:rsid w:val="00B90649"/>
    <w:rsid w:val="00B909B1"/>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E031B"/>
    <w:rsid w:val="00BE095B"/>
    <w:rsid w:val="00BE2478"/>
    <w:rsid w:val="00BE4268"/>
    <w:rsid w:val="00BE512D"/>
    <w:rsid w:val="00BF2586"/>
    <w:rsid w:val="00BF629E"/>
    <w:rsid w:val="00BF6596"/>
    <w:rsid w:val="00BF7857"/>
    <w:rsid w:val="00C015B5"/>
    <w:rsid w:val="00C019C0"/>
    <w:rsid w:val="00C04CD9"/>
    <w:rsid w:val="00C05B5E"/>
    <w:rsid w:val="00C10D49"/>
    <w:rsid w:val="00C12B51"/>
    <w:rsid w:val="00C132A5"/>
    <w:rsid w:val="00C1497E"/>
    <w:rsid w:val="00C2453E"/>
    <w:rsid w:val="00C24650"/>
    <w:rsid w:val="00C27634"/>
    <w:rsid w:val="00C31BA3"/>
    <w:rsid w:val="00C33079"/>
    <w:rsid w:val="00C34CC6"/>
    <w:rsid w:val="00C34E73"/>
    <w:rsid w:val="00C3548B"/>
    <w:rsid w:val="00C418B7"/>
    <w:rsid w:val="00C41AFF"/>
    <w:rsid w:val="00C52334"/>
    <w:rsid w:val="00C55079"/>
    <w:rsid w:val="00C639BE"/>
    <w:rsid w:val="00C66F0C"/>
    <w:rsid w:val="00C709B6"/>
    <w:rsid w:val="00C71BAC"/>
    <w:rsid w:val="00C7345E"/>
    <w:rsid w:val="00C73CFF"/>
    <w:rsid w:val="00C74537"/>
    <w:rsid w:val="00C826CF"/>
    <w:rsid w:val="00C82B37"/>
    <w:rsid w:val="00C83A13"/>
    <w:rsid w:val="00C864F5"/>
    <w:rsid w:val="00C9068C"/>
    <w:rsid w:val="00C90ED5"/>
    <w:rsid w:val="00C91034"/>
    <w:rsid w:val="00C92967"/>
    <w:rsid w:val="00C93A18"/>
    <w:rsid w:val="00C9650D"/>
    <w:rsid w:val="00CA3D0C"/>
    <w:rsid w:val="00CA654B"/>
    <w:rsid w:val="00CA7962"/>
    <w:rsid w:val="00CB5D92"/>
    <w:rsid w:val="00CB6A74"/>
    <w:rsid w:val="00CB6C02"/>
    <w:rsid w:val="00CB6F5B"/>
    <w:rsid w:val="00CB76CC"/>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120F"/>
    <w:rsid w:val="00D738D6"/>
    <w:rsid w:val="00D80795"/>
    <w:rsid w:val="00D82F3F"/>
    <w:rsid w:val="00D854BE"/>
    <w:rsid w:val="00D87E00"/>
    <w:rsid w:val="00D90DD0"/>
    <w:rsid w:val="00D90F08"/>
    <w:rsid w:val="00D9134D"/>
    <w:rsid w:val="00D91FE7"/>
    <w:rsid w:val="00D9403B"/>
    <w:rsid w:val="00D96D11"/>
    <w:rsid w:val="00DA0B9E"/>
    <w:rsid w:val="00DA48EA"/>
    <w:rsid w:val="00DA5157"/>
    <w:rsid w:val="00DA5F0A"/>
    <w:rsid w:val="00DA70C1"/>
    <w:rsid w:val="00DA7A03"/>
    <w:rsid w:val="00DB0427"/>
    <w:rsid w:val="00DB0DB8"/>
    <w:rsid w:val="00DB1818"/>
    <w:rsid w:val="00DB42E7"/>
    <w:rsid w:val="00DB51E7"/>
    <w:rsid w:val="00DC04F9"/>
    <w:rsid w:val="00DC08C5"/>
    <w:rsid w:val="00DC309B"/>
    <w:rsid w:val="00DC4DA2"/>
    <w:rsid w:val="00DD28CE"/>
    <w:rsid w:val="00DD3638"/>
    <w:rsid w:val="00DE2EDA"/>
    <w:rsid w:val="00DE321C"/>
    <w:rsid w:val="00DE5819"/>
    <w:rsid w:val="00DE6271"/>
    <w:rsid w:val="00DE664A"/>
    <w:rsid w:val="00DF08BC"/>
    <w:rsid w:val="00DF3416"/>
    <w:rsid w:val="00DF3511"/>
    <w:rsid w:val="00DF4378"/>
    <w:rsid w:val="00DF69B8"/>
    <w:rsid w:val="00E05235"/>
    <w:rsid w:val="00E05C7C"/>
    <w:rsid w:val="00E05E3B"/>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173B"/>
    <w:rsid w:val="00E77645"/>
    <w:rsid w:val="00E818D8"/>
    <w:rsid w:val="00E82E1E"/>
    <w:rsid w:val="00E83697"/>
    <w:rsid w:val="00E97623"/>
    <w:rsid w:val="00EA1721"/>
    <w:rsid w:val="00EA1FA4"/>
    <w:rsid w:val="00EA3AB0"/>
    <w:rsid w:val="00EA49F8"/>
    <w:rsid w:val="00EA65CB"/>
    <w:rsid w:val="00EA7A48"/>
    <w:rsid w:val="00EB0AF6"/>
    <w:rsid w:val="00EB4383"/>
    <w:rsid w:val="00EB4DD7"/>
    <w:rsid w:val="00EC1527"/>
    <w:rsid w:val="00EC404A"/>
    <w:rsid w:val="00EC4A25"/>
    <w:rsid w:val="00EC7720"/>
    <w:rsid w:val="00ED149A"/>
    <w:rsid w:val="00ED1E19"/>
    <w:rsid w:val="00ED45BC"/>
    <w:rsid w:val="00ED6037"/>
    <w:rsid w:val="00EE5772"/>
    <w:rsid w:val="00EF2481"/>
    <w:rsid w:val="00EF31F5"/>
    <w:rsid w:val="00EF65E9"/>
    <w:rsid w:val="00F013C5"/>
    <w:rsid w:val="00F025A2"/>
    <w:rsid w:val="00F03355"/>
    <w:rsid w:val="00F03B62"/>
    <w:rsid w:val="00F04CF5"/>
    <w:rsid w:val="00F0501F"/>
    <w:rsid w:val="00F07388"/>
    <w:rsid w:val="00F07E60"/>
    <w:rsid w:val="00F10B28"/>
    <w:rsid w:val="00F11224"/>
    <w:rsid w:val="00F13B63"/>
    <w:rsid w:val="00F2026E"/>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266C"/>
    <w:rsid w:val="00F85AE7"/>
    <w:rsid w:val="00F9324A"/>
    <w:rsid w:val="00F941DF"/>
    <w:rsid w:val="00FA1266"/>
    <w:rsid w:val="00FA30C4"/>
    <w:rsid w:val="00FA4197"/>
    <w:rsid w:val="00FA66E4"/>
    <w:rsid w:val="00FB0ECE"/>
    <w:rsid w:val="00FB36FA"/>
    <w:rsid w:val="00FB6874"/>
    <w:rsid w:val="00FB6AE2"/>
    <w:rsid w:val="00FC1192"/>
    <w:rsid w:val="00FC5DFE"/>
    <w:rsid w:val="00FC640D"/>
    <w:rsid w:val="00FD2F69"/>
    <w:rsid w:val="00FD7243"/>
    <w:rsid w:val="00FE251B"/>
    <w:rsid w:val="00FE3433"/>
    <w:rsid w:val="00FE422A"/>
    <w:rsid w:val="00FE4EAC"/>
    <w:rsid w:val="00FE65FC"/>
    <w:rsid w:val="00FE6CA2"/>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3AFDB8F-348D-489C-8049-66C0060AA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spacing w:after="200"/>
    </w:pPr>
    <w:rPr>
      <w:i/>
      <w:iCs/>
      <w:color w:val="44546A" w:themeColor="text2"/>
      <w:sz w:val="18"/>
      <w:szCs w:val="18"/>
    </w:rPr>
  </w:style>
  <w:style w:type="character" w:styleId="a9">
    <w:name w:val="annotation reference"/>
    <w:basedOn w:val="a0"/>
    <w:uiPriority w:val="99"/>
    <w:qFormat/>
    <w:rsid w:val="00446A33"/>
    <w:rPr>
      <w:sz w:val="16"/>
      <w:szCs w:val="16"/>
    </w:rPr>
  </w:style>
  <w:style w:type="paragraph" w:styleId="aa">
    <w:name w:val="annotation text"/>
    <w:basedOn w:val="a"/>
    <w:link w:val="Char2"/>
    <w:uiPriority w:val="99"/>
    <w:qFormat/>
    <w:rsid w:val="00446A33"/>
  </w:style>
  <w:style w:type="character" w:customStyle="1" w:styleId="Char2">
    <w:name w:val="메모 텍스트 Char"/>
    <w:basedOn w:val="a0"/>
    <w:link w:val="aa"/>
    <w:uiPriority w:val="99"/>
    <w:qFormat/>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ind w:left="720"/>
      <w:contextualSpacing/>
    </w:pPr>
  </w:style>
  <w:style w:type="character" w:customStyle="1" w:styleId="B2Char">
    <w:name w:val="B2 Char"/>
    <w:link w:val="B2"/>
    <w:qFormat/>
    <w:rsid w:val="008C7001"/>
    <w:rPr>
      <w:lang w:eastAsia="en-US"/>
    </w:rPr>
  </w:style>
  <w:style w:type="character" w:customStyle="1" w:styleId="B1Char">
    <w:name w:val="B1 Char"/>
    <w:rsid w:val="0010479D"/>
    <w:rPr>
      <w:lang w:val="en-GB"/>
    </w:rPr>
  </w:style>
  <w:style w:type="character" w:customStyle="1" w:styleId="B3Char">
    <w:name w:val="B3 Char"/>
    <w:link w:val="B3"/>
    <w:rsid w:val="0010479D"/>
    <w:rPr>
      <w:lang w:eastAsia="en-US"/>
    </w:rPr>
  </w:style>
  <w:style w:type="character" w:customStyle="1" w:styleId="B4Char">
    <w:name w:val="B4 Char"/>
    <w:link w:val="B4"/>
    <w:qFormat/>
    <w:rsid w:val="0058073E"/>
    <w:rPr>
      <w:lang w:eastAsia="en-US"/>
    </w:rPr>
  </w:style>
  <w:style w:type="paragraph" w:styleId="af">
    <w:name w:val="List"/>
    <w:basedOn w:val="a"/>
    <w:rsid w:val="00386772"/>
    <w:pPr>
      <w:overflowPunct w:val="0"/>
      <w:autoSpaceDE w:val="0"/>
      <w:autoSpaceDN w:val="0"/>
      <w:adjustRightInd w:val="0"/>
      <w:ind w:left="568" w:hanging="284"/>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69887AE-0750-4AFC-AA10-56F69FF3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1371</Words>
  <Characters>7820</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9173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김상범/5G/6G표준Lab(SR)/Staff Engineer/삼성전자</cp:lastModifiedBy>
  <cp:revision>2</cp:revision>
  <dcterms:created xsi:type="dcterms:W3CDTF">2020-02-14T04:33:00Z</dcterms:created>
  <dcterms:modified xsi:type="dcterms:W3CDTF">2020-02-14T04:33:00Z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