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2B038E0E"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621CB4">
        <w:rPr>
          <w:rFonts w:eastAsiaTheme="minorEastAsia"/>
          <w:sz w:val="22"/>
          <w:szCs w:val="22"/>
          <w:lang w:val="en-GB" w:eastAsia="zh-CN"/>
        </w:rPr>
        <w:t>9</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C638B7" w:rsidRPr="00C638B7">
        <w:rPr>
          <w:rFonts w:eastAsia="宋体"/>
          <w:sz w:val="22"/>
          <w:szCs w:val="22"/>
          <w:lang w:val="en-GB" w:eastAsia="zh-CN"/>
        </w:rPr>
        <w:t>R2-</w:t>
      </w:r>
      <w:r w:rsidR="00621CB4">
        <w:rPr>
          <w:rFonts w:eastAsiaTheme="minorEastAsia"/>
          <w:sz w:val="22"/>
          <w:szCs w:val="22"/>
          <w:lang w:val="en-GB" w:eastAsia="zh-CN"/>
        </w:rPr>
        <w:t>20</w:t>
      </w:r>
      <w:r w:rsidR="003F360C">
        <w:rPr>
          <w:rFonts w:eastAsiaTheme="minorEastAsia"/>
          <w:sz w:val="22"/>
          <w:szCs w:val="22"/>
          <w:lang w:val="en-GB" w:eastAsia="zh-CN"/>
        </w:rPr>
        <w:t>01454</w:t>
      </w:r>
    </w:p>
    <w:p w14:paraId="2D01C4AB" w14:textId="11728815" w:rsidR="00A9402C" w:rsidRPr="003333BD" w:rsidRDefault="005F71A4" w:rsidP="003333BD">
      <w:pPr>
        <w:pStyle w:val="a4"/>
        <w:rPr>
          <w:lang w:val="en-GB"/>
        </w:rPr>
      </w:pPr>
      <w:bookmarkStart w:id="0" w:name="OLE_LINK1"/>
      <w:proofErr w:type="spellStart"/>
      <w:r w:rsidRPr="001506B4">
        <w:rPr>
          <w:rFonts w:eastAsiaTheme="minorEastAsia"/>
          <w:sz w:val="22"/>
          <w:szCs w:val="22"/>
          <w:lang w:val="en-GB" w:eastAsia="zh-CN"/>
        </w:rPr>
        <w:t>Elbonia</w:t>
      </w:r>
      <w:proofErr w:type="spellEnd"/>
      <w:r w:rsidR="000E6E7B" w:rsidRPr="001506B4">
        <w:rPr>
          <w:rFonts w:eastAsiaTheme="minorEastAsia"/>
          <w:sz w:val="22"/>
          <w:szCs w:val="22"/>
          <w:lang w:val="en-GB" w:eastAsia="zh-CN"/>
        </w:rPr>
        <w:t xml:space="preserve">, </w:t>
      </w:r>
      <w:r w:rsidR="00621CB4" w:rsidRPr="001506B4">
        <w:rPr>
          <w:rFonts w:eastAsiaTheme="minorEastAsia"/>
          <w:sz w:val="22"/>
          <w:szCs w:val="22"/>
          <w:lang w:val="en-GB" w:eastAsia="zh-CN"/>
        </w:rPr>
        <w:t>24</w:t>
      </w:r>
      <w:r w:rsidR="000E6E7B" w:rsidRPr="001506B4">
        <w:rPr>
          <w:rFonts w:eastAsiaTheme="minorEastAsia"/>
          <w:sz w:val="22"/>
          <w:szCs w:val="22"/>
          <w:lang w:val="en-GB" w:eastAsia="zh-CN"/>
        </w:rPr>
        <w:t xml:space="preserve"> </w:t>
      </w:r>
      <w:r w:rsidRPr="001506B4">
        <w:rPr>
          <w:rFonts w:eastAsiaTheme="minorEastAsia"/>
          <w:sz w:val="22"/>
          <w:szCs w:val="22"/>
          <w:lang w:val="en-GB" w:eastAsia="zh-CN"/>
        </w:rPr>
        <w:t>Feb</w:t>
      </w:r>
      <w:r w:rsidR="000E6E7B" w:rsidRPr="001506B4">
        <w:rPr>
          <w:rFonts w:eastAsiaTheme="minorEastAsia"/>
          <w:sz w:val="22"/>
          <w:szCs w:val="22"/>
          <w:lang w:val="en-GB" w:eastAsia="zh-CN"/>
        </w:rPr>
        <w:t xml:space="preserve">– </w:t>
      </w:r>
      <w:r w:rsidRPr="001506B4">
        <w:rPr>
          <w:rFonts w:eastAsiaTheme="minorEastAsia"/>
          <w:sz w:val="22"/>
          <w:szCs w:val="22"/>
          <w:lang w:val="en-GB" w:eastAsia="zh-CN"/>
        </w:rPr>
        <w:t>6</w:t>
      </w:r>
      <w:r w:rsidR="00714C7C">
        <w:rPr>
          <w:rFonts w:eastAsiaTheme="minorEastAsia" w:hint="eastAsia"/>
          <w:sz w:val="22"/>
          <w:szCs w:val="22"/>
          <w:lang w:val="en-GB" w:eastAsia="zh-CN"/>
        </w:rPr>
        <w:t xml:space="preserve"> </w:t>
      </w:r>
      <w:r w:rsidRPr="001506B4">
        <w:rPr>
          <w:rFonts w:eastAsiaTheme="minorEastAsia"/>
          <w:sz w:val="22"/>
          <w:szCs w:val="22"/>
          <w:lang w:val="en-GB" w:eastAsia="zh-CN"/>
        </w:rPr>
        <w:t>Mar</w:t>
      </w:r>
      <w:r w:rsidR="000E6E7B" w:rsidRPr="001506B4">
        <w:rPr>
          <w:rFonts w:eastAsiaTheme="minorEastAsia"/>
          <w:sz w:val="22"/>
          <w:szCs w:val="22"/>
          <w:lang w:val="en-GB" w:eastAsia="zh-CN"/>
        </w:rPr>
        <w:t xml:space="preserve"> 20</w:t>
      </w:r>
      <w:bookmarkEnd w:id="0"/>
      <w:r w:rsidR="00621CB4" w:rsidRPr="001506B4">
        <w:rPr>
          <w:rFonts w:eastAsiaTheme="minorEastAsia"/>
          <w:sz w:val="22"/>
          <w:szCs w:val="22"/>
          <w:lang w:val="en-GB" w:eastAsia="zh-CN"/>
        </w:rPr>
        <w:t>20</w:t>
      </w:r>
      <w:r w:rsidR="00BD73F0">
        <w:rPr>
          <w:rFonts w:eastAsiaTheme="minorEastAsia" w:hint="eastAsia"/>
          <w:sz w:val="22"/>
          <w:szCs w:val="22"/>
          <w:lang w:val="en-GB" w:eastAsia="zh-CN"/>
        </w:rPr>
        <w:t xml:space="preserve"> </w:t>
      </w:r>
    </w:p>
    <w:p w14:paraId="37E291A3" w14:textId="77777777" w:rsidR="00A9402C" w:rsidRPr="00714C7C"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3B62C817"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1506B4" w:rsidRPr="001506B4">
        <w:rPr>
          <w:rFonts w:eastAsia="宋体" w:cs="Arial"/>
          <w:sz w:val="22"/>
          <w:szCs w:val="22"/>
          <w:lang w:eastAsia="zh-CN"/>
        </w:rPr>
        <w:t>Discussion on MCG Failure Information Report</w:t>
      </w:r>
    </w:p>
    <w:p w14:paraId="109664C3" w14:textId="599B3294"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1D4119" w:rsidRPr="001506B4">
        <w:rPr>
          <w:rFonts w:eastAsiaTheme="minorEastAsia" w:cs="Arial" w:hint="eastAsia"/>
          <w:sz w:val="22"/>
          <w:szCs w:val="22"/>
          <w:lang w:eastAsia="zh-CN"/>
        </w:rPr>
        <w:t>6</w:t>
      </w:r>
      <w:r w:rsidR="00FB3D98" w:rsidRPr="001506B4">
        <w:rPr>
          <w:rFonts w:eastAsiaTheme="minorEastAsia" w:cs="Arial" w:hint="eastAsia"/>
          <w:sz w:val="22"/>
          <w:szCs w:val="22"/>
          <w:lang w:eastAsia="zh-CN"/>
        </w:rPr>
        <w:t>.</w:t>
      </w:r>
      <w:r w:rsidR="001506B4">
        <w:rPr>
          <w:rFonts w:eastAsiaTheme="minorEastAsia" w:cs="Arial"/>
          <w:sz w:val="22"/>
          <w:szCs w:val="22"/>
          <w:lang w:eastAsia="zh-CN"/>
        </w:rPr>
        <w:t>10.5</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54A329E7" w14:textId="0B78FB72" w:rsidR="007B2623" w:rsidRPr="0006416A" w:rsidRDefault="006F4AF4" w:rsidP="00182843">
      <w:pPr>
        <w:pStyle w:val="a0"/>
        <w:rPr>
          <w:rFonts w:eastAsiaTheme="minorEastAsia"/>
          <w:szCs w:val="20"/>
          <w:lang w:eastAsia="zh-CN"/>
        </w:rPr>
      </w:pPr>
      <w:r>
        <w:rPr>
          <w:rFonts w:eastAsiaTheme="minorEastAsia"/>
          <w:lang w:val="en-GB" w:eastAsia="zh-CN"/>
        </w:rPr>
        <w:t>U</w:t>
      </w:r>
      <w:r w:rsidR="001506B4">
        <w:rPr>
          <w:rFonts w:eastAsiaTheme="minorEastAsia"/>
          <w:lang w:val="en-GB" w:eastAsia="zh-CN"/>
        </w:rPr>
        <w:t>pon the initiation of the MCG fast recovery, UE will report the MCG failure information to the network which will include the measurement results to assist the network mak</w:t>
      </w:r>
      <w:r w:rsidR="00AA30B6">
        <w:rPr>
          <w:rFonts w:eastAsiaTheme="minorEastAsia"/>
          <w:lang w:val="en-GB" w:eastAsia="zh-CN"/>
        </w:rPr>
        <w:t>ing</w:t>
      </w:r>
      <w:r w:rsidR="001506B4">
        <w:rPr>
          <w:rFonts w:eastAsiaTheme="minorEastAsia"/>
          <w:lang w:val="en-GB" w:eastAsia="zh-CN"/>
        </w:rPr>
        <w:t xml:space="preserve"> the mobility control decision</w:t>
      </w:r>
      <w:r w:rsidR="0006416A">
        <w:rPr>
          <w:rFonts w:eastAsiaTheme="minorEastAsia"/>
          <w:lang w:val="en-GB" w:eastAsia="zh-CN"/>
        </w:rPr>
        <w:t>.</w:t>
      </w:r>
      <w:r w:rsidR="001506B4">
        <w:rPr>
          <w:rFonts w:eastAsiaTheme="minorEastAsia"/>
          <w:lang w:val="en-GB" w:eastAsia="zh-CN"/>
        </w:rPr>
        <w:t xml:space="preserve"> This con</w:t>
      </w:r>
      <w:r w:rsidR="00AA30B6">
        <w:rPr>
          <w:rFonts w:eastAsiaTheme="minorEastAsia"/>
          <w:lang w:val="en-GB" w:eastAsia="zh-CN"/>
        </w:rPr>
        <w:t>tribution discusses which measurement results should be included.</w:t>
      </w:r>
    </w:p>
    <w:p w14:paraId="128B6E12" w14:textId="77777777" w:rsidR="007332D7" w:rsidRDefault="00B81B31" w:rsidP="005A003C">
      <w:pPr>
        <w:pStyle w:val="1"/>
        <w:jc w:val="both"/>
        <w:rPr>
          <w:rFonts w:eastAsiaTheme="minorEastAsia"/>
        </w:rPr>
      </w:pPr>
      <w:r w:rsidRPr="00AA54B6">
        <w:rPr>
          <w:rFonts w:hint="eastAsia"/>
        </w:rPr>
        <w:t>Discussion</w:t>
      </w:r>
    </w:p>
    <w:p w14:paraId="4A833EAE" w14:textId="32D9FB1F" w:rsidR="00512C17" w:rsidRDefault="0006416A" w:rsidP="00A74094">
      <w:pPr>
        <w:pStyle w:val="a0"/>
        <w:rPr>
          <w:rFonts w:eastAsiaTheme="minorEastAsia"/>
          <w:lang w:val="en-GB" w:eastAsia="zh-CN"/>
        </w:rPr>
      </w:pPr>
      <w:r w:rsidRPr="0006416A">
        <w:rPr>
          <w:rFonts w:eastAsiaTheme="minorEastAsia"/>
          <w:lang w:val="en-GB" w:eastAsia="zh-CN"/>
        </w:rPr>
        <w:t>In cu</w:t>
      </w:r>
      <w:r>
        <w:rPr>
          <w:rFonts w:eastAsiaTheme="minorEastAsia"/>
          <w:lang w:val="en-GB" w:eastAsia="zh-CN"/>
        </w:rPr>
        <w:t xml:space="preserve">rrent </w:t>
      </w:r>
      <w:r w:rsidR="00AA30B6">
        <w:rPr>
          <w:rFonts w:eastAsiaTheme="minorEastAsia"/>
          <w:lang w:val="en-GB" w:eastAsia="zh-CN"/>
        </w:rPr>
        <w:t>DC/CA</w:t>
      </w:r>
      <w:r>
        <w:rPr>
          <w:rFonts w:eastAsiaTheme="minorEastAsia"/>
          <w:lang w:val="en-GB" w:eastAsia="zh-CN"/>
        </w:rPr>
        <w:t xml:space="preserve"> enhancement running </w:t>
      </w:r>
      <w:r w:rsidR="00AA30B6">
        <w:rPr>
          <w:rFonts w:eastAsiaTheme="minorEastAsia"/>
          <w:lang w:val="en-GB" w:eastAsia="zh-CN"/>
        </w:rPr>
        <w:t xml:space="preserve">38.331 </w:t>
      </w:r>
      <w:r>
        <w:rPr>
          <w:rFonts w:eastAsiaTheme="minorEastAsia"/>
          <w:lang w:val="en-GB" w:eastAsia="zh-CN"/>
        </w:rPr>
        <w:t>CR</w:t>
      </w:r>
      <w:r w:rsidR="006F4AF4">
        <w:rPr>
          <w:rFonts w:eastAsiaTheme="minorEastAsia"/>
          <w:lang w:val="en-GB" w:eastAsia="zh-CN"/>
        </w:rPr>
        <w:t xml:space="preserve"> </w:t>
      </w:r>
      <w:r w:rsidR="00252057">
        <w:rPr>
          <w:rFonts w:eastAsiaTheme="minorEastAsia"/>
          <w:lang w:val="en-GB" w:eastAsia="zh-CN"/>
        </w:rPr>
        <w:t>[1]</w:t>
      </w:r>
      <w:r>
        <w:rPr>
          <w:rFonts w:eastAsiaTheme="minorEastAsia"/>
          <w:lang w:val="en-GB" w:eastAsia="zh-CN"/>
        </w:rPr>
        <w:t xml:space="preserve">, the UE will </w:t>
      </w:r>
      <w:r w:rsidR="00AA30B6">
        <w:rPr>
          <w:rFonts w:eastAsiaTheme="minorEastAsia"/>
          <w:lang w:val="en-GB" w:eastAsia="zh-CN"/>
        </w:rPr>
        <w:t xml:space="preserve">include the NR and EUTRAN measurement results in the </w:t>
      </w:r>
      <w:proofErr w:type="spellStart"/>
      <w:r w:rsidR="00AA30B6" w:rsidRPr="006F4AF4">
        <w:rPr>
          <w:rFonts w:eastAsiaTheme="minorEastAsia"/>
          <w:i/>
          <w:iCs/>
          <w:lang w:val="en-GB" w:eastAsia="zh-CN"/>
        </w:rPr>
        <w:t>MCGFailureInformation</w:t>
      </w:r>
      <w:proofErr w:type="spellEnd"/>
      <w:r w:rsidR="00AA30B6">
        <w:rPr>
          <w:rFonts w:eastAsiaTheme="minorEastAsia"/>
          <w:lang w:val="en-GB" w:eastAsia="zh-CN"/>
        </w:rPr>
        <w:t xml:space="preserve"> if available</w:t>
      </w:r>
      <w:r w:rsidR="00252057">
        <w:rPr>
          <w:rFonts w:eastAsiaTheme="minorEastAsia"/>
          <w:lang w:val="en-GB" w:eastAsia="zh-CN"/>
        </w:rPr>
        <w:t>.</w:t>
      </w:r>
    </w:p>
    <w:tbl>
      <w:tblPr>
        <w:tblStyle w:val="a7"/>
        <w:tblW w:w="0" w:type="auto"/>
        <w:tblLook w:val="04A0" w:firstRow="1" w:lastRow="0" w:firstColumn="1" w:lastColumn="0" w:noHBand="0" w:noVBand="1"/>
      </w:tblPr>
      <w:tblGrid>
        <w:gridCol w:w="9062"/>
      </w:tblGrid>
      <w:tr w:rsidR="00252057" w14:paraId="445EC9E2" w14:textId="77777777" w:rsidTr="00252057">
        <w:tc>
          <w:tcPr>
            <w:tcW w:w="9062" w:type="dxa"/>
          </w:tcPr>
          <w:p w14:paraId="5479D32A" w14:textId="77777777" w:rsidR="00AA30B6" w:rsidRPr="00A047D1" w:rsidRDefault="00AA30B6" w:rsidP="00AA30B6">
            <w:pPr>
              <w:rPr>
                <w:lang w:eastAsia="x-none"/>
              </w:rPr>
            </w:pPr>
            <w:r w:rsidRPr="00A047D1">
              <w:rPr>
                <w:lang w:eastAsia="x-none"/>
              </w:rPr>
              <w:t xml:space="preserve">The UE shall set the contents of the </w:t>
            </w:r>
            <w:proofErr w:type="spellStart"/>
            <w:r>
              <w:rPr>
                <w:i/>
                <w:lang w:eastAsia="x-none"/>
              </w:rPr>
              <w:t>M</w:t>
            </w:r>
            <w:r w:rsidRPr="00A047D1">
              <w:rPr>
                <w:i/>
                <w:lang w:eastAsia="x-none"/>
              </w:rPr>
              <w:t>CGFailureInformation</w:t>
            </w:r>
            <w:proofErr w:type="spellEnd"/>
            <w:r w:rsidRPr="00A047D1">
              <w:rPr>
                <w:lang w:eastAsia="x-none"/>
              </w:rPr>
              <w:t xml:space="preserve"> message as follows:</w:t>
            </w:r>
          </w:p>
          <w:p w14:paraId="60A6DBC1" w14:textId="77777777" w:rsidR="00AA30B6" w:rsidRPr="00A047D1" w:rsidRDefault="00AA30B6" w:rsidP="00AA30B6">
            <w:pPr>
              <w:pStyle w:val="B1"/>
            </w:pPr>
            <w:r w:rsidRPr="00A047D1">
              <w:t xml:space="preserve">1&gt; include and set </w:t>
            </w:r>
            <w:proofErr w:type="spellStart"/>
            <w:r w:rsidRPr="00A047D1">
              <w:rPr>
                <w:i/>
              </w:rPr>
              <w:t>failureType</w:t>
            </w:r>
            <w:proofErr w:type="spellEnd"/>
            <w:r w:rsidRPr="00A047D1">
              <w:t xml:space="preserve"> in accordance with 5.7.</w:t>
            </w:r>
            <w:r>
              <w:t>y</w:t>
            </w:r>
            <w:r w:rsidRPr="00A047D1">
              <w:t>.</w:t>
            </w:r>
            <w:r>
              <w:t>3</w:t>
            </w:r>
            <w:r w:rsidRPr="00A047D1">
              <w:t>;</w:t>
            </w:r>
          </w:p>
          <w:p w14:paraId="7C4971B9" w14:textId="77777777" w:rsidR="00AA30B6" w:rsidRPr="00325D1F" w:rsidRDefault="00AA30B6" w:rsidP="00AA30B6">
            <w:pPr>
              <w:pStyle w:val="B1"/>
            </w:pPr>
            <w:r w:rsidRPr="00AA30B6">
              <w:rPr>
                <w:highlight w:val="yellow"/>
              </w:rPr>
              <w:t>1&gt;</w:t>
            </w:r>
            <w:r w:rsidRPr="00AA30B6">
              <w:rPr>
                <w:highlight w:val="yellow"/>
              </w:rPr>
              <w:tab/>
              <w:t xml:space="preserve">for each </w:t>
            </w:r>
            <w:proofErr w:type="spellStart"/>
            <w:r w:rsidRPr="00AA30B6">
              <w:rPr>
                <w:i/>
                <w:highlight w:val="yellow"/>
                <w:lang w:eastAsia="ja-JP"/>
              </w:rPr>
              <w:t>MeasObjectNR</w:t>
            </w:r>
            <w:proofErr w:type="spellEnd"/>
            <w:r w:rsidRPr="00AA30B6">
              <w:rPr>
                <w:highlight w:val="yellow"/>
              </w:rPr>
              <w:t xml:space="preserve"> configured by a </w:t>
            </w:r>
            <w:proofErr w:type="spellStart"/>
            <w:r w:rsidRPr="00AA30B6">
              <w:rPr>
                <w:i/>
                <w:highlight w:val="yellow"/>
              </w:rPr>
              <w:t>measConfig</w:t>
            </w:r>
            <w:proofErr w:type="spellEnd"/>
            <w:r w:rsidRPr="00AA30B6">
              <w:rPr>
                <w:i/>
                <w:highlight w:val="yellow"/>
              </w:rPr>
              <w:t xml:space="preserve"> </w:t>
            </w:r>
            <w:r w:rsidRPr="00AA30B6">
              <w:rPr>
                <w:highlight w:val="yellow"/>
              </w:rPr>
              <w:t>associated with the MCG, and for which measurement results are available:</w:t>
            </w:r>
          </w:p>
          <w:p w14:paraId="289CB4A7" w14:textId="77777777" w:rsidR="00AA30B6" w:rsidRPr="00325D1F" w:rsidRDefault="00AA30B6" w:rsidP="00AA30B6">
            <w:pPr>
              <w:pStyle w:val="B2"/>
            </w:pPr>
            <w:r w:rsidRPr="00325D1F">
              <w:t>2&gt;</w:t>
            </w:r>
            <w:r w:rsidRPr="00325D1F">
              <w:tab/>
              <w:t xml:space="preserve">include an entry in </w:t>
            </w:r>
            <w:proofErr w:type="spellStart"/>
            <w:r w:rsidRPr="00325D1F">
              <w:rPr>
                <w:rFonts w:eastAsia="Malgun Gothic"/>
                <w:i/>
                <w:iCs/>
              </w:rPr>
              <w:t>measResultFreqList</w:t>
            </w:r>
            <w:proofErr w:type="spellEnd"/>
            <w:r w:rsidRPr="00325D1F">
              <w:rPr>
                <w:rFonts w:eastAsia="Malgun Gothic"/>
              </w:rPr>
              <w:t>;</w:t>
            </w:r>
          </w:p>
          <w:p w14:paraId="1ECB3A9E" w14:textId="77777777" w:rsidR="00AA30B6" w:rsidRPr="00325D1F" w:rsidRDefault="00AA30B6" w:rsidP="00AA30B6">
            <w:pPr>
              <w:pStyle w:val="B2"/>
            </w:pPr>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iCs/>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ssb</w:t>
            </w:r>
            <w:proofErr w:type="spellEnd"/>
            <w:r w:rsidRPr="00325D1F">
              <w:t>:</w:t>
            </w:r>
          </w:p>
          <w:p w14:paraId="759491F7" w14:textId="77777777" w:rsidR="00AA30B6" w:rsidRPr="00325D1F" w:rsidRDefault="00AA30B6" w:rsidP="00AA30B6">
            <w:pPr>
              <w:pStyle w:val="B3"/>
            </w:pPr>
            <w:r w:rsidRPr="00325D1F">
              <w:t>3&gt;</w:t>
            </w:r>
            <w:r w:rsidRPr="00325D1F">
              <w:tab/>
              <w:t xml:space="preserve">set </w:t>
            </w:r>
            <w:proofErr w:type="spellStart"/>
            <w:r w:rsidRPr="00325D1F">
              <w:rPr>
                <w:i/>
              </w:rPr>
              <w:t>ssbFrequency</w:t>
            </w:r>
            <w:proofErr w:type="spellEnd"/>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ssbFrequency</w:t>
            </w:r>
            <w:proofErr w:type="spellEnd"/>
            <w:r w:rsidRPr="00325D1F">
              <w:t xml:space="preserve"> as included in the </w:t>
            </w:r>
            <w:proofErr w:type="spellStart"/>
            <w:r w:rsidRPr="00325D1F">
              <w:rPr>
                <w:i/>
              </w:rPr>
              <w:t>MeasObjectNR</w:t>
            </w:r>
            <w:proofErr w:type="spellEnd"/>
            <w:r w:rsidRPr="00325D1F">
              <w:t>;</w:t>
            </w:r>
          </w:p>
          <w:p w14:paraId="5FB0B760" w14:textId="77777777" w:rsidR="00AA30B6" w:rsidRPr="00325D1F" w:rsidRDefault="00AA30B6" w:rsidP="00AA30B6">
            <w:pPr>
              <w:pStyle w:val="B2"/>
            </w:pPr>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csi-rs</w:t>
            </w:r>
            <w:proofErr w:type="spellEnd"/>
            <w:r w:rsidRPr="00325D1F">
              <w:t>:</w:t>
            </w:r>
          </w:p>
          <w:p w14:paraId="1977C774" w14:textId="77777777" w:rsidR="00AA30B6" w:rsidRPr="00325D1F" w:rsidRDefault="00AA30B6" w:rsidP="00AA30B6">
            <w:pPr>
              <w:pStyle w:val="B3"/>
            </w:pPr>
            <w:r w:rsidRPr="00325D1F">
              <w:t>3&gt;</w:t>
            </w:r>
            <w:r w:rsidRPr="00325D1F">
              <w:tab/>
              <w:t xml:space="preserve">set </w:t>
            </w:r>
            <w:proofErr w:type="spellStart"/>
            <w:r w:rsidRPr="00325D1F">
              <w:rPr>
                <w:i/>
              </w:rPr>
              <w:t>refFreqCSI</w:t>
            </w:r>
            <w:proofErr w:type="spellEnd"/>
            <w:r w:rsidRPr="00325D1F">
              <w:rPr>
                <w:i/>
              </w:rPr>
              <w:t>-RS</w:t>
            </w:r>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refFreqCSI</w:t>
            </w:r>
            <w:proofErr w:type="spellEnd"/>
            <w:r w:rsidRPr="00325D1F">
              <w:rPr>
                <w:i/>
              </w:rPr>
              <w:t>-RS</w:t>
            </w:r>
            <w:r w:rsidRPr="00325D1F">
              <w:t xml:space="preserve"> as included in the associated measurement object;</w:t>
            </w:r>
          </w:p>
          <w:p w14:paraId="232B5DFF" w14:textId="77777777" w:rsidR="00AA30B6" w:rsidRPr="00325D1F" w:rsidRDefault="00AA30B6" w:rsidP="00AA30B6">
            <w:pPr>
              <w:pStyle w:val="B2"/>
            </w:pPr>
            <w:r w:rsidRPr="00325D1F">
              <w:t>2&gt;</w:t>
            </w:r>
            <w:r w:rsidRPr="00325D1F">
              <w:tab/>
              <w:t xml:space="preserve">if a serving cell is associated with the </w:t>
            </w:r>
            <w:proofErr w:type="spellStart"/>
            <w:r w:rsidRPr="00325D1F">
              <w:rPr>
                <w:i/>
              </w:rPr>
              <w:t>MeasObjectNR</w:t>
            </w:r>
            <w:proofErr w:type="spellEnd"/>
            <w:r w:rsidRPr="00325D1F">
              <w:t>:</w:t>
            </w:r>
          </w:p>
          <w:p w14:paraId="51C1C399" w14:textId="77777777" w:rsidR="00AA30B6" w:rsidRPr="00325D1F" w:rsidRDefault="00AA30B6" w:rsidP="00AA30B6">
            <w:pPr>
              <w:pStyle w:val="B3"/>
            </w:pPr>
            <w:r w:rsidRPr="00325D1F">
              <w:t>3&gt;</w:t>
            </w:r>
            <w:r w:rsidRPr="00325D1F">
              <w:tab/>
              <w:t xml:space="preserve">set </w:t>
            </w:r>
            <w:proofErr w:type="spellStart"/>
            <w:r w:rsidRPr="00325D1F">
              <w:rPr>
                <w:i/>
              </w:rPr>
              <w:t>measResultS</w:t>
            </w:r>
            <w:r w:rsidRPr="00325D1F">
              <w:rPr>
                <w:i/>
                <w:lang w:eastAsia="zh-CN"/>
              </w:rPr>
              <w:t>erving</w:t>
            </w:r>
            <w:r w:rsidRPr="00325D1F">
              <w:rPr>
                <w:i/>
              </w:rPr>
              <w:t>Cell</w:t>
            </w:r>
            <w:proofErr w:type="spellEnd"/>
            <w:r w:rsidRPr="00325D1F">
              <w:t xml:space="preserve"> in </w:t>
            </w:r>
            <w:proofErr w:type="spellStart"/>
            <w:r w:rsidRPr="00325D1F">
              <w:rPr>
                <w:i/>
                <w:iCs/>
              </w:rPr>
              <w:t>measResultFreqList</w:t>
            </w:r>
            <w:proofErr w:type="spellEnd"/>
            <w:r w:rsidRPr="00325D1F">
              <w:t xml:space="preserve"> to include the available quantities of the concerned cell and in accordance with the performance requirements in TS 38.133 [14];</w:t>
            </w:r>
          </w:p>
          <w:p w14:paraId="117994C2" w14:textId="77777777" w:rsidR="00AA30B6" w:rsidRPr="00325D1F" w:rsidRDefault="00AA30B6" w:rsidP="00AA30B6">
            <w:pPr>
              <w:pStyle w:val="B2"/>
            </w:pPr>
            <w:r w:rsidRPr="00325D1F">
              <w:t>2&gt;</w:t>
            </w:r>
            <w:r w:rsidRPr="00325D1F">
              <w:tab/>
              <w:t xml:space="preserve">set the </w:t>
            </w:r>
            <w:proofErr w:type="spellStart"/>
            <w:r w:rsidRPr="00325D1F">
              <w:rPr>
                <w:i/>
              </w:rPr>
              <w:t>measResultNeighCellList</w:t>
            </w:r>
            <w:proofErr w:type="spellEnd"/>
            <w:r w:rsidRPr="00325D1F">
              <w:t xml:space="preserve"> in </w:t>
            </w:r>
            <w:proofErr w:type="spellStart"/>
            <w:r w:rsidRPr="00325D1F">
              <w:rPr>
                <w:i/>
                <w:iCs/>
              </w:rPr>
              <w:t>measResultFreqList</w:t>
            </w:r>
            <w:proofErr w:type="spellEnd"/>
            <w:r w:rsidRPr="00325D1F">
              <w:t xml:space="preserve"> to include the best measured cells, ordered such that the best cell is listed first, and based on measurements collected up to the moment the UE detected the failure, and set its fields as follows;</w:t>
            </w:r>
          </w:p>
          <w:p w14:paraId="004C9798" w14:textId="77777777" w:rsidR="00AA30B6" w:rsidRPr="00325D1F" w:rsidRDefault="00AA30B6" w:rsidP="00AA30B6">
            <w:pPr>
              <w:pStyle w:val="B3"/>
              <w:rPr>
                <w:lang w:eastAsia="zh-CN"/>
              </w:rPr>
            </w:pPr>
            <w:r w:rsidRPr="00325D1F">
              <w:t>3&gt;</w:t>
            </w:r>
            <w:r w:rsidRPr="00325D1F">
              <w:tab/>
              <w:t xml:space="preserve">ordering the cells with </w:t>
            </w:r>
            <w:r w:rsidRPr="00325D1F">
              <w:rPr>
                <w:lang w:eastAsia="zh-CN"/>
              </w:rPr>
              <w:t>sorting as follows:</w:t>
            </w:r>
          </w:p>
          <w:p w14:paraId="15604FC7" w14:textId="77777777" w:rsidR="00AA30B6" w:rsidRPr="00325D1F" w:rsidRDefault="00AA30B6" w:rsidP="00AA30B6">
            <w:pPr>
              <w:pStyle w:val="B4"/>
              <w:rPr>
                <w:lang w:eastAsia="zh-CN"/>
              </w:rPr>
            </w:pPr>
            <w:r w:rsidRPr="00325D1F">
              <w:rPr>
                <w:lang w:eastAsia="zh-CN"/>
              </w:rPr>
              <w:t>4&gt;</w:t>
            </w:r>
            <w:r w:rsidRPr="00325D1F">
              <w:tab/>
              <w:t xml:space="preserve">based on </w:t>
            </w:r>
            <w:r w:rsidRPr="00325D1F">
              <w:rPr>
                <w:lang w:eastAsia="zh-CN"/>
              </w:rPr>
              <w:t xml:space="preserve">SS/PBCH block if SS/PBCH block </w:t>
            </w:r>
            <w:r w:rsidRPr="00325D1F">
              <w:t>measurement results are available</w:t>
            </w:r>
            <w:r w:rsidRPr="00325D1F">
              <w:rPr>
                <w:lang w:eastAsia="zh-CN"/>
              </w:rPr>
              <w:t xml:space="preserve"> and otherwise based on CSI-RS;</w:t>
            </w:r>
          </w:p>
          <w:p w14:paraId="2AE1498E" w14:textId="77777777" w:rsidR="00AA30B6" w:rsidRPr="00325D1F" w:rsidRDefault="00AA30B6" w:rsidP="00AA30B6">
            <w:pPr>
              <w:pStyle w:val="B4"/>
            </w:pPr>
            <w:r w:rsidRPr="00325D1F">
              <w:rPr>
                <w:lang w:eastAsia="zh-CN"/>
              </w:rPr>
              <w:t>4&gt;</w:t>
            </w:r>
            <w:r w:rsidRPr="00325D1F">
              <w:tab/>
              <w:t xml:space="preserve">using RSRP if RSRP measurement results are available, otherwise using RSRQ if RSRQ measurement results are available, otherwise using </w:t>
            </w:r>
            <w:r w:rsidRPr="00325D1F">
              <w:rPr>
                <w:rFonts w:eastAsia="等线"/>
                <w:lang w:eastAsia="zh-CN"/>
              </w:rPr>
              <w:t>SINR</w:t>
            </w:r>
            <w:r w:rsidRPr="00325D1F">
              <w:rPr>
                <w:lang w:eastAsia="zh-CN"/>
              </w:rPr>
              <w:t>;</w:t>
            </w:r>
          </w:p>
          <w:p w14:paraId="1FCFA0A4" w14:textId="77777777" w:rsidR="00AA30B6" w:rsidRPr="00325D1F" w:rsidRDefault="00AA30B6" w:rsidP="00AA30B6">
            <w:pPr>
              <w:pStyle w:val="B3"/>
            </w:pPr>
            <w:r w:rsidRPr="00325D1F">
              <w:t>3&gt;</w:t>
            </w:r>
            <w:r w:rsidRPr="00325D1F">
              <w:tab/>
              <w:t>for each neighbour cell included:</w:t>
            </w:r>
          </w:p>
          <w:p w14:paraId="344D910D" w14:textId="77777777" w:rsidR="00AA30B6" w:rsidRDefault="00AA30B6" w:rsidP="00AA30B6">
            <w:pPr>
              <w:pStyle w:val="B1"/>
            </w:pPr>
            <w:r w:rsidRPr="00325D1F">
              <w:t>4&gt;</w:t>
            </w:r>
            <w:r w:rsidRPr="00325D1F">
              <w:tab/>
              <w:t>include the optional fields that are available.</w:t>
            </w:r>
          </w:p>
          <w:p w14:paraId="7B526746" w14:textId="27F9C6D5" w:rsidR="00AA30B6" w:rsidRDefault="00AA30B6" w:rsidP="00AA30B6">
            <w:pPr>
              <w:pStyle w:val="B1"/>
            </w:pPr>
            <w:r w:rsidRPr="00AA30B6">
              <w:rPr>
                <w:highlight w:val="yellow"/>
              </w:rPr>
              <w:lastRenderedPageBreak/>
              <w:t>1&gt;</w:t>
            </w:r>
            <w:r w:rsidRPr="00AA30B6">
              <w:rPr>
                <w:highlight w:val="yellow"/>
              </w:rPr>
              <w:tab/>
              <w:t xml:space="preserve">for each EUTRA frequency the UE is configured to measure by </w:t>
            </w:r>
            <w:proofErr w:type="spellStart"/>
            <w:r w:rsidRPr="00AA30B6">
              <w:rPr>
                <w:i/>
                <w:highlight w:val="yellow"/>
              </w:rPr>
              <w:t>measConfig</w:t>
            </w:r>
            <w:proofErr w:type="spellEnd"/>
            <w:r w:rsidRPr="00AA30B6">
              <w:rPr>
                <w:highlight w:val="yellow"/>
              </w:rPr>
              <w:t xml:space="preserve"> for which measurement results are available:</w:t>
            </w:r>
          </w:p>
          <w:p w14:paraId="2350F55F" w14:textId="77777777" w:rsidR="00AA30B6" w:rsidRPr="00616235" w:rsidRDefault="00AA30B6" w:rsidP="00AA30B6">
            <w:pPr>
              <w:pStyle w:val="B2"/>
            </w:pPr>
            <w:r>
              <w:t>2&gt;</w:t>
            </w:r>
            <w:r>
              <w:tab/>
              <w:t xml:space="preserve">set the </w:t>
            </w:r>
            <w:proofErr w:type="spellStart"/>
            <w:r w:rsidRPr="00616235">
              <w:rPr>
                <w:i/>
              </w:rPr>
              <w:t>measResultFreqListEUTRA</w:t>
            </w:r>
            <w:proofErr w:type="spellEnd"/>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73E20A9C" w14:textId="77777777" w:rsidR="00AA30B6" w:rsidRDefault="00AA30B6" w:rsidP="00AA30B6">
            <w:pPr>
              <w:pStyle w:val="B1"/>
            </w:pPr>
            <w:r w:rsidRPr="00A047D1">
              <w:t xml:space="preserve">1&gt; </w:t>
            </w:r>
            <w:r>
              <w:t xml:space="preserve">if </w:t>
            </w:r>
            <w:r w:rsidRPr="00C952EC">
              <w:rPr>
                <w:lang w:val="en-US"/>
              </w:rPr>
              <w:t xml:space="preserve">the </w:t>
            </w:r>
            <w:r>
              <w:t>UE is in NR-DC</w:t>
            </w:r>
            <w:r w:rsidRPr="00D02D59">
              <w:rPr>
                <w:lang w:val="en-US"/>
              </w:rPr>
              <w:t>:</w:t>
            </w:r>
          </w:p>
          <w:p w14:paraId="41BDFF5A" w14:textId="77777777" w:rsidR="00AA30B6" w:rsidRPr="00A047D1" w:rsidRDefault="00AA30B6" w:rsidP="00AA30B6">
            <w:pPr>
              <w:pStyle w:val="B2"/>
            </w:pPr>
            <w:r>
              <w:t>2&gt;</w:t>
            </w:r>
            <w:r>
              <w:tab/>
            </w:r>
            <w:r w:rsidRPr="00A047D1">
              <w:t xml:space="preserve">include and set </w:t>
            </w:r>
            <w:r>
              <w:rPr>
                <w:i/>
                <w:lang w:val="fi-FI"/>
              </w:rPr>
              <w:t>m</w:t>
            </w:r>
            <w:proofErr w:type="spellStart"/>
            <w:r w:rsidRPr="00A047D1">
              <w:rPr>
                <w:i/>
              </w:rPr>
              <w:t>easResult</w:t>
            </w:r>
            <w:r>
              <w:rPr>
                <w:i/>
              </w:rPr>
              <w:t>S</w:t>
            </w:r>
            <w:r w:rsidRPr="00A047D1">
              <w:rPr>
                <w:i/>
              </w:rPr>
              <w:t>CG</w:t>
            </w:r>
            <w:proofErr w:type="spellEnd"/>
            <w:r w:rsidRPr="00A047D1">
              <w:t xml:space="preserve"> in accordance with 5.7.</w:t>
            </w:r>
            <w:r>
              <w:t>3</w:t>
            </w:r>
            <w:r w:rsidRPr="00A047D1">
              <w:t>.4;</w:t>
            </w:r>
          </w:p>
          <w:p w14:paraId="30FA0320" w14:textId="77777777" w:rsidR="00AA30B6" w:rsidRDefault="00AA30B6" w:rsidP="00AA30B6">
            <w:pPr>
              <w:pStyle w:val="B1"/>
            </w:pPr>
            <w:r w:rsidRPr="00A047D1">
              <w:t xml:space="preserve">1&gt; </w:t>
            </w:r>
            <w:r>
              <w:t xml:space="preserve">if </w:t>
            </w:r>
            <w:r w:rsidRPr="00C952EC">
              <w:rPr>
                <w:lang w:val="en-US"/>
              </w:rPr>
              <w:t xml:space="preserve">the </w:t>
            </w:r>
            <w:r>
              <w:t>UE is in N</w:t>
            </w:r>
            <w:r w:rsidRPr="00C952EC">
              <w:rPr>
                <w:lang w:val="en-US"/>
              </w:rPr>
              <w:t>E</w:t>
            </w:r>
            <w:r>
              <w:t>-DC</w:t>
            </w:r>
            <w:r w:rsidRPr="00D02D59">
              <w:rPr>
                <w:lang w:val="en-US"/>
              </w:rPr>
              <w:t>:</w:t>
            </w:r>
          </w:p>
          <w:p w14:paraId="4F532928" w14:textId="1EC277FE" w:rsidR="00252057" w:rsidRPr="00AA30B6" w:rsidRDefault="00AA30B6" w:rsidP="00AA30B6">
            <w:pPr>
              <w:pStyle w:val="B2"/>
            </w:pPr>
            <w:r>
              <w:t>2&gt;</w:t>
            </w:r>
            <w:r>
              <w:tab/>
            </w:r>
            <w:r w:rsidRPr="00A047D1">
              <w:t xml:space="preserve">include and set </w:t>
            </w:r>
            <w:r w:rsidRPr="004A5BD8">
              <w:rPr>
                <w:i/>
                <w:lang w:val="en-US"/>
              </w:rPr>
              <w:t>m</w:t>
            </w:r>
            <w:proofErr w:type="spellStart"/>
            <w:r w:rsidRPr="00A047D1">
              <w:rPr>
                <w:i/>
              </w:rPr>
              <w:t>easResult</w:t>
            </w:r>
            <w:r>
              <w:rPr>
                <w:i/>
              </w:rPr>
              <w:t>S</w:t>
            </w:r>
            <w:r w:rsidRPr="00A047D1">
              <w:rPr>
                <w:i/>
              </w:rPr>
              <w:t>CG</w:t>
            </w:r>
            <w:proofErr w:type="spellEnd"/>
            <w:r w:rsidRPr="00A047D1">
              <w:t>-</w:t>
            </w:r>
            <w:r>
              <w:rPr>
                <w:i/>
                <w:lang w:val="en-US"/>
              </w:rPr>
              <w:t>EUTRA</w:t>
            </w:r>
            <w:r w:rsidRPr="00A047D1">
              <w:t xml:space="preserve"> in accordance with </w:t>
            </w:r>
            <w:r w:rsidRPr="00C952EC">
              <w:t>TS 36.331 [10] clause 5.6.13.5</w:t>
            </w:r>
            <w:r w:rsidRPr="00A047D1">
              <w:t>;</w:t>
            </w:r>
          </w:p>
        </w:tc>
      </w:tr>
    </w:tbl>
    <w:p w14:paraId="1E24EEA6" w14:textId="4B752154" w:rsidR="00252057" w:rsidRDefault="00252057" w:rsidP="00A74094">
      <w:pPr>
        <w:pStyle w:val="a0"/>
        <w:rPr>
          <w:rFonts w:eastAsiaTheme="minorEastAsia"/>
          <w:lang w:val="en-GB" w:eastAsia="zh-CN"/>
        </w:rPr>
      </w:pPr>
    </w:p>
    <w:p w14:paraId="678C75BF" w14:textId="020796A2" w:rsidR="00DD3968" w:rsidRDefault="00DD3968" w:rsidP="00A74094">
      <w:pPr>
        <w:pStyle w:val="a0"/>
        <w:rPr>
          <w:iCs/>
        </w:rPr>
      </w:pPr>
      <w:r>
        <w:rPr>
          <w:rFonts w:eastAsiaTheme="minorEastAsia"/>
          <w:lang w:val="en-GB" w:eastAsia="zh-CN"/>
        </w:rPr>
        <w:t xml:space="preserve">It was agreed if the UE report MCG failure information, the network </w:t>
      </w:r>
      <w:r w:rsidR="009B1EDF">
        <w:rPr>
          <w:rFonts w:eastAsiaTheme="minorEastAsia"/>
          <w:lang w:val="en-GB" w:eastAsia="zh-CN"/>
        </w:rPr>
        <w:t>may</w:t>
      </w:r>
      <w:r>
        <w:rPr>
          <w:rFonts w:eastAsiaTheme="minorEastAsia"/>
          <w:lang w:val="en-GB" w:eastAsia="zh-CN"/>
        </w:rPr>
        <w:t xml:space="preserve"> response with RRC reconfiguration with sync or RRC release message</w:t>
      </w:r>
      <w:r w:rsidR="00C534F4">
        <w:rPr>
          <w:rFonts w:eastAsiaTheme="minorEastAsia"/>
          <w:lang w:val="en-GB" w:eastAsia="zh-CN"/>
        </w:rPr>
        <w:t>. Therefore,</w:t>
      </w:r>
      <w:r>
        <w:rPr>
          <w:rFonts w:eastAsiaTheme="minorEastAsia"/>
          <w:lang w:val="en-GB" w:eastAsia="zh-CN"/>
        </w:rPr>
        <w:t xml:space="preserve"> the intra-RAT measurement results (NR</w:t>
      </w:r>
      <w:r w:rsidR="009B1EDF">
        <w:rPr>
          <w:rFonts w:eastAsiaTheme="minorEastAsia"/>
          <w:lang w:val="en-GB" w:eastAsia="zh-CN"/>
        </w:rPr>
        <w:t>)</w:t>
      </w:r>
      <w:r>
        <w:rPr>
          <w:rFonts w:eastAsiaTheme="minorEastAsia"/>
          <w:lang w:val="en-GB" w:eastAsia="zh-CN"/>
        </w:rPr>
        <w:t xml:space="preserve"> </w:t>
      </w:r>
      <w:r w:rsidR="009B1EDF">
        <w:rPr>
          <w:rFonts w:eastAsiaTheme="minorEastAsia"/>
          <w:lang w:val="en-GB" w:eastAsia="zh-CN"/>
        </w:rPr>
        <w:t xml:space="preserve">are useful </w:t>
      </w:r>
      <w:r>
        <w:rPr>
          <w:rFonts w:eastAsiaTheme="minorEastAsia"/>
          <w:lang w:val="en-GB" w:eastAsia="zh-CN"/>
        </w:rPr>
        <w:t>for network</w:t>
      </w:r>
      <w:r w:rsidR="009B1EDF">
        <w:rPr>
          <w:rFonts w:eastAsiaTheme="minorEastAsia"/>
          <w:lang w:val="en-GB" w:eastAsia="zh-CN"/>
        </w:rPr>
        <w:t>.</w:t>
      </w:r>
      <w:r>
        <w:rPr>
          <w:rFonts w:eastAsiaTheme="minorEastAsia" w:hint="eastAsia"/>
          <w:lang w:val="en-GB" w:eastAsia="zh-CN"/>
        </w:rPr>
        <w:t xml:space="preserve"> </w:t>
      </w:r>
      <w:r w:rsidR="009B1EDF">
        <w:rPr>
          <w:rFonts w:eastAsiaTheme="minorEastAsia"/>
          <w:lang w:val="en-GB" w:eastAsia="zh-CN"/>
        </w:rPr>
        <w:t>C</w:t>
      </w:r>
      <w:r>
        <w:rPr>
          <w:rFonts w:eastAsiaTheme="minorEastAsia"/>
          <w:lang w:val="en-GB" w:eastAsia="zh-CN"/>
        </w:rPr>
        <w:t xml:space="preserve">onsidering the </w:t>
      </w:r>
      <w:r w:rsidR="009B1EDF">
        <w:rPr>
          <w:rFonts w:eastAsiaTheme="minorEastAsia"/>
          <w:lang w:val="en-GB" w:eastAsia="zh-CN"/>
        </w:rPr>
        <w:t xml:space="preserve">NR-DC/NE-DC change to </w:t>
      </w:r>
      <w:proofErr w:type="spellStart"/>
      <w:r w:rsidR="009B1EDF">
        <w:rPr>
          <w:rFonts w:eastAsiaTheme="minorEastAsia"/>
          <w:lang w:val="en-GB" w:eastAsia="zh-CN"/>
        </w:rPr>
        <w:t>eNB</w:t>
      </w:r>
      <w:proofErr w:type="spellEnd"/>
      <w:r w:rsidR="009B1EDF">
        <w:rPr>
          <w:rFonts w:eastAsiaTheme="minorEastAsia"/>
          <w:lang w:val="en-GB" w:eastAsia="zh-CN"/>
        </w:rPr>
        <w:t xml:space="preserve"> is supported</w:t>
      </w:r>
      <w:r>
        <w:rPr>
          <w:rFonts w:eastAsiaTheme="minorEastAsia"/>
          <w:lang w:val="en-GB" w:eastAsia="zh-CN"/>
        </w:rPr>
        <w:t xml:space="preserve">, </w:t>
      </w:r>
      <w:r w:rsidR="009B1EDF">
        <w:rPr>
          <w:rFonts w:eastAsiaTheme="minorEastAsia"/>
          <w:lang w:val="en-GB" w:eastAsia="zh-CN"/>
        </w:rPr>
        <w:t xml:space="preserve">and the EUTRAN measurement results also can be included in the MCG failure information, it seems the network can also send the </w:t>
      </w:r>
      <w:proofErr w:type="spellStart"/>
      <w:r w:rsidR="009B1EDF" w:rsidRPr="00325D1F">
        <w:rPr>
          <w:i/>
        </w:rPr>
        <w:t>MobilityFromNRCommand</w:t>
      </w:r>
      <w:proofErr w:type="spellEnd"/>
      <w:r w:rsidR="009B1EDF">
        <w:rPr>
          <w:i/>
        </w:rPr>
        <w:t xml:space="preserve"> </w:t>
      </w:r>
      <w:r w:rsidR="009B1EDF">
        <w:rPr>
          <w:iCs/>
        </w:rPr>
        <w:t xml:space="preserve">as response to the </w:t>
      </w:r>
      <w:proofErr w:type="spellStart"/>
      <w:r w:rsidR="009B1EDF" w:rsidRPr="009B1EDF">
        <w:rPr>
          <w:i/>
        </w:rPr>
        <w:t>MCGFailureInformatio</w:t>
      </w:r>
      <w:r w:rsidR="009B1EDF">
        <w:rPr>
          <w:i/>
        </w:rPr>
        <w:t>n</w:t>
      </w:r>
      <w:proofErr w:type="spellEnd"/>
      <w:r w:rsidR="009B1EDF">
        <w:rPr>
          <w:iCs/>
        </w:rPr>
        <w:t xml:space="preserve"> to </w:t>
      </w:r>
      <w:r w:rsidR="00787DFC">
        <w:rPr>
          <w:iCs/>
        </w:rPr>
        <w:t xml:space="preserve">move the UE from </w:t>
      </w:r>
      <w:r w:rsidR="006F4AF4">
        <w:rPr>
          <w:iCs/>
        </w:rPr>
        <w:t>NR-DC/NE-DC</w:t>
      </w:r>
      <w:r w:rsidR="00787DFC">
        <w:rPr>
          <w:iCs/>
        </w:rPr>
        <w:t xml:space="preserve"> to </w:t>
      </w:r>
      <w:proofErr w:type="spellStart"/>
      <w:r w:rsidR="00787DFC">
        <w:rPr>
          <w:iCs/>
        </w:rPr>
        <w:t>eNB</w:t>
      </w:r>
      <w:proofErr w:type="spellEnd"/>
      <w:r w:rsidR="00787DFC">
        <w:rPr>
          <w:iCs/>
        </w:rPr>
        <w:t xml:space="preserve"> in order to </w:t>
      </w:r>
      <w:r w:rsidR="009B1EDF">
        <w:rPr>
          <w:iCs/>
        </w:rPr>
        <w:t xml:space="preserve">keep </w:t>
      </w:r>
      <w:r w:rsidR="00C534F4">
        <w:rPr>
          <w:iCs/>
        </w:rPr>
        <w:t xml:space="preserve">the </w:t>
      </w:r>
      <w:r w:rsidR="009B1EDF">
        <w:rPr>
          <w:iCs/>
        </w:rPr>
        <w:t xml:space="preserve">UE connection. </w:t>
      </w:r>
      <w:r w:rsidR="00F1311C">
        <w:rPr>
          <w:iCs/>
        </w:rPr>
        <w:t xml:space="preserve">The similar problem also exists in EUTRAN, in current 36.331 running CR, the UE also report the NR measurements associated with the </w:t>
      </w:r>
      <w:proofErr w:type="spellStart"/>
      <w:r w:rsidR="00F1311C" w:rsidRPr="00F1311C">
        <w:rPr>
          <w:i/>
        </w:rPr>
        <w:t>measConfig</w:t>
      </w:r>
      <w:proofErr w:type="spellEnd"/>
      <w:r w:rsidR="00F1311C">
        <w:rPr>
          <w:iCs/>
        </w:rPr>
        <w:t xml:space="preserve"> configured by MN</w:t>
      </w:r>
      <w:r w:rsidR="00304A67">
        <w:rPr>
          <w:iCs/>
        </w:rPr>
        <w:t xml:space="preserve"> and the (NG</w:t>
      </w:r>
      <w:proofErr w:type="gramStart"/>
      <w:r w:rsidR="00304A67">
        <w:rPr>
          <w:iCs/>
        </w:rPr>
        <w:t>)EN</w:t>
      </w:r>
      <w:proofErr w:type="gramEnd"/>
      <w:r w:rsidR="00304A67">
        <w:rPr>
          <w:iCs/>
        </w:rPr>
        <w:t xml:space="preserve">-DC changed to </w:t>
      </w:r>
      <w:proofErr w:type="spellStart"/>
      <w:r w:rsidR="00304A67">
        <w:rPr>
          <w:iCs/>
        </w:rPr>
        <w:t>gNB</w:t>
      </w:r>
      <w:proofErr w:type="spellEnd"/>
      <w:r w:rsidR="00304A67">
        <w:rPr>
          <w:iCs/>
        </w:rPr>
        <w:t xml:space="preserve"> is also supported,</w:t>
      </w:r>
      <w:r w:rsidR="00304A67">
        <w:rPr>
          <w:rFonts w:eastAsiaTheme="minorEastAsia"/>
          <w:lang w:val="en-GB" w:eastAsia="zh-CN"/>
        </w:rPr>
        <w:t xml:space="preserve"> it seems the network can also send the </w:t>
      </w:r>
      <w:proofErr w:type="spellStart"/>
      <w:r w:rsidR="00304A67" w:rsidRPr="00325D1F">
        <w:rPr>
          <w:i/>
        </w:rPr>
        <w:t>MobilityFrom</w:t>
      </w:r>
      <w:r w:rsidR="00304A67">
        <w:rPr>
          <w:i/>
        </w:rPr>
        <w:t>EUTRA</w:t>
      </w:r>
      <w:r w:rsidR="00304A67" w:rsidRPr="00325D1F">
        <w:rPr>
          <w:i/>
        </w:rPr>
        <w:t>Command</w:t>
      </w:r>
      <w:proofErr w:type="spellEnd"/>
      <w:r w:rsidR="00304A67">
        <w:rPr>
          <w:i/>
        </w:rPr>
        <w:t xml:space="preserve"> </w:t>
      </w:r>
      <w:r w:rsidR="00304A67">
        <w:rPr>
          <w:iCs/>
        </w:rPr>
        <w:t xml:space="preserve">as response to the </w:t>
      </w:r>
      <w:proofErr w:type="spellStart"/>
      <w:r w:rsidR="00304A67" w:rsidRPr="009B1EDF">
        <w:rPr>
          <w:i/>
        </w:rPr>
        <w:t>MCGFailureInformatio</w:t>
      </w:r>
      <w:r w:rsidR="00304A67">
        <w:rPr>
          <w:i/>
        </w:rPr>
        <w:t>n</w:t>
      </w:r>
      <w:proofErr w:type="spellEnd"/>
      <w:r w:rsidR="00304A67">
        <w:rPr>
          <w:iCs/>
        </w:rPr>
        <w:t xml:space="preserve"> to move the UE from (NG)EN-DC to </w:t>
      </w:r>
      <w:proofErr w:type="spellStart"/>
      <w:r w:rsidR="00304A67">
        <w:rPr>
          <w:iCs/>
        </w:rPr>
        <w:t>gNB</w:t>
      </w:r>
      <w:proofErr w:type="spellEnd"/>
      <w:r w:rsidR="00F1311C">
        <w:rPr>
          <w:iCs/>
        </w:rPr>
        <w:t xml:space="preserve">. </w:t>
      </w:r>
      <w:r w:rsidR="00787DFC">
        <w:rPr>
          <w:iCs/>
        </w:rPr>
        <w:t xml:space="preserve">RAN 2 should discuss whether </w:t>
      </w:r>
      <w:r w:rsidR="009B1EDF">
        <w:rPr>
          <w:iCs/>
        </w:rPr>
        <w:t>the inter-RAT handover can be supported for MCG fast recovery.</w:t>
      </w:r>
    </w:p>
    <w:p w14:paraId="47A68337" w14:textId="462463CA" w:rsidR="009B1EDF" w:rsidRDefault="009B1EDF" w:rsidP="00A74094">
      <w:pPr>
        <w:pStyle w:val="a0"/>
        <w:rPr>
          <w:rFonts w:eastAsiaTheme="minorEastAsia"/>
          <w:b/>
          <w:bCs/>
          <w:iCs/>
          <w:lang w:eastAsia="zh-CN"/>
        </w:rPr>
      </w:pPr>
      <w:r w:rsidRPr="009B1EDF">
        <w:rPr>
          <w:rFonts w:eastAsiaTheme="minorEastAsia" w:hint="eastAsia"/>
          <w:b/>
          <w:bCs/>
          <w:iCs/>
          <w:lang w:eastAsia="zh-CN"/>
        </w:rPr>
        <w:t>P</w:t>
      </w:r>
      <w:r w:rsidRPr="009B1EDF">
        <w:rPr>
          <w:rFonts w:eastAsiaTheme="minorEastAsia"/>
          <w:b/>
          <w:bCs/>
          <w:iCs/>
          <w:lang w:eastAsia="zh-CN"/>
        </w:rPr>
        <w:t>roposal 1: RAN2 should discuss whether inter-RAT handover can be supported for MCG fast recovery.</w:t>
      </w:r>
    </w:p>
    <w:p w14:paraId="75966C74" w14:textId="1239EA77" w:rsidR="00F1311C" w:rsidRDefault="00F1311C" w:rsidP="00A74094">
      <w:pPr>
        <w:pStyle w:val="a0"/>
        <w:rPr>
          <w:rFonts w:eastAsiaTheme="minorEastAsia"/>
          <w:lang w:val="en-GB" w:eastAsia="zh-CN"/>
        </w:rPr>
      </w:pPr>
      <w:r>
        <w:rPr>
          <w:rFonts w:eastAsiaTheme="minorEastAsia"/>
          <w:lang w:val="en-GB" w:eastAsia="zh-CN"/>
        </w:rPr>
        <w:t xml:space="preserve">If the inter-RAT handover is not supported for MCG fast recovery, for the MN is NR case, the EUTRAN measurement result is useless for </w:t>
      </w:r>
      <w:proofErr w:type="spellStart"/>
      <w:r>
        <w:rPr>
          <w:rFonts w:eastAsiaTheme="minorEastAsia"/>
          <w:lang w:val="en-GB" w:eastAsia="zh-CN"/>
        </w:rPr>
        <w:t>PCell</w:t>
      </w:r>
      <w:proofErr w:type="spellEnd"/>
      <w:r>
        <w:rPr>
          <w:rFonts w:eastAsiaTheme="minorEastAsia"/>
          <w:lang w:val="en-GB" w:eastAsia="zh-CN"/>
        </w:rPr>
        <w:t xml:space="preserve"> change. </w:t>
      </w:r>
      <w:r w:rsidR="00624101">
        <w:rPr>
          <w:rFonts w:eastAsiaTheme="minorEastAsia"/>
          <w:lang w:val="en-GB" w:eastAsia="zh-CN"/>
        </w:rPr>
        <w:t xml:space="preserve">In the following </w:t>
      </w:r>
      <w:r>
        <w:rPr>
          <w:rFonts w:eastAsiaTheme="minorEastAsia"/>
          <w:lang w:val="en-GB" w:eastAsia="zh-CN"/>
        </w:rPr>
        <w:t xml:space="preserve">we </w:t>
      </w:r>
      <w:r w:rsidR="00624101">
        <w:rPr>
          <w:rFonts w:eastAsiaTheme="minorEastAsia"/>
          <w:lang w:val="en-GB" w:eastAsia="zh-CN"/>
        </w:rPr>
        <w:t>will</w:t>
      </w:r>
      <w:r>
        <w:rPr>
          <w:rFonts w:eastAsiaTheme="minorEastAsia"/>
          <w:lang w:val="en-GB" w:eastAsia="zh-CN"/>
        </w:rPr>
        <w:t xml:space="preserve"> discuss whether the EUTRAN measurement result is useful for SCG configuration.</w:t>
      </w:r>
    </w:p>
    <w:p w14:paraId="00211CEE" w14:textId="0D183357" w:rsidR="00624101" w:rsidRDefault="00F1311C" w:rsidP="00A74094">
      <w:pPr>
        <w:pStyle w:val="a0"/>
        <w:rPr>
          <w:rFonts w:eastAsiaTheme="minorEastAsia"/>
          <w:lang w:val="en-GB" w:eastAsia="zh-CN"/>
        </w:rPr>
      </w:pPr>
      <w:r>
        <w:rPr>
          <w:rFonts w:eastAsiaTheme="minorEastAsia"/>
          <w:lang w:val="en-GB" w:eastAsia="zh-CN"/>
        </w:rPr>
        <w:t xml:space="preserve">For NE-DC, the EUTRAN measurement results is useful for the network, due to the network may decide to change the </w:t>
      </w:r>
      <w:proofErr w:type="spellStart"/>
      <w:r>
        <w:rPr>
          <w:rFonts w:eastAsiaTheme="minorEastAsia"/>
          <w:lang w:val="en-GB" w:eastAsia="zh-CN"/>
        </w:rPr>
        <w:t>PCell</w:t>
      </w:r>
      <w:proofErr w:type="spellEnd"/>
      <w:r>
        <w:rPr>
          <w:rFonts w:eastAsiaTheme="minorEastAsia"/>
          <w:lang w:val="en-GB" w:eastAsia="zh-CN"/>
        </w:rPr>
        <w:t xml:space="preserve"> with </w:t>
      </w:r>
      <w:proofErr w:type="spellStart"/>
      <w:r>
        <w:rPr>
          <w:rFonts w:eastAsiaTheme="minorEastAsia"/>
          <w:lang w:val="en-GB" w:eastAsia="zh-CN"/>
        </w:rPr>
        <w:t>PSCell</w:t>
      </w:r>
      <w:proofErr w:type="spellEnd"/>
      <w:r>
        <w:rPr>
          <w:rFonts w:eastAsiaTheme="minorEastAsia"/>
          <w:lang w:val="en-GB" w:eastAsia="zh-CN"/>
        </w:rPr>
        <w:t xml:space="preserve"> change which is supported</w:t>
      </w:r>
      <w:r w:rsidR="006F4AF4">
        <w:rPr>
          <w:rFonts w:eastAsiaTheme="minorEastAsia"/>
          <w:lang w:val="en-GB" w:eastAsia="zh-CN"/>
        </w:rPr>
        <w:t xml:space="preserve"> in current MR-DC handover scenarios</w:t>
      </w:r>
      <w:r>
        <w:rPr>
          <w:rFonts w:eastAsiaTheme="minorEastAsia"/>
          <w:lang w:val="en-GB" w:eastAsia="zh-CN"/>
        </w:rPr>
        <w:t>. But for NR-DC</w:t>
      </w:r>
      <w:r w:rsidR="00624101">
        <w:rPr>
          <w:rFonts w:eastAsiaTheme="minorEastAsia"/>
          <w:lang w:val="en-GB" w:eastAsia="zh-CN"/>
        </w:rPr>
        <w:t xml:space="preserve"> i</w:t>
      </w:r>
      <w:r>
        <w:rPr>
          <w:rFonts w:eastAsiaTheme="minorEastAsia"/>
          <w:lang w:val="en-GB" w:eastAsia="zh-CN"/>
        </w:rPr>
        <w:t>n current 37.340</w:t>
      </w:r>
      <w:r w:rsidR="00C631C1">
        <w:rPr>
          <w:rFonts w:eastAsiaTheme="minorEastAsia"/>
          <w:lang w:val="en-GB" w:eastAsia="zh-CN"/>
        </w:rPr>
        <w:t xml:space="preserve">, </w:t>
      </w:r>
      <w:r>
        <w:rPr>
          <w:rFonts w:eastAsiaTheme="minorEastAsia"/>
          <w:lang w:val="en-GB" w:eastAsia="zh-CN"/>
        </w:rPr>
        <w:t>specifi</w:t>
      </w:r>
      <w:r w:rsidR="00C57CA1">
        <w:rPr>
          <w:rFonts w:eastAsiaTheme="minorEastAsia"/>
          <w:lang w:val="en-GB" w:eastAsia="zh-CN"/>
        </w:rPr>
        <w:t>cation</w:t>
      </w:r>
      <w:r w:rsidR="003F360C">
        <w:rPr>
          <w:rFonts w:eastAsiaTheme="minorEastAsia"/>
          <w:lang w:val="en-GB" w:eastAsia="zh-CN"/>
        </w:rPr>
        <w:t xml:space="preserve"> </w:t>
      </w:r>
      <w:r w:rsidR="00624101">
        <w:rPr>
          <w:rFonts w:eastAsiaTheme="minorEastAsia"/>
          <w:lang w:val="en-GB" w:eastAsia="zh-CN"/>
        </w:rPr>
        <w:t>doesn’t support handover from NR-DC to NE-DC:</w:t>
      </w:r>
    </w:p>
    <w:p w14:paraId="306487BE" w14:textId="77777777" w:rsidR="00624101" w:rsidRPr="00C4235D" w:rsidRDefault="00624101" w:rsidP="00624101">
      <w:pPr>
        <w:pStyle w:val="TH"/>
        <w:rPr>
          <w:rFonts w:eastAsia="MS Mincho"/>
        </w:rPr>
      </w:pPr>
      <w:r w:rsidRPr="00C4235D">
        <w:rPr>
          <w:rFonts w:eastAsia="MS Mincho"/>
        </w:rPr>
        <w:t>Table B-1: Supported MR-DC handover scenarios.</w:t>
      </w:r>
    </w:p>
    <w:tbl>
      <w:tblPr>
        <w:tblW w:w="0" w:type="auto"/>
        <w:tblInd w:w="-15" w:type="dxa"/>
        <w:tblLook w:val="04A0" w:firstRow="1" w:lastRow="0" w:firstColumn="1" w:lastColumn="0" w:noHBand="0" w:noVBand="1"/>
      </w:tblPr>
      <w:tblGrid>
        <w:gridCol w:w="1518"/>
        <w:gridCol w:w="1334"/>
        <w:gridCol w:w="1354"/>
        <w:gridCol w:w="446"/>
        <w:gridCol w:w="1380"/>
        <w:gridCol w:w="634"/>
        <w:gridCol w:w="842"/>
        <w:gridCol w:w="634"/>
        <w:gridCol w:w="646"/>
      </w:tblGrid>
      <w:tr w:rsidR="00624101" w:rsidRPr="00C4235D" w14:paraId="2FBD4BA0" w14:textId="77777777" w:rsidTr="00624101">
        <w:trPr>
          <w:trHeight w:val="1207"/>
        </w:trPr>
        <w:tc>
          <w:tcPr>
            <w:tcW w:w="0" w:type="auto"/>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14:paraId="1BB85180" w14:textId="77777777" w:rsidR="00624101" w:rsidRPr="00624101" w:rsidRDefault="00624101" w:rsidP="00763391">
            <w:pPr>
              <w:rPr>
                <w:rFonts w:ascii="Calibri" w:hAnsi="Calibri" w:cs="Calibri"/>
                <w:b/>
                <w:bCs/>
                <w:color w:val="000000"/>
                <w:sz w:val="16"/>
                <w:szCs w:val="16"/>
              </w:rPr>
            </w:pPr>
            <w:r w:rsidRPr="00624101">
              <w:rPr>
                <w:rFonts w:ascii="Calibri" w:hAnsi="Calibri" w:cs="Calibri"/>
                <w:b/>
                <w:bCs/>
                <w:color w:val="000000"/>
                <w:sz w:val="16"/>
                <w:szCs w:val="16"/>
              </w:rPr>
              <w:t xml:space="preserve">              To (column)</w:t>
            </w:r>
            <w:r w:rsidRPr="00624101">
              <w:rPr>
                <w:rFonts w:ascii="Calibri" w:hAnsi="Calibri" w:cs="Calibri"/>
                <w:b/>
                <w:bCs/>
                <w:color w:val="000000"/>
                <w:sz w:val="16"/>
                <w:szCs w:val="16"/>
              </w:rPr>
              <w:br/>
            </w:r>
            <w:r w:rsidRPr="00624101">
              <w:rPr>
                <w:rFonts w:ascii="Calibri" w:hAnsi="Calibri" w:cs="Calibri"/>
                <w:b/>
                <w:bCs/>
                <w:color w:val="000000"/>
                <w:sz w:val="16"/>
                <w:szCs w:val="16"/>
              </w:rPr>
              <w:br/>
              <w:t>HO from (row)</w:t>
            </w:r>
          </w:p>
        </w:tc>
        <w:tc>
          <w:tcPr>
            <w:tcW w:w="0" w:type="auto"/>
            <w:tcBorders>
              <w:top w:val="single" w:sz="12" w:space="0" w:color="auto"/>
              <w:left w:val="nil"/>
              <w:bottom w:val="single" w:sz="8" w:space="0" w:color="auto"/>
              <w:right w:val="single" w:sz="12" w:space="0" w:color="auto"/>
            </w:tcBorders>
            <w:shd w:val="clear" w:color="000000" w:fill="D6DCE4"/>
            <w:noWrap/>
            <w:vAlign w:val="center"/>
            <w:hideMark/>
          </w:tcPr>
          <w:p w14:paraId="091B6E4D"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E-UTRA with EPC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C63286E"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E-UTRA with 5GC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3130777"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NR</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C120B51"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GERAN or UTRAN</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B48E6EA"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EN-DC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6CF6A3A"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NGEN-DC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E2B0BBF"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NE-DC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46E8A52"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NR-DC</w:t>
            </w:r>
          </w:p>
        </w:tc>
      </w:tr>
      <w:tr w:rsidR="00624101" w:rsidRPr="00C4235D" w14:paraId="56422C1A"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C0AF8D1"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E-UTRA with EPC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BF82C8A"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AD16FF8"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FC13BA8"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31A8F92"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D02B17A"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B5F5C34"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4610A49"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29D472BB"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5DFCD09D"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3A2B5D1"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E-UTRA with 5GC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425DAA2"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B414C2C"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3140D3A"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34C2A5C"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C01DF6B"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EE4D719"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C1CC203"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464B9E18"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50D359BA"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6DC0554"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NR</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1C54FBF"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990F8E7"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9A97756"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553D84E"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4C9DEA29"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12D0377"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6EAE937"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12" w:space="0" w:color="auto"/>
            </w:tcBorders>
            <w:shd w:val="clear" w:color="000000" w:fill="E2EFDA"/>
            <w:noWrap/>
            <w:vAlign w:val="center"/>
            <w:hideMark/>
          </w:tcPr>
          <w:p w14:paraId="4D01958E"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r>
      <w:tr w:rsidR="00624101" w:rsidRPr="00C4235D" w14:paraId="0184E1C3"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726190C"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GERAN or UTRAN</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B9BD173"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3BF1ECA"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60D0884"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D0CA7B1"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989EED2"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B9BA6A3"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D548577"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5E9126A8"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12748499"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1D5AA70"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EN-DC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CF87828"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3268A4C"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8945170"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D0508A2"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5290B9D"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2AF5AEF"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C402E96"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6547E6F7"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1A9362AE"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B0FA685"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NGEN-DC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273F3FD"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564092C"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9C0DC24"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6CA0DFF"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087BCF6"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2691497"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447BBED"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6F01291E"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4E550CCA"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33D6D94"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NE-DC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6A17B5E"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C068C41"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23F81EA"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967C1D9"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C84ABDA"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8C19427"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55D5A5C"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09604C20"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22AC1838"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FD87ED2"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NR-DC</w:t>
            </w:r>
          </w:p>
        </w:tc>
        <w:tc>
          <w:tcPr>
            <w:tcW w:w="0" w:type="auto"/>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1F86052C"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73813C60"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3FF63572"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636D38F1"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702E7048"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4096683A"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65294C77" w14:textId="77777777" w:rsidR="00624101" w:rsidRPr="00624101" w:rsidRDefault="00624101" w:rsidP="00763391">
            <w:pPr>
              <w:jc w:val="center"/>
              <w:rPr>
                <w:rFonts w:ascii="Calibri" w:hAnsi="Calibri" w:cs="Calibri"/>
                <w:color w:val="9C0006"/>
                <w:sz w:val="16"/>
                <w:szCs w:val="16"/>
                <w:highlight w:val="yellow"/>
              </w:rPr>
            </w:pPr>
            <w:r w:rsidRPr="00624101">
              <w:rPr>
                <w:rFonts w:ascii="Calibri" w:hAnsi="Calibri" w:cs="Calibri"/>
                <w:color w:val="9C0006"/>
                <w:sz w:val="16"/>
                <w:szCs w:val="16"/>
                <w:highlight w:val="yellow"/>
              </w:rPr>
              <w:t>NO</w:t>
            </w:r>
          </w:p>
        </w:tc>
        <w:tc>
          <w:tcPr>
            <w:tcW w:w="0" w:type="auto"/>
            <w:tcBorders>
              <w:top w:val="single" w:sz="8" w:space="0" w:color="auto"/>
              <w:left w:val="single" w:sz="8" w:space="0" w:color="auto"/>
              <w:bottom w:val="single" w:sz="12" w:space="0" w:color="auto"/>
              <w:right w:val="single" w:sz="12" w:space="0" w:color="auto"/>
            </w:tcBorders>
            <w:shd w:val="clear" w:color="000000" w:fill="E2EFDA"/>
            <w:noWrap/>
            <w:vAlign w:val="center"/>
            <w:hideMark/>
          </w:tcPr>
          <w:p w14:paraId="7C67516F"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r>
    </w:tbl>
    <w:p w14:paraId="6AB8653C" w14:textId="77777777" w:rsidR="00624101" w:rsidRDefault="00624101" w:rsidP="00A74094">
      <w:pPr>
        <w:pStyle w:val="a0"/>
        <w:rPr>
          <w:rFonts w:eastAsiaTheme="minorEastAsia"/>
          <w:lang w:val="en-GB" w:eastAsia="zh-CN"/>
        </w:rPr>
      </w:pPr>
      <w:r>
        <w:rPr>
          <w:rFonts w:eastAsiaTheme="minorEastAsia"/>
          <w:lang w:val="en-GB" w:eastAsia="zh-CN"/>
        </w:rPr>
        <w:t xml:space="preserve"> </w:t>
      </w:r>
    </w:p>
    <w:p w14:paraId="11DDF2E1" w14:textId="4CECB706" w:rsidR="00DD3968" w:rsidRDefault="006F4AF4" w:rsidP="00A74094">
      <w:pPr>
        <w:pStyle w:val="a0"/>
        <w:rPr>
          <w:rFonts w:eastAsiaTheme="minorEastAsia"/>
          <w:lang w:val="en-GB" w:eastAsia="zh-CN"/>
        </w:rPr>
      </w:pPr>
      <w:r>
        <w:rPr>
          <w:rFonts w:eastAsiaTheme="minorEastAsia"/>
          <w:lang w:val="en-GB" w:eastAsia="zh-CN"/>
        </w:rPr>
        <w:lastRenderedPageBreak/>
        <w:t>Hence</w:t>
      </w:r>
      <w:r w:rsidR="00624101">
        <w:rPr>
          <w:rFonts w:eastAsiaTheme="minorEastAsia"/>
          <w:lang w:val="en-GB" w:eastAsia="zh-CN"/>
        </w:rPr>
        <w:t xml:space="preserve"> for NR-DC, the EUTRAN measurement results </w:t>
      </w:r>
      <w:r>
        <w:rPr>
          <w:rFonts w:eastAsiaTheme="minorEastAsia"/>
          <w:lang w:val="en-GB" w:eastAsia="zh-CN"/>
        </w:rPr>
        <w:t xml:space="preserve">can’t be used for </w:t>
      </w:r>
      <w:proofErr w:type="spellStart"/>
      <w:r>
        <w:rPr>
          <w:rFonts w:eastAsiaTheme="minorEastAsia"/>
          <w:lang w:val="en-GB" w:eastAsia="zh-CN"/>
        </w:rPr>
        <w:t>PCell</w:t>
      </w:r>
      <w:proofErr w:type="spellEnd"/>
      <w:r>
        <w:rPr>
          <w:rFonts w:eastAsiaTheme="minorEastAsia"/>
          <w:lang w:val="en-GB" w:eastAsia="zh-CN"/>
        </w:rPr>
        <w:t xml:space="preserve"> change and </w:t>
      </w:r>
      <w:proofErr w:type="spellStart"/>
      <w:r>
        <w:rPr>
          <w:rFonts w:eastAsiaTheme="minorEastAsia"/>
          <w:lang w:val="en-GB" w:eastAsia="zh-CN"/>
        </w:rPr>
        <w:t>PSCell</w:t>
      </w:r>
      <w:proofErr w:type="spellEnd"/>
      <w:r>
        <w:rPr>
          <w:rFonts w:eastAsiaTheme="minorEastAsia"/>
          <w:lang w:val="en-GB" w:eastAsia="zh-CN"/>
        </w:rPr>
        <w:t xml:space="preserve"> change, they </w:t>
      </w:r>
      <w:r w:rsidR="00624101">
        <w:rPr>
          <w:rFonts w:eastAsiaTheme="minorEastAsia"/>
          <w:lang w:val="en-GB" w:eastAsia="zh-CN"/>
        </w:rPr>
        <w:t>are useless for network.</w:t>
      </w:r>
      <w:r w:rsidR="003F360C">
        <w:rPr>
          <w:rFonts w:eastAsiaTheme="minorEastAsia"/>
          <w:lang w:val="en-GB" w:eastAsia="zh-CN"/>
        </w:rPr>
        <w:t xml:space="preserve"> </w:t>
      </w:r>
      <w:r w:rsidR="00624101">
        <w:rPr>
          <w:rFonts w:eastAsiaTheme="minorEastAsia"/>
          <w:lang w:val="en-GB" w:eastAsia="zh-CN"/>
        </w:rPr>
        <w:t xml:space="preserve">So for NR-DC the UE doesn’t need to include the EUTRAN measurement results in the </w:t>
      </w:r>
      <w:proofErr w:type="spellStart"/>
      <w:r w:rsidR="00624101" w:rsidRPr="006F4AF4">
        <w:rPr>
          <w:rFonts w:eastAsiaTheme="minorEastAsia"/>
          <w:i/>
          <w:iCs/>
          <w:lang w:val="en-GB" w:eastAsia="zh-CN"/>
        </w:rPr>
        <w:t>MCGFailureInformation</w:t>
      </w:r>
      <w:proofErr w:type="spellEnd"/>
      <w:r w:rsidR="00624101" w:rsidRPr="006F4AF4">
        <w:rPr>
          <w:rFonts w:eastAsiaTheme="minorEastAsia"/>
          <w:i/>
          <w:iCs/>
          <w:lang w:val="en-GB" w:eastAsia="zh-CN"/>
        </w:rPr>
        <w:t xml:space="preserve"> </w:t>
      </w:r>
      <w:r w:rsidR="00624101">
        <w:rPr>
          <w:rFonts w:eastAsiaTheme="minorEastAsia"/>
          <w:lang w:val="en-GB" w:eastAsia="zh-CN"/>
        </w:rPr>
        <w:t xml:space="preserve">message which </w:t>
      </w:r>
      <w:r w:rsidR="007C2299">
        <w:rPr>
          <w:rFonts w:eastAsiaTheme="minorEastAsia"/>
          <w:lang w:val="en-GB" w:eastAsia="zh-CN"/>
        </w:rPr>
        <w:t xml:space="preserve">will </w:t>
      </w:r>
      <w:r w:rsidR="00624101">
        <w:rPr>
          <w:rFonts w:eastAsiaTheme="minorEastAsia"/>
          <w:lang w:val="en-GB" w:eastAsia="zh-CN"/>
        </w:rPr>
        <w:t xml:space="preserve">increase the overhead without </w:t>
      </w:r>
      <w:r>
        <w:rPr>
          <w:rFonts w:eastAsiaTheme="minorEastAsia"/>
          <w:lang w:val="en-GB" w:eastAsia="zh-CN"/>
        </w:rPr>
        <w:t xml:space="preserve">any assistance </w:t>
      </w:r>
      <w:r w:rsidR="007C2299">
        <w:rPr>
          <w:rFonts w:eastAsiaTheme="minorEastAsia"/>
          <w:lang w:val="en-GB" w:eastAsia="zh-CN"/>
        </w:rPr>
        <w:t>to</w:t>
      </w:r>
      <w:r>
        <w:rPr>
          <w:rFonts w:eastAsiaTheme="minorEastAsia"/>
          <w:lang w:val="en-GB" w:eastAsia="zh-CN"/>
        </w:rPr>
        <w:t xml:space="preserve"> network.</w:t>
      </w:r>
    </w:p>
    <w:p w14:paraId="6752B6C8" w14:textId="61125CB6" w:rsidR="006F4AF4" w:rsidRDefault="006F4AF4" w:rsidP="00A74094">
      <w:pPr>
        <w:pStyle w:val="a0"/>
        <w:rPr>
          <w:rFonts w:eastAsiaTheme="minorEastAsia"/>
          <w:lang w:val="en-GB" w:eastAsia="zh-CN"/>
        </w:rPr>
      </w:pPr>
      <w:r>
        <w:rPr>
          <w:rFonts w:eastAsiaTheme="minorEastAsia"/>
          <w:lang w:val="en-GB" w:eastAsia="zh-CN"/>
        </w:rPr>
        <w:t>In 36.331, as only the EN-DC is supported, so the problem is not existed in 36.331.</w:t>
      </w:r>
    </w:p>
    <w:p w14:paraId="06745E0A" w14:textId="44512244" w:rsidR="002F060F" w:rsidRPr="002F060F" w:rsidRDefault="006F4AF4" w:rsidP="0006416A">
      <w:pPr>
        <w:pStyle w:val="a0"/>
        <w:rPr>
          <w:rFonts w:eastAsiaTheme="minorEastAsia"/>
          <w:b/>
          <w:bCs/>
          <w:lang w:val="en-GB" w:eastAsia="zh-CN"/>
        </w:rPr>
      </w:pPr>
      <w:r w:rsidRPr="006F4AF4">
        <w:rPr>
          <w:rFonts w:eastAsiaTheme="minorEastAsia" w:hint="eastAsia"/>
          <w:b/>
          <w:bCs/>
          <w:lang w:val="en-GB" w:eastAsia="zh-CN"/>
        </w:rPr>
        <w:t>P</w:t>
      </w:r>
      <w:r w:rsidRPr="006F4AF4">
        <w:rPr>
          <w:rFonts w:eastAsiaTheme="minorEastAsia"/>
          <w:b/>
          <w:bCs/>
          <w:lang w:val="en-GB" w:eastAsia="zh-CN"/>
        </w:rPr>
        <w:t xml:space="preserve">roposal 2: If the inter-RAT handover is not supported for MCG fast recovery, the UE shouldn’t include the EUTRAN measurement results in the </w:t>
      </w:r>
      <w:proofErr w:type="spellStart"/>
      <w:r w:rsidRPr="006F4AF4">
        <w:rPr>
          <w:rFonts w:eastAsiaTheme="minorEastAsia"/>
          <w:b/>
          <w:bCs/>
          <w:i/>
          <w:iCs/>
          <w:lang w:val="en-GB" w:eastAsia="zh-CN"/>
        </w:rPr>
        <w:t>MCGFailureInformation</w:t>
      </w:r>
      <w:proofErr w:type="spellEnd"/>
      <w:r w:rsidRPr="006F4AF4">
        <w:rPr>
          <w:rFonts w:eastAsiaTheme="minorEastAsia"/>
          <w:b/>
          <w:bCs/>
          <w:lang w:val="en-GB" w:eastAsia="zh-CN"/>
        </w:rPr>
        <w:t xml:space="preserve"> if NR-DC is configured. </w:t>
      </w:r>
    </w:p>
    <w:p w14:paraId="28086710" w14:textId="77777777" w:rsidR="002C6318" w:rsidRDefault="002C6318" w:rsidP="000909F5">
      <w:pPr>
        <w:pStyle w:val="1"/>
        <w:jc w:val="both"/>
      </w:pPr>
      <w:r>
        <w:t>Conclusion</w:t>
      </w:r>
    </w:p>
    <w:p w14:paraId="6566A016" w14:textId="77777777"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 xml:space="preserve">the </w:t>
      </w:r>
      <w:r w:rsidR="009B3EFC">
        <w:rPr>
          <w:rFonts w:eastAsia="宋体"/>
          <w:lang w:eastAsia="zh-CN"/>
        </w:rPr>
        <w:t>further</w:t>
      </w:r>
      <w:r w:rsidR="009B3EFC">
        <w:rPr>
          <w:rFonts w:eastAsia="宋体" w:hint="eastAsia"/>
          <w:lang w:eastAsia="zh-CN"/>
        </w:rPr>
        <w:t xml:space="preserve"> configuration of CHO execution condition, and propose</w:t>
      </w:r>
      <w:r w:rsidR="00AF2FA5">
        <w:rPr>
          <w:rFonts w:eastAsia="宋体" w:hint="eastAsia"/>
          <w:lang w:eastAsia="zh-CN"/>
        </w:rPr>
        <w:t>:</w:t>
      </w:r>
    </w:p>
    <w:p w14:paraId="6E2FF2E3" w14:textId="77777777" w:rsidR="007C2299" w:rsidRDefault="007C2299" w:rsidP="007C2299">
      <w:pPr>
        <w:pStyle w:val="a0"/>
        <w:rPr>
          <w:rFonts w:eastAsiaTheme="minorEastAsia"/>
          <w:b/>
          <w:bCs/>
          <w:iCs/>
          <w:lang w:eastAsia="zh-CN"/>
        </w:rPr>
      </w:pPr>
      <w:r w:rsidRPr="009B1EDF">
        <w:rPr>
          <w:rFonts w:eastAsiaTheme="minorEastAsia" w:hint="eastAsia"/>
          <w:b/>
          <w:bCs/>
          <w:iCs/>
          <w:lang w:eastAsia="zh-CN"/>
        </w:rPr>
        <w:t>P</w:t>
      </w:r>
      <w:r w:rsidRPr="009B1EDF">
        <w:rPr>
          <w:rFonts w:eastAsiaTheme="minorEastAsia"/>
          <w:b/>
          <w:bCs/>
          <w:iCs/>
          <w:lang w:eastAsia="zh-CN"/>
        </w:rPr>
        <w:t>roposal 1: RAN2 should discuss whether inter-RAT handover can be supported for MCG fast recovery.</w:t>
      </w:r>
    </w:p>
    <w:p w14:paraId="790F8D05" w14:textId="77777777" w:rsidR="007C2299" w:rsidRPr="006F4AF4" w:rsidRDefault="007C2299" w:rsidP="007C2299">
      <w:pPr>
        <w:pStyle w:val="a0"/>
        <w:rPr>
          <w:rFonts w:eastAsiaTheme="minorEastAsia"/>
          <w:b/>
          <w:bCs/>
          <w:lang w:val="en-GB" w:eastAsia="zh-CN"/>
        </w:rPr>
      </w:pPr>
      <w:r w:rsidRPr="006F4AF4">
        <w:rPr>
          <w:rFonts w:eastAsiaTheme="minorEastAsia" w:hint="eastAsia"/>
          <w:b/>
          <w:bCs/>
          <w:lang w:val="en-GB" w:eastAsia="zh-CN"/>
        </w:rPr>
        <w:t>P</w:t>
      </w:r>
      <w:r w:rsidRPr="006F4AF4">
        <w:rPr>
          <w:rFonts w:eastAsiaTheme="minorEastAsia"/>
          <w:b/>
          <w:bCs/>
          <w:lang w:val="en-GB" w:eastAsia="zh-CN"/>
        </w:rPr>
        <w:t xml:space="preserve">roposal 2: If the inter-RAT handover is not supported for MCG fast recovery, the UE shouldn’t include the EUTRAN measurement results in the </w:t>
      </w:r>
      <w:proofErr w:type="spellStart"/>
      <w:r w:rsidRPr="006F4AF4">
        <w:rPr>
          <w:rFonts w:eastAsiaTheme="minorEastAsia"/>
          <w:b/>
          <w:bCs/>
          <w:i/>
          <w:iCs/>
          <w:lang w:val="en-GB" w:eastAsia="zh-CN"/>
        </w:rPr>
        <w:t>MCGFailureInformation</w:t>
      </w:r>
      <w:proofErr w:type="spellEnd"/>
      <w:r w:rsidRPr="006F4AF4">
        <w:rPr>
          <w:rFonts w:eastAsiaTheme="minorEastAsia"/>
          <w:b/>
          <w:bCs/>
          <w:lang w:val="en-GB" w:eastAsia="zh-CN"/>
        </w:rPr>
        <w:t xml:space="preserve"> if NR-DC is configured. </w:t>
      </w:r>
    </w:p>
    <w:p w14:paraId="61983302" w14:textId="77777777" w:rsidR="00242FA4" w:rsidRDefault="00242FA4" w:rsidP="00242FA4">
      <w:pPr>
        <w:pStyle w:val="1"/>
        <w:jc w:val="both"/>
      </w:pPr>
      <w:r>
        <w:rPr>
          <w:rFonts w:hint="eastAsia"/>
        </w:rPr>
        <w:t>Reference</w:t>
      </w:r>
    </w:p>
    <w:p w14:paraId="730879E1" w14:textId="3F0972DB" w:rsidR="003D0068" w:rsidRPr="00435762" w:rsidRDefault="003A0885" w:rsidP="001506B4">
      <w:pPr>
        <w:pStyle w:val="a0"/>
        <w:numPr>
          <w:ilvl w:val="0"/>
          <w:numId w:val="7"/>
        </w:numPr>
        <w:rPr>
          <w:rFonts w:eastAsiaTheme="minorEastAsia"/>
          <w:lang w:eastAsia="zh-CN"/>
        </w:rPr>
      </w:pPr>
      <w:r>
        <w:t>RAN2#108 email discussion # 3</w:t>
      </w:r>
      <w:r w:rsidR="007C2299">
        <w:t>3</w:t>
      </w:r>
      <w:r>
        <w:t xml:space="preserve">, running CR, </w:t>
      </w:r>
      <w:r w:rsidR="007C2299" w:rsidRPr="007C2299">
        <w:t xml:space="preserve">R2-191xxxx - NR_DCCA Running CR for 38331 for CA_DC </w:t>
      </w:r>
      <w:proofErr w:type="spellStart"/>
      <w:r w:rsidR="007C2299" w:rsidRPr="007C2299">
        <w:t>enh_after_</w:t>
      </w:r>
      <w:bookmarkStart w:id="4" w:name="_GoBack"/>
      <w:bookmarkEnd w:id="4"/>
      <w:r w:rsidR="007C2299" w:rsidRPr="007C2299">
        <w:t>merge</w:t>
      </w:r>
      <w:proofErr w:type="spellEnd"/>
      <w:r w:rsidR="005770C1">
        <w:rPr>
          <w:rFonts w:eastAsiaTheme="minorEastAsia" w:hint="eastAsia"/>
          <w:lang w:eastAsia="zh-CN"/>
        </w:rPr>
        <w:t>;</w:t>
      </w:r>
    </w:p>
    <w:sectPr w:rsidR="003D0068" w:rsidRPr="00435762" w:rsidSect="0028405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0E7F3" w14:textId="77777777" w:rsidR="003A75C4" w:rsidRDefault="003A75C4">
      <w:r>
        <w:separator/>
      </w:r>
    </w:p>
  </w:endnote>
  <w:endnote w:type="continuationSeparator" w:id="0">
    <w:p w14:paraId="5B4666DC" w14:textId="77777777" w:rsidR="003A75C4" w:rsidRDefault="003A7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60083854" w:rsidR="00252057" w:rsidRPr="00933055" w:rsidRDefault="00252057">
    <w:pPr>
      <w:pStyle w:val="ac"/>
      <w:rPr>
        <w:rFonts w:eastAsiaTheme="minorEastAsia"/>
        <w:lang w:eastAsia="zh-CN"/>
      </w:rPr>
    </w:pPr>
    <w:r>
      <w:rPr>
        <w:rFonts w:eastAsiaTheme="minorEastAsia"/>
        <w:lang w:eastAsia="zh-CN"/>
      </w:rPr>
      <w:t>R</w:t>
    </w:r>
    <w:r>
      <w:rPr>
        <w:rFonts w:eastAsiaTheme="minorEastAsia" w:hint="eastAsia"/>
        <w:lang w:eastAsia="zh-CN"/>
      </w:rPr>
      <w:t>2-</w:t>
    </w:r>
    <w:r>
      <w:rPr>
        <w:rFonts w:eastAsiaTheme="minorEastAsia"/>
        <w:lang w:eastAsia="zh-CN"/>
      </w:rPr>
      <w:t>20</w:t>
    </w:r>
    <w:r w:rsidR="003F360C">
      <w:rPr>
        <w:rFonts w:eastAsiaTheme="minorEastAsia"/>
        <w:lang w:eastAsia="zh-CN"/>
      </w:rPr>
      <w:t>01454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2539E" w14:textId="77777777" w:rsidR="003A75C4" w:rsidRDefault="003A75C4">
      <w:r>
        <w:separator/>
      </w:r>
    </w:p>
  </w:footnote>
  <w:footnote w:type="continuationSeparator" w:id="0">
    <w:p w14:paraId="2996EDA5" w14:textId="77777777" w:rsidR="003A75C4" w:rsidRDefault="003A75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5">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0"/>
  </w:num>
  <w:num w:numId="4">
    <w:abstractNumId w:val="11"/>
  </w:num>
  <w:num w:numId="5">
    <w:abstractNumId w:val="9"/>
  </w:num>
  <w:num w:numId="6">
    <w:abstractNumId w:val="17"/>
  </w:num>
  <w:num w:numId="7">
    <w:abstractNumId w:val="13"/>
  </w:num>
  <w:num w:numId="8">
    <w:abstractNumId w:val="17"/>
  </w:num>
  <w:num w:numId="9">
    <w:abstractNumId w:val="18"/>
  </w:num>
  <w:num w:numId="10">
    <w:abstractNumId w:val="7"/>
  </w:num>
  <w:num w:numId="11">
    <w:abstractNumId w:val="3"/>
  </w:num>
  <w:num w:numId="12">
    <w:abstractNumId w:val="12"/>
  </w:num>
  <w:num w:numId="13">
    <w:abstractNumId w:val="1"/>
  </w:num>
  <w:num w:numId="14">
    <w:abstractNumId w:val="5"/>
  </w:num>
  <w:num w:numId="15">
    <w:abstractNumId w:val="4"/>
  </w:num>
  <w:num w:numId="16">
    <w:abstractNumId w:val="6"/>
  </w:num>
  <w:num w:numId="17">
    <w:abstractNumId w:val="0"/>
  </w:num>
  <w:num w:numId="18">
    <w:abstractNumId w:val="16"/>
  </w:num>
  <w:num w:numId="19">
    <w:abstractNumId w:val="15"/>
  </w:num>
  <w:num w:numId="20">
    <w:abstractNumId w:val="2"/>
  </w:num>
  <w:num w:numId="2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72C"/>
    <w:rsid w:val="000229D1"/>
    <w:rsid w:val="00023115"/>
    <w:rsid w:val="00024A7B"/>
    <w:rsid w:val="00025EF8"/>
    <w:rsid w:val="00025F80"/>
    <w:rsid w:val="00025FE1"/>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25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84B"/>
    <w:rsid w:val="000E3AE2"/>
    <w:rsid w:val="000E3B1B"/>
    <w:rsid w:val="000E3EFB"/>
    <w:rsid w:val="000E44E5"/>
    <w:rsid w:val="000E4C81"/>
    <w:rsid w:val="000E4E7C"/>
    <w:rsid w:val="000E557C"/>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E5C"/>
    <w:rsid w:val="001605FD"/>
    <w:rsid w:val="0016134A"/>
    <w:rsid w:val="00161B06"/>
    <w:rsid w:val="001632A1"/>
    <w:rsid w:val="0016407C"/>
    <w:rsid w:val="00164777"/>
    <w:rsid w:val="001647A7"/>
    <w:rsid w:val="00164894"/>
    <w:rsid w:val="00165B2B"/>
    <w:rsid w:val="00165D3C"/>
    <w:rsid w:val="001662D7"/>
    <w:rsid w:val="00166619"/>
    <w:rsid w:val="001668CF"/>
    <w:rsid w:val="00166CCA"/>
    <w:rsid w:val="0016738D"/>
    <w:rsid w:val="001673D8"/>
    <w:rsid w:val="0017068B"/>
    <w:rsid w:val="00170EF2"/>
    <w:rsid w:val="001712D4"/>
    <w:rsid w:val="001716D1"/>
    <w:rsid w:val="00171C39"/>
    <w:rsid w:val="00171E5B"/>
    <w:rsid w:val="00172CA2"/>
    <w:rsid w:val="0017308A"/>
    <w:rsid w:val="001731AD"/>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DFC"/>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23C9"/>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888"/>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75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37FAE"/>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057"/>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96"/>
    <w:rsid w:val="002767E1"/>
    <w:rsid w:val="00276EFD"/>
    <w:rsid w:val="0027729E"/>
    <w:rsid w:val="00277463"/>
    <w:rsid w:val="00277A2C"/>
    <w:rsid w:val="00281CB1"/>
    <w:rsid w:val="00282628"/>
    <w:rsid w:val="00282839"/>
    <w:rsid w:val="00282CCB"/>
    <w:rsid w:val="00283178"/>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3C1B"/>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A67"/>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32D"/>
    <w:rsid w:val="003349D9"/>
    <w:rsid w:val="00334ECA"/>
    <w:rsid w:val="00334ED0"/>
    <w:rsid w:val="00335842"/>
    <w:rsid w:val="003374FC"/>
    <w:rsid w:val="0033764E"/>
    <w:rsid w:val="00337876"/>
    <w:rsid w:val="003409F2"/>
    <w:rsid w:val="00341206"/>
    <w:rsid w:val="003413D8"/>
    <w:rsid w:val="0034191D"/>
    <w:rsid w:val="00342502"/>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0885"/>
    <w:rsid w:val="003A11AD"/>
    <w:rsid w:val="003A18AD"/>
    <w:rsid w:val="003A1B34"/>
    <w:rsid w:val="003A23A1"/>
    <w:rsid w:val="003A272C"/>
    <w:rsid w:val="003A2C17"/>
    <w:rsid w:val="003A3612"/>
    <w:rsid w:val="003A473A"/>
    <w:rsid w:val="003A6A56"/>
    <w:rsid w:val="003A6CDC"/>
    <w:rsid w:val="003A7426"/>
    <w:rsid w:val="003A75C4"/>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68"/>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60C"/>
    <w:rsid w:val="003F3A87"/>
    <w:rsid w:val="003F3BFB"/>
    <w:rsid w:val="003F4134"/>
    <w:rsid w:val="003F4C5F"/>
    <w:rsid w:val="003F50F2"/>
    <w:rsid w:val="003F5711"/>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823"/>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5762"/>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3E8"/>
    <w:rsid w:val="00455F53"/>
    <w:rsid w:val="00456699"/>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9C8"/>
    <w:rsid w:val="00481BC1"/>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876"/>
    <w:rsid w:val="004C4A37"/>
    <w:rsid w:val="004C54B1"/>
    <w:rsid w:val="004C54CA"/>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6EB"/>
    <w:rsid w:val="00503553"/>
    <w:rsid w:val="00505F66"/>
    <w:rsid w:val="005061DA"/>
    <w:rsid w:val="00506BF5"/>
    <w:rsid w:val="005108A6"/>
    <w:rsid w:val="00511226"/>
    <w:rsid w:val="005115BB"/>
    <w:rsid w:val="005124D8"/>
    <w:rsid w:val="00512C17"/>
    <w:rsid w:val="005135F6"/>
    <w:rsid w:val="00513E39"/>
    <w:rsid w:val="00514E40"/>
    <w:rsid w:val="00516189"/>
    <w:rsid w:val="00516A12"/>
    <w:rsid w:val="00516BEB"/>
    <w:rsid w:val="00516C9B"/>
    <w:rsid w:val="00516C9D"/>
    <w:rsid w:val="0052027B"/>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2888"/>
    <w:rsid w:val="00563E43"/>
    <w:rsid w:val="0056401E"/>
    <w:rsid w:val="005659CA"/>
    <w:rsid w:val="00567683"/>
    <w:rsid w:val="00570446"/>
    <w:rsid w:val="00570712"/>
    <w:rsid w:val="005708B6"/>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726"/>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1A4"/>
    <w:rsid w:val="005F7743"/>
    <w:rsid w:val="005F7874"/>
    <w:rsid w:val="005F7E25"/>
    <w:rsid w:val="0060052B"/>
    <w:rsid w:val="00600FA8"/>
    <w:rsid w:val="00601ECD"/>
    <w:rsid w:val="00603309"/>
    <w:rsid w:val="006039C1"/>
    <w:rsid w:val="00603A42"/>
    <w:rsid w:val="00604F62"/>
    <w:rsid w:val="00605370"/>
    <w:rsid w:val="00606434"/>
    <w:rsid w:val="006105F8"/>
    <w:rsid w:val="00610F97"/>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5BC"/>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4C7C"/>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395"/>
    <w:rsid w:val="00745468"/>
    <w:rsid w:val="00745D2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399"/>
    <w:rsid w:val="007C0477"/>
    <w:rsid w:val="007C04FC"/>
    <w:rsid w:val="007C05C0"/>
    <w:rsid w:val="007C12F0"/>
    <w:rsid w:val="007C135C"/>
    <w:rsid w:val="007C2058"/>
    <w:rsid w:val="007C207E"/>
    <w:rsid w:val="007C2299"/>
    <w:rsid w:val="007C354B"/>
    <w:rsid w:val="007C369E"/>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7F4E"/>
    <w:rsid w:val="008400AE"/>
    <w:rsid w:val="00840A2C"/>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1487"/>
    <w:rsid w:val="0089193D"/>
    <w:rsid w:val="008946B4"/>
    <w:rsid w:val="00897287"/>
    <w:rsid w:val="008974A7"/>
    <w:rsid w:val="00897DEC"/>
    <w:rsid w:val="008A02B3"/>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055"/>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6F7"/>
    <w:rsid w:val="00965DA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1EDF"/>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37B4"/>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48E"/>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A86"/>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EB8"/>
    <w:rsid w:val="00A9402C"/>
    <w:rsid w:val="00A94930"/>
    <w:rsid w:val="00A95278"/>
    <w:rsid w:val="00A956F6"/>
    <w:rsid w:val="00A95F82"/>
    <w:rsid w:val="00A96D99"/>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56A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67A6B"/>
    <w:rsid w:val="00B7073D"/>
    <w:rsid w:val="00B708E8"/>
    <w:rsid w:val="00B71183"/>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27D3"/>
    <w:rsid w:val="00B83190"/>
    <w:rsid w:val="00B8390B"/>
    <w:rsid w:val="00B83B59"/>
    <w:rsid w:val="00B83E9D"/>
    <w:rsid w:val="00B84791"/>
    <w:rsid w:val="00B84C65"/>
    <w:rsid w:val="00B85DCC"/>
    <w:rsid w:val="00B87FBC"/>
    <w:rsid w:val="00B91537"/>
    <w:rsid w:val="00B922E0"/>
    <w:rsid w:val="00B92489"/>
    <w:rsid w:val="00B92FC7"/>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4F4"/>
    <w:rsid w:val="00C53DD8"/>
    <w:rsid w:val="00C55276"/>
    <w:rsid w:val="00C556D1"/>
    <w:rsid w:val="00C5592D"/>
    <w:rsid w:val="00C57CA1"/>
    <w:rsid w:val="00C60A5E"/>
    <w:rsid w:val="00C60D31"/>
    <w:rsid w:val="00C6101E"/>
    <w:rsid w:val="00C631C1"/>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2B1A"/>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40EF"/>
    <w:rsid w:val="00CB5634"/>
    <w:rsid w:val="00CB5946"/>
    <w:rsid w:val="00CB5FCF"/>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C7D2B"/>
    <w:rsid w:val="00CD073D"/>
    <w:rsid w:val="00CD11F9"/>
    <w:rsid w:val="00CD338E"/>
    <w:rsid w:val="00CD3DDB"/>
    <w:rsid w:val="00CD3FD2"/>
    <w:rsid w:val="00CD446C"/>
    <w:rsid w:val="00CD55C6"/>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53D"/>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5D81"/>
    <w:rsid w:val="00D36DE6"/>
    <w:rsid w:val="00D36E5C"/>
    <w:rsid w:val="00D37AD5"/>
    <w:rsid w:val="00D37BFE"/>
    <w:rsid w:val="00D41622"/>
    <w:rsid w:val="00D416F1"/>
    <w:rsid w:val="00D41A04"/>
    <w:rsid w:val="00D4328D"/>
    <w:rsid w:val="00D433BC"/>
    <w:rsid w:val="00D43CB6"/>
    <w:rsid w:val="00D45267"/>
    <w:rsid w:val="00D464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0220"/>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43C"/>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3968"/>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2E5"/>
    <w:rsid w:val="00EA26B8"/>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11C"/>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1FF"/>
    <w:rsid w:val="00F77BFA"/>
    <w:rsid w:val="00F80973"/>
    <w:rsid w:val="00F80EE7"/>
    <w:rsid w:val="00F82520"/>
    <w:rsid w:val="00F82737"/>
    <w:rsid w:val="00F82A91"/>
    <w:rsid w:val="00F833AB"/>
    <w:rsid w:val="00F833D6"/>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2F7"/>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2428"/>
    <w:rsid w:val="00FF309B"/>
    <w:rsid w:val="00FF3812"/>
    <w:rsid w:val="00FF398D"/>
    <w:rsid w:val="00FF3DA7"/>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
  <cp:revision>1</cp:revision>
  <dcterms:created xsi:type="dcterms:W3CDTF">2020-02-14T02:22:00Z</dcterms:created>
  <dcterms:modified xsi:type="dcterms:W3CDTF">2020-02-14T06:04:00Z</dcterms:modified>
</cp:coreProperties>
</file>