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C9DEE" w14:textId="77777777" w:rsidR="006C25A6" w:rsidRPr="006C25A6" w:rsidRDefault="006C25A6" w:rsidP="006C25A6">
      <w:pPr>
        <w:tabs>
          <w:tab w:val="right" w:pos="8640"/>
        </w:tabs>
        <w:spacing w:after="0" w:line="240" w:lineRule="auto"/>
        <w:ind w:right="1260"/>
        <w:rPr>
          <w:rFonts w:ascii="Arial" w:eastAsia="MS Mincho" w:hAnsi="Arial" w:cs="Times New Roman"/>
          <w:b/>
          <w:noProof/>
          <w:sz w:val="24"/>
          <w:szCs w:val="20"/>
          <w:lang w:val="en-GB"/>
        </w:rPr>
      </w:pPr>
    </w:p>
    <w:p w14:paraId="5EC36FDA" w14:textId="43A8030F" w:rsidR="006C25A6" w:rsidRPr="006C25A6" w:rsidRDefault="006C25A6" w:rsidP="006C25A6">
      <w:pPr>
        <w:widowControl w:val="0"/>
        <w:tabs>
          <w:tab w:val="right" w:pos="9639"/>
        </w:tabs>
        <w:spacing w:after="0" w:line="240" w:lineRule="auto"/>
        <w:rPr>
          <w:rFonts w:ascii="Arial" w:eastAsia="Times New Roman" w:hAnsi="Arial" w:cs="Times New Roman"/>
          <w:b/>
          <w:bCs/>
          <w:i/>
          <w:sz w:val="24"/>
          <w:szCs w:val="24"/>
          <w:lang w:val="en-GB"/>
        </w:rPr>
      </w:pPr>
      <w:r w:rsidRPr="006C25A6">
        <w:rPr>
          <w:rFonts w:ascii="Arial" w:eastAsia="Times New Roman" w:hAnsi="Arial" w:cs="Times New Roman"/>
          <w:b/>
          <w:bCs/>
          <w:sz w:val="24"/>
          <w:szCs w:val="24"/>
          <w:lang w:val="en-GB"/>
        </w:rPr>
        <w:t>3GPP T</w:t>
      </w:r>
      <w:bookmarkStart w:id="0" w:name="_Ref452454252"/>
      <w:bookmarkEnd w:id="0"/>
      <w:r w:rsidRPr="006C25A6">
        <w:rPr>
          <w:rFonts w:ascii="Arial" w:eastAsia="Times New Roman" w:hAnsi="Arial" w:cs="Times New Roman"/>
          <w:b/>
          <w:bCs/>
          <w:sz w:val="24"/>
          <w:szCs w:val="24"/>
          <w:lang w:val="en-GB"/>
        </w:rPr>
        <w:t xml:space="preserve">SG-RAN </w:t>
      </w:r>
      <w:r w:rsidRPr="006C25A6">
        <w:rPr>
          <w:rFonts w:ascii="Arial" w:eastAsia="Times New Roman" w:hAnsi="Arial" w:cs="Times New Roman"/>
          <w:b/>
          <w:sz w:val="24"/>
          <w:szCs w:val="24"/>
          <w:lang w:val="en-GB"/>
        </w:rPr>
        <w:t>WG2 Meeting #109 Electronic</w:t>
      </w:r>
      <w:r w:rsidRPr="006C25A6">
        <w:rPr>
          <w:rFonts w:ascii="Arial" w:eastAsia="Times New Roman" w:hAnsi="Arial" w:cs="Times New Roman"/>
          <w:b/>
          <w:sz w:val="24"/>
          <w:szCs w:val="24"/>
          <w:lang w:val="en-GB"/>
        </w:rPr>
        <w:tab/>
      </w:r>
      <w:r w:rsidRPr="006C25A6">
        <w:rPr>
          <w:rFonts w:ascii="Arial" w:eastAsia="Times New Roman" w:hAnsi="Arial" w:cs="Times New Roman"/>
          <w:b/>
          <w:bCs/>
          <w:sz w:val="24"/>
          <w:szCs w:val="24"/>
          <w:lang w:val="en-GB"/>
        </w:rPr>
        <w:t xml:space="preserve">                                  </w:t>
      </w:r>
      <w:r w:rsidR="00A87C7A" w:rsidRPr="00A87C7A">
        <w:rPr>
          <w:rFonts w:ascii="Arial" w:eastAsia="Malgun Gothic" w:hAnsi="Arial" w:cs="Arial"/>
          <w:b/>
          <w:bCs/>
          <w:color w:val="000000"/>
          <w:sz w:val="26"/>
          <w:szCs w:val="26"/>
          <w:lang w:val="en-GB"/>
        </w:rPr>
        <w:t>R2-2001151</w:t>
      </w:r>
    </w:p>
    <w:p w14:paraId="0AA6E779" w14:textId="1F8A2367" w:rsidR="006C25A6" w:rsidRPr="006C25A6" w:rsidRDefault="006C25A6" w:rsidP="006C25A6">
      <w:pPr>
        <w:widowControl w:val="0"/>
        <w:spacing w:after="0" w:line="240" w:lineRule="auto"/>
        <w:rPr>
          <w:rFonts w:ascii="Arial" w:eastAsia="MS Mincho" w:hAnsi="Arial" w:cs="Times New Roman"/>
          <w:b/>
          <w:noProof/>
          <w:sz w:val="24"/>
          <w:szCs w:val="20"/>
          <w:lang w:val="en-GB"/>
        </w:rPr>
      </w:pPr>
      <w:r w:rsidRPr="006C25A6">
        <w:rPr>
          <w:rFonts w:ascii="Arial" w:eastAsia="MS Mincho" w:hAnsi="Arial" w:cs="Times New Roman"/>
          <w:b/>
          <w:noProof/>
          <w:sz w:val="24"/>
          <w:szCs w:val="20"/>
          <w:lang w:val="en-GB"/>
        </w:rPr>
        <w:t>24 Feb – 6 Mar 2020</w:t>
      </w:r>
    </w:p>
    <w:p w14:paraId="400AC84D" w14:textId="77777777" w:rsidR="006C25A6" w:rsidRPr="006C25A6" w:rsidRDefault="006C25A6" w:rsidP="006C25A6">
      <w:pPr>
        <w:widowControl w:val="0"/>
        <w:spacing w:after="0" w:line="240" w:lineRule="auto"/>
        <w:rPr>
          <w:rFonts w:ascii="Arial" w:eastAsia="Times New Roman" w:hAnsi="Arial" w:cs="Times New Roman"/>
          <w:b/>
          <w:bCs/>
          <w:sz w:val="24"/>
          <w:szCs w:val="20"/>
          <w:lang w:val="en-GB"/>
        </w:rPr>
      </w:pPr>
    </w:p>
    <w:p w14:paraId="78B3066A" w14:textId="4588C391" w:rsidR="006C25A6" w:rsidRPr="006C25A6" w:rsidRDefault="006C25A6" w:rsidP="006C25A6">
      <w:pPr>
        <w:tabs>
          <w:tab w:val="left" w:pos="1985"/>
        </w:tabs>
        <w:spacing w:after="120" w:line="240" w:lineRule="auto"/>
        <w:rPr>
          <w:rFonts w:ascii="Arial" w:eastAsia="MS Mincho" w:hAnsi="Arial" w:cs="Arial"/>
          <w:b/>
          <w:bCs/>
          <w:sz w:val="24"/>
          <w:szCs w:val="20"/>
          <w:lang w:val="en-GB"/>
        </w:rPr>
      </w:pPr>
      <w:r w:rsidRPr="006C25A6">
        <w:rPr>
          <w:rFonts w:ascii="Arial" w:eastAsia="MS Mincho" w:hAnsi="Arial" w:cs="Arial"/>
          <w:b/>
          <w:bCs/>
          <w:sz w:val="24"/>
          <w:szCs w:val="20"/>
          <w:lang w:val="en-GB"/>
        </w:rPr>
        <w:t>Agenda item:</w:t>
      </w:r>
      <w:r w:rsidRPr="006C25A6">
        <w:rPr>
          <w:rFonts w:ascii="Arial" w:eastAsia="MS Mincho" w:hAnsi="Arial" w:cs="Arial"/>
          <w:b/>
          <w:bCs/>
          <w:sz w:val="24"/>
          <w:szCs w:val="20"/>
          <w:lang w:val="en-GB"/>
        </w:rPr>
        <w:tab/>
        <w:t>6.</w:t>
      </w:r>
      <w:r w:rsidR="00A87C7A">
        <w:rPr>
          <w:rFonts w:ascii="Arial" w:eastAsia="MS Mincho" w:hAnsi="Arial" w:cs="Arial"/>
          <w:b/>
          <w:bCs/>
          <w:sz w:val="24"/>
          <w:szCs w:val="20"/>
          <w:lang w:val="en-GB"/>
        </w:rPr>
        <w:t>9.4.1</w:t>
      </w:r>
    </w:p>
    <w:p w14:paraId="070A058D" w14:textId="77777777" w:rsidR="006C25A6" w:rsidRPr="006C25A6" w:rsidRDefault="006C25A6" w:rsidP="006C25A6">
      <w:pPr>
        <w:tabs>
          <w:tab w:val="left" w:pos="1985"/>
        </w:tabs>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Source:</w:t>
      </w:r>
      <w:r w:rsidRPr="006C25A6">
        <w:rPr>
          <w:rFonts w:ascii="Arial" w:eastAsia="Times New Roman" w:hAnsi="Arial" w:cs="Arial"/>
          <w:b/>
          <w:bCs/>
          <w:sz w:val="24"/>
          <w:szCs w:val="20"/>
          <w:lang w:val="en-GB"/>
        </w:rPr>
        <w:tab/>
        <w:t>Qualcomm Incorporated</w:t>
      </w:r>
    </w:p>
    <w:p w14:paraId="26839B36" w14:textId="03A5CE3F" w:rsidR="006C25A6" w:rsidRPr="006C25A6" w:rsidRDefault="006C25A6" w:rsidP="006C25A6">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Title:</w:t>
      </w:r>
      <w:r w:rsidRPr="006C25A6">
        <w:rPr>
          <w:rFonts w:ascii="Arial" w:eastAsia="Times New Roman" w:hAnsi="Arial" w:cs="Arial"/>
          <w:b/>
          <w:bCs/>
          <w:sz w:val="24"/>
          <w:szCs w:val="20"/>
          <w:lang w:val="en-GB"/>
        </w:rPr>
        <w:tab/>
      </w:r>
      <w:r w:rsidR="00454AC1" w:rsidRPr="00454AC1">
        <w:rPr>
          <w:rFonts w:ascii="Arial" w:eastAsia="Times New Roman" w:hAnsi="Arial" w:cs="Arial"/>
          <w:b/>
          <w:bCs/>
          <w:sz w:val="24"/>
          <w:szCs w:val="20"/>
          <w:lang w:val="en-GB"/>
        </w:rPr>
        <w:t xml:space="preserve">Remaining issues on </w:t>
      </w:r>
      <w:r w:rsidR="000614AB">
        <w:rPr>
          <w:rFonts w:ascii="Arial" w:eastAsia="Times New Roman" w:hAnsi="Arial" w:cs="Arial"/>
          <w:b/>
          <w:bCs/>
          <w:sz w:val="24"/>
          <w:szCs w:val="20"/>
          <w:lang w:val="en-GB"/>
        </w:rPr>
        <w:t xml:space="preserve">RRC message </w:t>
      </w:r>
      <w:r w:rsidR="00C70AD9">
        <w:rPr>
          <w:rFonts w:ascii="Arial" w:eastAsia="Times New Roman" w:hAnsi="Arial" w:cs="Arial"/>
          <w:b/>
          <w:bCs/>
          <w:sz w:val="24"/>
          <w:szCs w:val="20"/>
          <w:lang w:val="en-GB"/>
        </w:rPr>
        <w:t>handling</w:t>
      </w:r>
      <w:r w:rsidR="000614AB">
        <w:rPr>
          <w:rFonts w:ascii="Arial" w:eastAsia="Times New Roman" w:hAnsi="Arial" w:cs="Arial"/>
          <w:b/>
          <w:bCs/>
          <w:sz w:val="24"/>
          <w:szCs w:val="20"/>
          <w:lang w:val="en-GB"/>
        </w:rPr>
        <w:t xml:space="preserve"> for </w:t>
      </w:r>
      <w:r w:rsidR="00454AC1" w:rsidRPr="00454AC1">
        <w:rPr>
          <w:rFonts w:ascii="Arial" w:eastAsia="Times New Roman" w:hAnsi="Arial" w:cs="Arial"/>
          <w:b/>
          <w:bCs/>
          <w:sz w:val="24"/>
          <w:szCs w:val="20"/>
          <w:lang w:val="en-GB"/>
        </w:rPr>
        <w:t xml:space="preserve">conditional intra-SN PSCell change without MN involvement </w:t>
      </w:r>
    </w:p>
    <w:p w14:paraId="21E627CF" w14:textId="77777777" w:rsidR="006C25A6" w:rsidRPr="006C25A6" w:rsidRDefault="006C25A6" w:rsidP="006C25A6">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WID/SID:</w:t>
      </w:r>
      <w:r w:rsidRPr="006C25A6">
        <w:rPr>
          <w:rFonts w:ascii="Arial" w:eastAsia="Times New Roman" w:hAnsi="Arial" w:cs="Arial"/>
          <w:b/>
          <w:bCs/>
          <w:sz w:val="24"/>
          <w:szCs w:val="20"/>
          <w:lang w:val="en-GB"/>
        </w:rPr>
        <w:tab/>
        <w:t xml:space="preserve">NR mobility enhancements </w:t>
      </w:r>
    </w:p>
    <w:p w14:paraId="1591E4BA" w14:textId="77777777" w:rsidR="006C25A6" w:rsidRPr="006C25A6" w:rsidRDefault="006C25A6" w:rsidP="006C25A6">
      <w:pPr>
        <w:spacing w:after="180" w:line="240" w:lineRule="auto"/>
        <w:ind w:left="1985" w:hanging="1985"/>
        <w:rPr>
          <w:rFonts w:ascii="Arial" w:eastAsia="Times New Roman" w:hAnsi="Arial" w:cs="Arial"/>
          <w:b/>
          <w:bCs/>
          <w:sz w:val="24"/>
          <w:szCs w:val="20"/>
          <w:lang w:val="en-GB"/>
        </w:rPr>
      </w:pPr>
      <w:r w:rsidRPr="006C25A6">
        <w:rPr>
          <w:rFonts w:ascii="Arial" w:eastAsia="Times New Roman" w:hAnsi="Arial" w:cs="Arial"/>
          <w:b/>
          <w:bCs/>
          <w:sz w:val="24"/>
          <w:szCs w:val="20"/>
          <w:lang w:val="en-GB"/>
        </w:rPr>
        <w:t>Document for:</w:t>
      </w:r>
      <w:r w:rsidRPr="006C25A6">
        <w:rPr>
          <w:rFonts w:ascii="Arial" w:eastAsia="Times New Roman" w:hAnsi="Arial" w:cs="Arial"/>
          <w:b/>
          <w:bCs/>
          <w:sz w:val="24"/>
          <w:szCs w:val="20"/>
          <w:lang w:val="en-GB"/>
        </w:rPr>
        <w:tab/>
        <w:t xml:space="preserve">Discussion </w:t>
      </w:r>
    </w:p>
    <w:p w14:paraId="190073B6" w14:textId="77777777" w:rsidR="006C25A6" w:rsidRPr="006C25A6" w:rsidRDefault="006C25A6" w:rsidP="006C25A6">
      <w:pPr>
        <w:keepNext/>
        <w:keepLines/>
        <w:numPr>
          <w:ilvl w:val="0"/>
          <w:numId w:val="1"/>
        </w:numPr>
        <w:pBdr>
          <w:top w:val="single" w:sz="12" w:space="2" w:color="auto"/>
        </w:pBdr>
        <w:spacing w:before="240" w:after="180" w:line="240" w:lineRule="auto"/>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 xml:space="preserve">Introduction </w:t>
      </w:r>
    </w:p>
    <w:p w14:paraId="4163D32D" w14:textId="094836F0" w:rsidR="006C25A6" w:rsidRPr="006C25A6" w:rsidRDefault="006C25A6" w:rsidP="006C25A6">
      <w:pPr>
        <w:spacing w:after="18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In email discussion 108#67 [1],</w:t>
      </w:r>
      <w:r>
        <w:rPr>
          <w:rFonts w:ascii="Times New Roman" w:eastAsia="Malgun Gothic" w:hAnsi="Times New Roman" w:cs="Times New Roman"/>
          <w:sz w:val="20"/>
          <w:szCs w:val="20"/>
          <w:lang w:val="en-GB"/>
        </w:rPr>
        <w:t xml:space="preserve"> the open issues on supporting </w:t>
      </w:r>
      <w:r w:rsidRPr="006C25A6">
        <w:rPr>
          <w:rFonts w:ascii="Times New Roman" w:eastAsia="Malgun Gothic" w:hAnsi="Times New Roman" w:cs="Times New Roman"/>
          <w:sz w:val="20"/>
          <w:szCs w:val="20"/>
          <w:lang w:val="en-GB"/>
        </w:rPr>
        <w:t xml:space="preserve">conditional intra-SN </w:t>
      </w:r>
      <w:proofErr w:type="spellStart"/>
      <w:r w:rsidRPr="006C25A6">
        <w:rPr>
          <w:rFonts w:ascii="Times New Roman" w:eastAsia="Malgun Gothic" w:hAnsi="Times New Roman" w:cs="Times New Roman"/>
          <w:sz w:val="20"/>
          <w:szCs w:val="20"/>
          <w:lang w:val="en-GB"/>
        </w:rPr>
        <w:t>PScell</w:t>
      </w:r>
      <w:proofErr w:type="spellEnd"/>
      <w:r w:rsidRPr="006C25A6">
        <w:rPr>
          <w:rFonts w:ascii="Times New Roman" w:eastAsia="Malgun Gothic" w:hAnsi="Times New Roman" w:cs="Times New Roman"/>
          <w:sz w:val="20"/>
          <w:szCs w:val="20"/>
          <w:lang w:val="en-GB"/>
        </w:rPr>
        <w:t xml:space="preserve"> change without MN involvement</w:t>
      </w:r>
      <w:r>
        <w:rPr>
          <w:rFonts w:ascii="Times New Roman" w:eastAsia="Malgun Gothic" w:hAnsi="Times New Roman" w:cs="Times New Roman"/>
          <w:sz w:val="20"/>
          <w:szCs w:val="20"/>
          <w:lang w:val="en-GB"/>
        </w:rPr>
        <w:t xml:space="preserve"> were discussed and a report with the proposals is provided by the rapporteur. However, the proposals still have some FFS items</w:t>
      </w:r>
      <w:r w:rsidR="00536487">
        <w:rPr>
          <w:rFonts w:ascii="Times New Roman" w:eastAsia="Malgun Gothic" w:hAnsi="Times New Roman" w:cs="Times New Roman"/>
          <w:sz w:val="20"/>
          <w:szCs w:val="20"/>
          <w:lang w:val="en-GB"/>
        </w:rPr>
        <w:t xml:space="preserve"> for </w:t>
      </w:r>
      <w:r w:rsidR="00C70AD9">
        <w:rPr>
          <w:rFonts w:ascii="Times New Roman" w:eastAsia="Malgun Gothic" w:hAnsi="Times New Roman" w:cs="Times New Roman"/>
          <w:sz w:val="20"/>
          <w:szCs w:val="20"/>
          <w:lang w:val="en-GB"/>
        </w:rPr>
        <w:t>RRC message handling</w:t>
      </w:r>
      <w:r w:rsidR="00536487">
        <w:rPr>
          <w:rFonts w:ascii="Times New Roman" w:eastAsia="Malgun Gothic" w:hAnsi="Times New Roman" w:cs="Times New Roman"/>
          <w:sz w:val="20"/>
          <w:szCs w:val="20"/>
          <w:lang w:val="en-GB"/>
        </w:rPr>
        <w:t xml:space="preserve"> during conditional PSCell change</w:t>
      </w:r>
      <w:r>
        <w:rPr>
          <w:rFonts w:ascii="Times New Roman" w:eastAsia="Malgun Gothic" w:hAnsi="Times New Roman" w:cs="Times New Roman"/>
          <w:sz w:val="20"/>
          <w:szCs w:val="20"/>
          <w:lang w:val="en-GB"/>
        </w:rPr>
        <w:t xml:space="preserve"> as highlighted below: </w:t>
      </w:r>
    </w:p>
    <w:p w14:paraId="3057B2BD"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highlight w:val="yellow"/>
          <w:lang w:eastAsia="zh-CN"/>
        </w:rPr>
        <w:t>Proposal 3: to discuss on how to handle RRC message reception from the MN while CPC-intra-SN is executed:</w:t>
      </w:r>
    </w:p>
    <w:p w14:paraId="2F70C7D1"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xml:space="preserve">Option 1: While executing CPC procedure, the UE continues to receive and process RRC reconfiguration from the MN. If received during the CPC execution, the UE stops the ongoing CPC procedure if the UE receives </w:t>
      </w:r>
    </w:p>
    <w:p w14:paraId="14AE5786"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xml:space="preserve">1). PCell change </w:t>
      </w:r>
    </w:p>
    <w:p w14:paraId="7F6064CD"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xml:space="preserve">2). Conventional </w:t>
      </w:r>
      <w:proofErr w:type="spellStart"/>
      <w:r w:rsidRPr="00C70AD9">
        <w:rPr>
          <w:rFonts w:ascii="Times New Roman" w:eastAsia="SimSun" w:hAnsi="Times New Roman" w:cs="Times New Roman"/>
          <w:sz w:val="20"/>
          <w:szCs w:val="20"/>
          <w:lang w:eastAsia="zh-CN"/>
        </w:rPr>
        <w:t>PSCell</w:t>
      </w:r>
      <w:proofErr w:type="spellEnd"/>
      <w:r w:rsidRPr="00C70AD9">
        <w:rPr>
          <w:rFonts w:ascii="Times New Roman" w:eastAsia="SimSun" w:hAnsi="Times New Roman" w:cs="Times New Roman"/>
          <w:sz w:val="20"/>
          <w:szCs w:val="20"/>
          <w:lang w:eastAsia="zh-CN"/>
        </w:rPr>
        <w:t xml:space="preserve"> change </w:t>
      </w:r>
    </w:p>
    <w:p w14:paraId="3008045C"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xml:space="preserve">3). SCG release </w:t>
      </w:r>
    </w:p>
    <w:p w14:paraId="3E9C08E0"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xml:space="preserve">Option 2: While executing CPC procedure, the UE continues to receive RRC reconfiguration from the MN. However, the UE should </w:t>
      </w:r>
      <w:proofErr w:type="spellStart"/>
      <w:r w:rsidRPr="00C70AD9">
        <w:rPr>
          <w:rFonts w:ascii="Times New Roman" w:eastAsia="SimSun" w:hAnsi="Times New Roman" w:cs="Times New Roman"/>
          <w:sz w:val="20"/>
          <w:szCs w:val="20"/>
          <w:lang w:eastAsia="zh-CN"/>
        </w:rPr>
        <w:t>finalise</w:t>
      </w:r>
      <w:proofErr w:type="spellEnd"/>
      <w:r w:rsidRPr="00C70AD9">
        <w:rPr>
          <w:rFonts w:ascii="Times New Roman" w:eastAsia="SimSun" w:hAnsi="Times New Roman" w:cs="Times New Roman"/>
          <w:sz w:val="20"/>
          <w:szCs w:val="20"/>
          <w:lang w:eastAsia="zh-CN"/>
        </w:rPr>
        <w:t xml:space="preserve"> the ongoing CPC execution before processing the RRC message received from the MN.</w:t>
      </w:r>
    </w:p>
    <w:p w14:paraId="30BCDC79"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xml:space="preserve">Proposal 4: </w:t>
      </w:r>
    </w:p>
    <w:p w14:paraId="5862E0FB"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in case of SRB3, the MN is not informed of CPC-intra-SN execution by the UE.</w:t>
      </w:r>
    </w:p>
    <w:p w14:paraId="645DD18D"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  if SRB3 is not configured, the UE first informs the MN that the message has been received. Then the UE needs to provide the CPC complete message to the SN via the MN upon CPC execution.</w:t>
      </w:r>
    </w:p>
    <w:p w14:paraId="7E3CFC4A"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highlight w:val="yellow"/>
          <w:lang w:eastAsia="zh-CN"/>
        </w:rPr>
        <w:t>- FFS on message formatting</w:t>
      </w:r>
    </w:p>
    <w:p w14:paraId="04A79C92" w14:textId="77777777" w:rsidR="00C70AD9" w:rsidRPr="00C70A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Option 1: In both cases (at the reception of CPC configuration and upon the execution of CPC procedure) the complete message to MN includes an embedded complete message to the SN.</w:t>
      </w:r>
    </w:p>
    <w:p w14:paraId="29F06CDF" w14:textId="77777777" w:rsidR="00211BD9" w:rsidRDefault="00C70AD9" w:rsidP="00C70AD9">
      <w:pPr>
        <w:spacing w:after="0" w:line="240" w:lineRule="auto"/>
        <w:ind w:left="720"/>
        <w:rPr>
          <w:rFonts w:ascii="Times New Roman" w:eastAsia="SimSun" w:hAnsi="Times New Roman" w:cs="Times New Roman"/>
          <w:sz w:val="20"/>
          <w:szCs w:val="20"/>
          <w:lang w:eastAsia="zh-CN"/>
        </w:rPr>
      </w:pPr>
      <w:r w:rsidRPr="00C70AD9">
        <w:rPr>
          <w:rFonts w:ascii="Times New Roman" w:eastAsia="SimSun" w:hAnsi="Times New Roman" w:cs="Times New Roman"/>
          <w:sz w:val="20"/>
          <w:szCs w:val="20"/>
          <w:lang w:eastAsia="zh-CN"/>
        </w:rPr>
        <w:t>Option 2: only the complete message exchanged via SRB1 at CPC execution includes an embedded message to the SN.</w:t>
      </w:r>
    </w:p>
    <w:p w14:paraId="061E7D66" w14:textId="00E1F3C9" w:rsidR="006C25A6" w:rsidRPr="006C25A6" w:rsidRDefault="006C25A6" w:rsidP="00211BD9">
      <w:pPr>
        <w:spacing w:after="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 xml:space="preserve">In this contribution, we </w:t>
      </w:r>
      <w:r>
        <w:rPr>
          <w:rFonts w:ascii="Times New Roman" w:eastAsia="Malgun Gothic" w:hAnsi="Times New Roman" w:cs="Times New Roman"/>
          <w:sz w:val="20"/>
          <w:szCs w:val="20"/>
          <w:lang w:val="en-GB"/>
        </w:rPr>
        <w:t>provide our proposals for the</w:t>
      </w:r>
      <w:r w:rsidR="00A87C7A">
        <w:rPr>
          <w:rFonts w:ascii="Times New Roman" w:eastAsia="Malgun Gothic" w:hAnsi="Times New Roman" w:cs="Times New Roman"/>
          <w:sz w:val="20"/>
          <w:szCs w:val="20"/>
          <w:lang w:val="en-GB"/>
        </w:rPr>
        <w:t>se</w:t>
      </w:r>
      <w:r>
        <w:rPr>
          <w:rFonts w:ascii="Times New Roman" w:eastAsia="Malgun Gothic" w:hAnsi="Times New Roman" w:cs="Times New Roman"/>
          <w:sz w:val="20"/>
          <w:szCs w:val="20"/>
          <w:lang w:val="en-GB"/>
        </w:rPr>
        <w:t xml:space="preserve"> FFS items.</w:t>
      </w:r>
    </w:p>
    <w:p w14:paraId="5ABD66CE" w14:textId="336AE883" w:rsidR="006C25A6" w:rsidRDefault="006C25A6" w:rsidP="006C25A6">
      <w:pPr>
        <w:keepNext/>
        <w:keepLines/>
        <w:numPr>
          <w:ilvl w:val="0"/>
          <w:numId w:val="1"/>
        </w:numPr>
        <w:pBdr>
          <w:top w:val="single" w:sz="12" w:space="2" w:color="auto"/>
        </w:pBdr>
        <w:spacing w:before="240" w:after="180" w:line="240" w:lineRule="auto"/>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Discussion</w:t>
      </w:r>
    </w:p>
    <w:p w14:paraId="2766B040" w14:textId="19A90677" w:rsidR="008A07ED" w:rsidRDefault="007963D2" w:rsidP="008A07ED">
      <w:pPr>
        <w:pStyle w:val="Heading2"/>
        <w:numPr>
          <w:ilvl w:val="1"/>
          <w:numId w:val="2"/>
        </w:numPr>
        <w:rPr>
          <w:rFonts w:ascii="Arial" w:hAnsi="Arial" w:cs="Arial"/>
          <w:color w:val="auto"/>
          <w:sz w:val="28"/>
          <w:szCs w:val="28"/>
        </w:rPr>
      </w:pPr>
      <w:r>
        <w:rPr>
          <w:rFonts w:ascii="Arial" w:hAnsi="Arial" w:cs="Arial"/>
          <w:color w:val="auto"/>
          <w:sz w:val="28"/>
          <w:szCs w:val="28"/>
        </w:rPr>
        <w:t>MN RRC message handling during Conditional PSCell change execution</w:t>
      </w:r>
    </w:p>
    <w:p w14:paraId="6872B2BB" w14:textId="116333AA" w:rsidR="00C85A19" w:rsidRDefault="00713B8B" w:rsidP="00713B8B">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In </w:t>
      </w:r>
      <w:r w:rsidR="00E16D47" w:rsidRPr="00E16D47">
        <w:rPr>
          <w:rFonts w:ascii="Times New Roman" w:eastAsia="Malgun Gothic" w:hAnsi="Times New Roman" w:cs="Times New Roman"/>
          <w:sz w:val="20"/>
          <w:szCs w:val="20"/>
          <w:lang w:val="en-GB"/>
        </w:rPr>
        <w:t xml:space="preserve">CHO, </w:t>
      </w:r>
      <w:r w:rsidR="005676C6">
        <w:rPr>
          <w:rFonts w:ascii="Times New Roman" w:eastAsia="Malgun Gothic" w:hAnsi="Times New Roman" w:cs="Times New Roman"/>
          <w:sz w:val="20"/>
          <w:szCs w:val="20"/>
          <w:lang w:val="en-GB"/>
        </w:rPr>
        <w:t xml:space="preserve">UE </w:t>
      </w:r>
      <w:bookmarkStart w:id="1" w:name="_Hlk32245999"/>
      <w:r w:rsidR="007365C5">
        <w:rPr>
          <w:rFonts w:ascii="Times New Roman" w:eastAsia="Malgun Gothic" w:hAnsi="Times New Roman" w:cs="Times New Roman"/>
          <w:sz w:val="20"/>
          <w:szCs w:val="20"/>
          <w:lang w:val="en-GB"/>
        </w:rPr>
        <w:t xml:space="preserve">releases the source cell while performing handover towards the target cell. However, in case of conditional PSCell change, </w:t>
      </w:r>
      <w:r w:rsidR="00C85A19" w:rsidRPr="008A07ED">
        <w:rPr>
          <w:rFonts w:ascii="Times New Roman" w:eastAsia="Malgun Gothic" w:hAnsi="Times New Roman" w:cs="Times New Roman"/>
          <w:sz w:val="20"/>
          <w:szCs w:val="20"/>
          <w:lang w:val="en-GB"/>
        </w:rPr>
        <w:t xml:space="preserve">UE maintains the MN connection while </w:t>
      </w:r>
      <w:r w:rsidR="00C85A19">
        <w:rPr>
          <w:rFonts w:ascii="Times New Roman" w:eastAsia="Malgun Gothic" w:hAnsi="Times New Roman" w:cs="Times New Roman"/>
          <w:sz w:val="20"/>
          <w:szCs w:val="20"/>
          <w:lang w:val="en-GB"/>
        </w:rPr>
        <w:t>executing t</w:t>
      </w:r>
      <w:r w:rsidR="00C85A19" w:rsidRPr="008A07ED">
        <w:rPr>
          <w:rFonts w:ascii="Times New Roman" w:eastAsia="Malgun Gothic" w:hAnsi="Times New Roman" w:cs="Times New Roman"/>
          <w:sz w:val="20"/>
          <w:szCs w:val="20"/>
          <w:lang w:val="en-GB"/>
        </w:rPr>
        <w:t xml:space="preserve">he </w:t>
      </w:r>
      <w:r w:rsidR="00C85A19">
        <w:rPr>
          <w:rFonts w:ascii="Times New Roman" w:eastAsia="Malgun Gothic" w:hAnsi="Times New Roman" w:cs="Times New Roman"/>
          <w:sz w:val="20"/>
          <w:szCs w:val="20"/>
          <w:lang w:val="en-GB"/>
        </w:rPr>
        <w:t xml:space="preserve">SN </w:t>
      </w:r>
      <w:r w:rsidR="00C85A19" w:rsidRPr="008A07ED">
        <w:rPr>
          <w:rFonts w:ascii="Times New Roman" w:eastAsia="Malgun Gothic" w:hAnsi="Times New Roman" w:cs="Times New Roman"/>
          <w:sz w:val="20"/>
          <w:szCs w:val="20"/>
          <w:lang w:val="en-GB"/>
        </w:rPr>
        <w:t xml:space="preserve">change procedure </w:t>
      </w:r>
      <w:proofErr w:type="gramStart"/>
      <w:r w:rsidR="00C85A19" w:rsidRPr="008A07ED">
        <w:rPr>
          <w:rFonts w:ascii="Times New Roman" w:eastAsia="Malgun Gothic" w:hAnsi="Times New Roman" w:cs="Times New Roman"/>
          <w:sz w:val="20"/>
          <w:szCs w:val="20"/>
          <w:lang w:val="en-GB"/>
        </w:rPr>
        <w:t>similar to</w:t>
      </w:r>
      <w:proofErr w:type="gramEnd"/>
      <w:r w:rsidR="00C85A19" w:rsidRPr="008A07ED">
        <w:rPr>
          <w:rFonts w:ascii="Times New Roman" w:eastAsia="Malgun Gothic" w:hAnsi="Times New Roman" w:cs="Times New Roman"/>
          <w:sz w:val="20"/>
          <w:szCs w:val="20"/>
          <w:lang w:val="en-GB"/>
        </w:rPr>
        <w:t xml:space="preserve"> traditional MR-DC SN addition/change procedures.</w:t>
      </w:r>
      <w:r w:rsidR="00C85A19">
        <w:rPr>
          <w:rFonts w:ascii="Times New Roman" w:eastAsia="Malgun Gothic" w:hAnsi="Times New Roman" w:cs="Times New Roman"/>
          <w:sz w:val="20"/>
          <w:szCs w:val="20"/>
          <w:lang w:val="en-GB"/>
        </w:rPr>
        <w:t xml:space="preserve"> </w:t>
      </w:r>
    </w:p>
    <w:p w14:paraId="540BEC3D" w14:textId="17EE590B" w:rsidR="00C85A19" w:rsidRDefault="00C85A19" w:rsidP="00C85A19">
      <w:pPr>
        <w:pStyle w:val="Caption"/>
        <w:rPr>
          <w:rFonts w:ascii="Times New Roman" w:eastAsia="Malgun Gothic" w:hAnsi="Times New Roman" w:cs="Times New Roman"/>
          <w:b/>
          <w:i w:val="0"/>
          <w:color w:val="auto"/>
          <w:sz w:val="20"/>
          <w:szCs w:val="20"/>
          <w:lang w:val="en-GB"/>
        </w:rPr>
      </w:pPr>
      <w:bookmarkStart w:id="2" w:name="_Ref32245011"/>
      <w:bookmarkStart w:id="3" w:name="_Hlk32246516"/>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1</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During conditional </w:t>
      </w:r>
      <w:r w:rsidRPr="00E16D47">
        <w:rPr>
          <w:rFonts w:ascii="Times New Roman" w:eastAsia="Malgun Gothic" w:hAnsi="Times New Roman" w:cs="Times New Roman"/>
          <w:b/>
          <w:i w:val="0"/>
          <w:color w:val="auto"/>
          <w:sz w:val="20"/>
          <w:szCs w:val="20"/>
          <w:lang w:val="en-GB"/>
        </w:rPr>
        <w:t>PSCell change for intra-SN</w:t>
      </w:r>
      <w:r w:rsidR="007F557A">
        <w:rPr>
          <w:rFonts w:ascii="Times New Roman" w:eastAsia="Malgun Gothic" w:hAnsi="Times New Roman" w:cs="Times New Roman"/>
          <w:b/>
          <w:i w:val="0"/>
          <w:color w:val="auto"/>
          <w:sz w:val="20"/>
          <w:szCs w:val="20"/>
          <w:lang w:val="en-GB"/>
        </w:rPr>
        <w:t xml:space="preserve"> change</w:t>
      </w:r>
      <w:r w:rsidRPr="00E16D47">
        <w:rPr>
          <w:rFonts w:ascii="Times New Roman" w:eastAsia="Malgun Gothic" w:hAnsi="Times New Roman" w:cs="Times New Roman"/>
          <w:b/>
          <w:i w:val="0"/>
          <w:color w:val="auto"/>
          <w:sz w:val="20"/>
          <w:szCs w:val="20"/>
          <w:lang w:val="en-GB"/>
        </w:rPr>
        <w:t xml:space="preserve"> without MN involvement procedure</w:t>
      </w:r>
      <w:r w:rsidRPr="008A07ED">
        <w:rPr>
          <w:rFonts w:ascii="Times New Roman" w:eastAsia="Malgun Gothic" w:hAnsi="Times New Roman" w:cs="Times New Roman"/>
          <w:b/>
          <w:i w:val="0"/>
          <w:color w:val="auto"/>
          <w:sz w:val="20"/>
          <w:szCs w:val="20"/>
          <w:lang w:val="en-GB"/>
        </w:rPr>
        <w:t xml:space="preserve">, UE maintains the MN connection while performing the </w:t>
      </w:r>
      <w:r w:rsidR="007365C5">
        <w:rPr>
          <w:rFonts w:ascii="Times New Roman" w:eastAsia="Malgun Gothic" w:hAnsi="Times New Roman" w:cs="Times New Roman"/>
          <w:b/>
          <w:i w:val="0"/>
          <w:color w:val="auto"/>
          <w:sz w:val="20"/>
          <w:szCs w:val="20"/>
          <w:lang w:val="en-GB"/>
        </w:rPr>
        <w:t>PSCell</w:t>
      </w:r>
      <w:r w:rsidRPr="008A07ED">
        <w:rPr>
          <w:rFonts w:ascii="Times New Roman" w:eastAsia="Malgun Gothic" w:hAnsi="Times New Roman" w:cs="Times New Roman"/>
          <w:b/>
          <w:i w:val="0"/>
          <w:color w:val="auto"/>
          <w:sz w:val="20"/>
          <w:szCs w:val="20"/>
          <w:lang w:val="en-GB"/>
        </w:rPr>
        <w:t xml:space="preserve"> change procedure like traditional MR-DC </w:t>
      </w:r>
      <w:r w:rsidR="007365C5">
        <w:rPr>
          <w:rFonts w:ascii="Times New Roman" w:eastAsia="Malgun Gothic" w:hAnsi="Times New Roman" w:cs="Times New Roman"/>
          <w:b/>
          <w:i w:val="0"/>
          <w:color w:val="auto"/>
          <w:sz w:val="20"/>
          <w:szCs w:val="20"/>
          <w:lang w:val="en-GB"/>
        </w:rPr>
        <w:t xml:space="preserve">PSCell </w:t>
      </w:r>
      <w:r w:rsidRPr="008A07ED">
        <w:rPr>
          <w:rFonts w:ascii="Times New Roman" w:eastAsia="Malgun Gothic" w:hAnsi="Times New Roman" w:cs="Times New Roman"/>
          <w:b/>
          <w:i w:val="0"/>
          <w:color w:val="auto"/>
          <w:sz w:val="20"/>
          <w:szCs w:val="20"/>
          <w:lang w:val="en-GB"/>
        </w:rPr>
        <w:t>change procedures.</w:t>
      </w:r>
      <w:bookmarkEnd w:id="2"/>
    </w:p>
    <w:bookmarkEnd w:id="3"/>
    <w:p w14:paraId="097FC08A" w14:textId="26CF6A01" w:rsidR="00D86200" w:rsidRDefault="00713B8B" w:rsidP="00C85A19">
      <w:pPr>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Once the UE starts executing PSCell change procedure towards the target PSCell, the procedures performed by the UE on the MN should be no different than the traditional MR-DC MN handling. In case of MR-DC, UE behaviour </w:t>
      </w:r>
      <w:r w:rsidR="000A10DD">
        <w:rPr>
          <w:rFonts w:ascii="Times New Roman" w:eastAsia="Malgun Gothic" w:hAnsi="Times New Roman" w:cs="Times New Roman"/>
          <w:sz w:val="20"/>
          <w:szCs w:val="20"/>
          <w:lang w:val="en-GB"/>
        </w:rPr>
        <w:t>for</w:t>
      </w:r>
      <w:r>
        <w:rPr>
          <w:rFonts w:ascii="Times New Roman" w:eastAsia="Malgun Gothic" w:hAnsi="Times New Roman" w:cs="Times New Roman"/>
          <w:sz w:val="20"/>
          <w:szCs w:val="20"/>
          <w:lang w:val="en-GB"/>
        </w:rPr>
        <w:t xml:space="preserve"> receiving and processing the RRC messages on MN while performing SN change or modification is not specified </w:t>
      </w:r>
      <w:r>
        <w:rPr>
          <w:rFonts w:ascii="Times New Roman" w:eastAsia="Malgun Gothic" w:hAnsi="Times New Roman" w:cs="Times New Roman"/>
          <w:sz w:val="20"/>
          <w:szCs w:val="20"/>
          <w:lang w:val="en-GB"/>
        </w:rPr>
        <w:lastRenderedPageBreak/>
        <w:t xml:space="preserve">and is left to UE implementation. </w:t>
      </w:r>
      <w:r w:rsidR="00D86200">
        <w:rPr>
          <w:rFonts w:ascii="Times New Roman" w:eastAsia="Malgun Gothic" w:hAnsi="Times New Roman" w:cs="Times New Roman"/>
          <w:sz w:val="20"/>
          <w:szCs w:val="20"/>
          <w:lang w:val="en-GB"/>
        </w:rPr>
        <w:t xml:space="preserve">Considering this, we do not see a need to specify the UE behaviour on MN RRC message handling while executing conditional </w:t>
      </w:r>
      <w:proofErr w:type="spellStart"/>
      <w:r w:rsidR="00D86200">
        <w:rPr>
          <w:rFonts w:ascii="Times New Roman" w:eastAsia="Malgun Gothic" w:hAnsi="Times New Roman" w:cs="Times New Roman"/>
          <w:sz w:val="20"/>
          <w:szCs w:val="20"/>
          <w:lang w:val="en-GB"/>
        </w:rPr>
        <w:t>PScell</w:t>
      </w:r>
      <w:proofErr w:type="spellEnd"/>
      <w:r w:rsidR="00D86200">
        <w:rPr>
          <w:rFonts w:ascii="Times New Roman" w:eastAsia="Malgun Gothic" w:hAnsi="Times New Roman" w:cs="Times New Roman"/>
          <w:sz w:val="20"/>
          <w:szCs w:val="20"/>
          <w:lang w:val="en-GB"/>
        </w:rPr>
        <w:t xml:space="preserve"> change in the specification and it should be left to UE implementation. </w:t>
      </w:r>
    </w:p>
    <w:p w14:paraId="747D6DD2" w14:textId="791C851E" w:rsidR="000A10DD" w:rsidRDefault="000A10DD" w:rsidP="000A10DD">
      <w:pPr>
        <w:pStyle w:val="Caption"/>
        <w:rPr>
          <w:rFonts w:ascii="Times New Roman" w:eastAsia="Malgun Gothic" w:hAnsi="Times New Roman" w:cs="Times New Roman"/>
          <w:b/>
          <w:i w:val="0"/>
          <w:color w:val="auto"/>
          <w:sz w:val="20"/>
          <w:szCs w:val="20"/>
          <w:lang w:val="en-GB"/>
        </w:rPr>
      </w:pPr>
      <w:bookmarkStart w:id="4" w:name="_Ref32321600"/>
      <w:r w:rsidRPr="008A07ED">
        <w:rPr>
          <w:rFonts w:ascii="Times New Roman" w:eastAsia="Malgun Gothic" w:hAnsi="Times New Roman" w:cs="Times New Roman"/>
          <w:b/>
          <w:i w:val="0"/>
          <w:color w:val="auto"/>
          <w:sz w:val="20"/>
          <w:szCs w:val="20"/>
          <w:lang w:val="en-GB"/>
        </w:rPr>
        <w:t xml:space="preserve">Observation </w:t>
      </w:r>
      <w:r w:rsidRPr="008A07ED">
        <w:rPr>
          <w:rFonts w:ascii="Times New Roman" w:eastAsia="Malgun Gothic" w:hAnsi="Times New Roman" w:cs="Times New Roman"/>
          <w:b/>
          <w:i w:val="0"/>
          <w:color w:val="auto"/>
          <w:sz w:val="20"/>
          <w:szCs w:val="20"/>
          <w:lang w:val="en-GB"/>
        </w:rPr>
        <w:fldChar w:fldCharType="begin"/>
      </w:r>
      <w:r w:rsidRPr="008A07ED">
        <w:rPr>
          <w:rFonts w:ascii="Times New Roman" w:eastAsia="Malgun Gothic" w:hAnsi="Times New Roman" w:cs="Times New Roman"/>
          <w:b/>
          <w:i w:val="0"/>
          <w:color w:val="auto"/>
          <w:sz w:val="20"/>
          <w:szCs w:val="20"/>
          <w:lang w:val="en-GB"/>
        </w:rPr>
        <w:instrText xml:space="preserve"> SEQ Observation \* ARABIC </w:instrText>
      </w:r>
      <w:r w:rsidRPr="008A07ED">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2</w:t>
      </w:r>
      <w:r w:rsidRPr="008A07ED">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During MR-DC SN Change or modification procedures, UE </w:t>
      </w:r>
      <w:r w:rsidR="00D678DB">
        <w:rPr>
          <w:rFonts w:ascii="Times New Roman" w:eastAsia="Malgun Gothic" w:hAnsi="Times New Roman" w:cs="Times New Roman"/>
          <w:b/>
          <w:i w:val="0"/>
          <w:color w:val="auto"/>
          <w:sz w:val="20"/>
          <w:szCs w:val="20"/>
          <w:lang w:val="en-GB"/>
        </w:rPr>
        <w:t xml:space="preserve">supports reception of RRC messages from MN and the </w:t>
      </w:r>
      <w:r>
        <w:rPr>
          <w:rFonts w:ascii="Times New Roman" w:eastAsia="Malgun Gothic" w:hAnsi="Times New Roman" w:cs="Times New Roman"/>
          <w:b/>
          <w:i w:val="0"/>
          <w:color w:val="auto"/>
          <w:sz w:val="20"/>
          <w:szCs w:val="20"/>
          <w:lang w:val="en-GB"/>
        </w:rPr>
        <w:t xml:space="preserve">behaviour for handling the </w:t>
      </w:r>
      <w:r w:rsidR="00D678DB">
        <w:rPr>
          <w:rFonts w:ascii="Times New Roman" w:eastAsia="Malgun Gothic" w:hAnsi="Times New Roman" w:cs="Times New Roman"/>
          <w:b/>
          <w:i w:val="0"/>
          <w:color w:val="auto"/>
          <w:sz w:val="20"/>
          <w:szCs w:val="20"/>
          <w:lang w:val="en-GB"/>
        </w:rPr>
        <w:t xml:space="preserve">MN </w:t>
      </w:r>
      <w:r>
        <w:rPr>
          <w:rFonts w:ascii="Times New Roman" w:eastAsia="Malgun Gothic" w:hAnsi="Times New Roman" w:cs="Times New Roman"/>
          <w:b/>
          <w:i w:val="0"/>
          <w:color w:val="auto"/>
          <w:sz w:val="20"/>
          <w:szCs w:val="20"/>
          <w:lang w:val="en-GB"/>
        </w:rPr>
        <w:t>RRC messages is left to UE implementation.</w:t>
      </w:r>
      <w:bookmarkEnd w:id="4"/>
      <w:r>
        <w:rPr>
          <w:rFonts w:ascii="Times New Roman" w:eastAsia="Malgun Gothic" w:hAnsi="Times New Roman" w:cs="Times New Roman"/>
          <w:b/>
          <w:i w:val="0"/>
          <w:color w:val="auto"/>
          <w:sz w:val="20"/>
          <w:szCs w:val="20"/>
          <w:lang w:val="en-GB"/>
        </w:rPr>
        <w:t xml:space="preserve"> </w:t>
      </w:r>
    </w:p>
    <w:p w14:paraId="045FCFED" w14:textId="65CA853B" w:rsidR="008816BC" w:rsidRDefault="008816BC" w:rsidP="008816BC">
      <w:pPr>
        <w:pStyle w:val="Caption"/>
        <w:rPr>
          <w:rFonts w:ascii="Times New Roman" w:eastAsia="Malgun Gothic" w:hAnsi="Times New Roman" w:cs="Times New Roman"/>
          <w:b/>
          <w:i w:val="0"/>
          <w:color w:val="auto"/>
          <w:sz w:val="20"/>
          <w:szCs w:val="20"/>
          <w:lang w:val="en-GB"/>
        </w:rPr>
      </w:pPr>
      <w:bookmarkStart w:id="5" w:name="_Ref32321625"/>
      <w:bookmarkStart w:id="6" w:name="_Ref32245047"/>
      <w:bookmarkStart w:id="7" w:name="_Hlk32246529"/>
      <w:r w:rsidRPr="005676C6">
        <w:rPr>
          <w:rFonts w:ascii="Times New Roman" w:eastAsia="Malgun Gothic" w:hAnsi="Times New Roman" w:cs="Times New Roman"/>
          <w:b/>
          <w:i w:val="0"/>
          <w:color w:val="auto"/>
          <w:sz w:val="20"/>
          <w:szCs w:val="20"/>
          <w:lang w:val="en-GB"/>
        </w:rPr>
        <w:t xml:space="preserve">Proposal </w:t>
      </w:r>
      <w:r w:rsidRPr="005676C6">
        <w:rPr>
          <w:rFonts w:ascii="Times New Roman" w:eastAsia="Malgun Gothic" w:hAnsi="Times New Roman" w:cs="Times New Roman"/>
          <w:b/>
          <w:i w:val="0"/>
          <w:color w:val="auto"/>
          <w:sz w:val="20"/>
          <w:szCs w:val="20"/>
          <w:lang w:val="en-GB"/>
        </w:rPr>
        <w:fldChar w:fldCharType="begin"/>
      </w:r>
      <w:r w:rsidRPr="005676C6">
        <w:rPr>
          <w:rFonts w:ascii="Times New Roman" w:eastAsia="Malgun Gothic" w:hAnsi="Times New Roman" w:cs="Times New Roman"/>
          <w:b/>
          <w:i w:val="0"/>
          <w:color w:val="auto"/>
          <w:sz w:val="20"/>
          <w:szCs w:val="20"/>
          <w:lang w:val="en-GB"/>
        </w:rPr>
        <w:instrText xml:space="preserve"> SEQ Proposal \* ARABIC </w:instrText>
      </w:r>
      <w:r w:rsidRPr="005676C6">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1</w:t>
      </w:r>
      <w:r w:rsidRPr="005676C6">
        <w:rPr>
          <w:rFonts w:ascii="Times New Roman" w:eastAsia="Malgun Gothic" w:hAnsi="Times New Roman" w:cs="Times New Roman"/>
          <w:b/>
          <w:i w:val="0"/>
          <w:color w:val="auto"/>
          <w:sz w:val="20"/>
          <w:szCs w:val="20"/>
          <w:lang w:val="en-GB"/>
        </w:rPr>
        <w:fldChar w:fldCharType="end"/>
      </w:r>
      <w:r w:rsidRPr="008A07ED">
        <w:rPr>
          <w:rFonts w:ascii="Times New Roman" w:eastAsia="Malgun Gothic" w:hAnsi="Times New Roman" w:cs="Times New Roman"/>
          <w:b/>
          <w:i w:val="0"/>
          <w:color w:val="auto"/>
          <w:sz w:val="20"/>
          <w:szCs w:val="20"/>
          <w:lang w:val="en-GB"/>
        </w:rPr>
        <w:t xml:space="preserve">. </w:t>
      </w:r>
      <w:r w:rsidR="000A10DD">
        <w:rPr>
          <w:rFonts w:ascii="Times New Roman" w:eastAsia="Malgun Gothic" w:hAnsi="Times New Roman" w:cs="Times New Roman"/>
          <w:b/>
          <w:i w:val="0"/>
          <w:color w:val="auto"/>
          <w:sz w:val="20"/>
          <w:szCs w:val="20"/>
          <w:lang w:val="en-GB"/>
        </w:rPr>
        <w:t xml:space="preserve">UE behaviour for </w:t>
      </w:r>
      <w:r w:rsidR="000A10DD" w:rsidRPr="000A10DD">
        <w:rPr>
          <w:rFonts w:ascii="Times New Roman" w:eastAsia="Malgun Gothic" w:hAnsi="Times New Roman" w:cs="Times New Roman"/>
          <w:b/>
          <w:i w:val="0"/>
          <w:color w:val="auto"/>
          <w:sz w:val="20"/>
          <w:szCs w:val="20"/>
          <w:lang w:val="en-GB"/>
        </w:rPr>
        <w:t>hand</w:t>
      </w:r>
      <w:r w:rsidR="000A10DD">
        <w:rPr>
          <w:rFonts w:ascii="Times New Roman" w:eastAsia="Malgun Gothic" w:hAnsi="Times New Roman" w:cs="Times New Roman"/>
          <w:b/>
          <w:i w:val="0"/>
          <w:color w:val="auto"/>
          <w:sz w:val="20"/>
          <w:szCs w:val="20"/>
          <w:lang w:val="en-GB"/>
        </w:rPr>
        <w:t>ling the</w:t>
      </w:r>
      <w:r w:rsidR="000A10DD" w:rsidRPr="000A10DD">
        <w:rPr>
          <w:rFonts w:ascii="Times New Roman" w:eastAsia="Malgun Gothic" w:hAnsi="Times New Roman" w:cs="Times New Roman"/>
          <w:b/>
          <w:i w:val="0"/>
          <w:color w:val="auto"/>
          <w:sz w:val="20"/>
          <w:szCs w:val="20"/>
          <w:lang w:val="en-GB"/>
        </w:rPr>
        <w:t xml:space="preserve"> RRC message </w:t>
      </w:r>
      <w:r w:rsidR="007365C5">
        <w:rPr>
          <w:rFonts w:ascii="Times New Roman" w:eastAsia="Malgun Gothic" w:hAnsi="Times New Roman" w:cs="Times New Roman"/>
          <w:b/>
          <w:i w:val="0"/>
          <w:color w:val="auto"/>
          <w:sz w:val="20"/>
          <w:szCs w:val="20"/>
          <w:lang w:val="en-GB"/>
        </w:rPr>
        <w:t>received from</w:t>
      </w:r>
      <w:r w:rsidR="000A10DD" w:rsidRPr="000A10DD">
        <w:rPr>
          <w:rFonts w:ascii="Times New Roman" w:eastAsia="Malgun Gothic" w:hAnsi="Times New Roman" w:cs="Times New Roman"/>
          <w:b/>
          <w:i w:val="0"/>
          <w:color w:val="auto"/>
          <w:sz w:val="20"/>
          <w:szCs w:val="20"/>
          <w:lang w:val="en-GB"/>
        </w:rPr>
        <w:t xml:space="preserve"> MN while </w:t>
      </w:r>
      <w:r w:rsidR="000A10DD">
        <w:rPr>
          <w:rFonts w:ascii="Times New Roman" w:eastAsia="Malgun Gothic" w:hAnsi="Times New Roman" w:cs="Times New Roman"/>
          <w:b/>
          <w:i w:val="0"/>
          <w:color w:val="auto"/>
          <w:sz w:val="20"/>
          <w:szCs w:val="20"/>
          <w:lang w:val="en-GB"/>
        </w:rPr>
        <w:t xml:space="preserve">executing conditional PSCell change is same as traditional MR-DC handling, i.e. left </w:t>
      </w:r>
      <w:r w:rsidR="00D678DB">
        <w:rPr>
          <w:rFonts w:ascii="Times New Roman" w:eastAsia="Malgun Gothic" w:hAnsi="Times New Roman" w:cs="Times New Roman"/>
          <w:b/>
          <w:i w:val="0"/>
          <w:color w:val="auto"/>
          <w:sz w:val="20"/>
          <w:szCs w:val="20"/>
          <w:lang w:val="en-GB"/>
        </w:rPr>
        <w:t>for</w:t>
      </w:r>
      <w:r w:rsidR="000A10DD">
        <w:rPr>
          <w:rFonts w:ascii="Times New Roman" w:eastAsia="Malgun Gothic" w:hAnsi="Times New Roman" w:cs="Times New Roman"/>
          <w:b/>
          <w:i w:val="0"/>
          <w:color w:val="auto"/>
          <w:sz w:val="20"/>
          <w:szCs w:val="20"/>
          <w:lang w:val="en-GB"/>
        </w:rPr>
        <w:t xml:space="preserve"> UE implementation.</w:t>
      </w:r>
      <w:bookmarkEnd w:id="5"/>
      <w:r w:rsidR="000A10DD">
        <w:rPr>
          <w:rFonts w:ascii="Times New Roman" w:eastAsia="Malgun Gothic" w:hAnsi="Times New Roman" w:cs="Times New Roman"/>
          <w:b/>
          <w:i w:val="0"/>
          <w:color w:val="auto"/>
          <w:sz w:val="20"/>
          <w:szCs w:val="20"/>
          <w:lang w:val="en-GB"/>
        </w:rPr>
        <w:t xml:space="preserve"> </w:t>
      </w:r>
      <w:bookmarkEnd w:id="6"/>
    </w:p>
    <w:bookmarkEnd w:id="1"/>
    <w:bookmarkEnd w:id="7"/>
    <w:p w14:paraId="5EBED92E" w14:textId="754C599C" w:rsidR="007365C5" w:rsidRDefault="007365C5" w:rsidP="007365C5">
      <w:pPr>
        <w:pStyle w:val="Heading2"/>
        <w:numPr>
          <w:ilvl w:val="1"/>
          <w:numId w:val="2"/>
        </w:numPr>
        <w:rPr>
          <w:rFonts w:ascii="Arial" w:hAnsi="Arial" w:cs="Arial"/>
          <w:color w:val="auto"/>
          <w:sz w:val="28"/>
          <w:szCs w:val="28"/>
        </w:rPr>
      </w:pPr>
      <w:r>
        <w:rPr>
          <w:rFonts w:ascii="Arial" w:hAnsi="Arial" w:cs="Arial"/>
          <w:color w:val="auto"/>
          <w:sz w:val="28"/>
          <w:szCs w:val="28"/>
        </w:rPr>
        <w:t>Handling Conditional PSCell change configuration received over SRB1</w:t>
      </w:r>
    </w:p>
    <w:p w14:paraId="1CB096C7" w14:textId="77777777" w:rsidR="008816BC" w:rsidRDefault="008816BC" w:rsidP="00A81D8B">
      <w:pPr>
        <w:spacing w:before="120" w:after="0" w:line="240" w:lineRule="auto"/>
        <w:rPr>
          <w:lang w:eastAsia="zh-CN"/>
        </w:rPr>
      </w:pPr>
      <w:r w:rsidRPr="00A81D8B">
        <w:rPr>
          <w:rFonts w:ascii="Times New Roman" w:eastAsia="Malgun Gothic" w:hAnsi="Times New Roman" w:cs="Times New Roman"/>
          <w:sz w:val="20"/>
          <w:szCs w:val="20"/>
          <w:lang w:val="en-GB"/>
        </w:rPr>
        <w:t>In RAN2#108, it was decided to limit the scope of CPAC just to intra-SN PSCell change without MN involvement in Rel-16 and the below agreements are made for supporting conditional PSCell change for intra-SN without MN involvements (CPC-intra-SN)</w:t>
      </w:r>
      <w:bookmarkStart w:id="8" w:name="_Hlk28003571"/>
      <w:r w:rsidRPr="00A81D8B">
        <w:rPr>
          <w:rFonts w:ascii="Times New Roman" w:eastAsia="Malgun Gothic" w:hAnsi="Times New Roman" w:cs="Times New Roman"/>
          <w:sz w:val="20"/>
          <w:szCs w:val="20"/>
          <w:lang w:val="en-GB"/>
        </w:rPr>
        <w:t>.</w:t>
      </w:r>
    </w:p>
    <w:p w14:paraId="3D951215" w14:textId="77777777" w:rsidR="008816BC" w:rsidRDefault="008816BC" w:rsidP="00A81D8B">
      <w:pPr>
        <w:pStyle w:val="Doc-text2"/>
        <w:ind w:left="0" w:firstLine="0"/>
      </w:pPr>
    </w:p>
    <w:p w14:paraId="1AE3758A" w14:textId="77777777" w:rsidR="008816BC" w:rsidRDefault="008816BC" w:rsidP="00A81D8B">
      <w:pPr>
        <w:pStyle w:val="Doc-text2"/>
        <w:pBdr>
          <w:top w:val="single" w:sz="4" w:space="1" w:color="auto"/>
          <w:left w:val="single" w:sz="4" w:space="4" w:color="auto"/>
          <w:bottom w:val="single" w:sz="4" w:space="1" w:color="auto"/>
          <w:right w:val="single" w:sz="4" w:space="4" w:color="auto"/>
        </w:pBdr>
        <w:ind w:left="360" w:firstLine="0"/>
      </w:pPr>
      <w:r>
        <w:t>5</w:t>
      </w:r>
      <w:r>
        <w:tab/>
        <w:t>Both the execution condition and the configuration for the candidate PSCell (as a container) can be included in the RRCReconfiguration message generated by the SN for intra-SN conditional PSCell change initiated by the SN (without MN involvement).</w:t>
      </w:r>
    </w:p>
    <w:p w14:paraId="2320F4AB" w14:textId="77777777" w:rsidR="008816BC" w:rsidRDefault="008816BC" w:rsidP="00A81D8B">
      <w:pPr>
        <w:pStyle w:val="Doc-text2"/>
        <w:pBdr>
          <w:top w:val="single" w:sz="4" w:space="1" w:color="auto"/>
          <w:left w:val="single" w:sz="4" w:space="4" w:color="auto"/>
          <w:bottom w:val="single" w:sz="4" w:space="1" w:color="auto"/>
          <w:right w:val="single" w:sz="4" w:space="4" w:color="auto"/>
        </w:pBdr>
        <w:ind w:left="360" w:firstLine="0"/>
      </w:pPr>
    </w:p>
    <w:p w14:paraId="42570D2D" w14:textId="77777777" w:rsidR="008816BC" w:rsidRDefault="008816BC" w:rsidP="00A81D8B">
      <w:pPr>
        <w:pStyle w:val="Doc-text2"/>
        <w:pBdr>
          <w:top w:val="single" w:sz="4" w:space="1" w:color="auto"/>
          <w:left w:val="single" w:sz="4" w:space="4" w:color="auto"/>
          <w:bottom w:val="single" w:sz="4" w:space="1" w:color="auto"/>
          <w:right w:val="single" w:sz="4" w:space="4" w:color="auto"/>
        </w:pBdr>
        <w:ind w:left="360" w:firstLine="0"/>
      </w:pPr>
      <w:r>
        <w:t>6</w:t>
      </w:r>
      <w:r>
        <w:tab/>
        <w:t xml:space="preserve">SRB1 can be used in all cases. SRB3 may be used to transmit conditional </w:t>
      </w:r>
      <w:proofErr w:type="spellStart"/>
      <w:r>
        <w:t>PScell</w:t>
      </w:r>
      <w:proofErr w:type="spellEnd"/>
      <w:r>
        <w:t xml:space="preserve"> change configuration to the UE for intra-SN change without MN involvement.</w:t>
      </w:r>
    </w:p>
    <w:bookmarkEnd w:id="8"/>
    <w:p w14:paraId="71EB8D41" w14:textId="7496E940" w:rsidR="004F72BC" w:rsidRDefault="004F72BC" w:rsidP="004F72BC">
      <w:pPr>
        <w:spacing w:before="120" w:after="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As from the above agreements from RAN2#108 for conditional PSCell change for intra-SN change without MN involvement, the MN includes the SN RRCReconfiguration message as an </w:t>
      </w:r>
      <w:r w:rsidRPr="0084129A">
        <w:rPr>
          <w:rFonts w:ascii="Times New Roman" w:eastAsia="Malgun Gothic" w:hAnsi="Times New Roman" w:cs="Times New Roman"/>
          <w:sz w:val="20"/>
          <w:szCs w:val="20"/>
          <w:lang w:val="en-GB"/>
        </w:rPr>
        <w:t xml:space="preserve">RRC container, and the MN is not allowed to alter any content of the configuration from the PSCell. </w:t>
      </w:r>
    </w:p>
    <w:p w14:paraId="68470983" w14:textId="19D616CB" w:rsidR="008816BC" w:rsidRPr="00A81D8B" w:rsidRDefault="008816BC" w:rsidP="00A81D8B">
      <w:pPr>
        <w:pStyle w:val="Caption"/>
        <w:rPr>
          <w:rFonts w:ascii="Times New Roman" w:eastAsia="Malgun Gothic" w:hAnsi="Times New Roman" w:cs="Times New Roman"/>
          <w:b/>
          <w:i w:val="0"/>
          <w:color w:val="auto"/>
          <w:sz w:val="20"/>
          <w:szCs w:val="20"/>
          <w:lang w:val="en-GB"/>
        </w:rPr>
      </w:pPr>
      <w:bookmarkStart w:id="9" w:name="_Ref32245025"/>
      <w:bookmarkStart w:id="10" w:name="_Hlk32246009"/>
      <w:r w:rsidRPr="00A81D8B">
        <w:rPr>
          <w:rFonts w:ascii="Times New Roman" w:eastAsia="Malgun Gothic" w:hAnsi="Times New Roman" w:cs="Times New Roman"/>
          <w:b/>
          <w:i w:val="0"/>
          <w:color w:val="auto"/>
          <w:sz w:val="20"/>
          <w:szCs w:val="20"/>
          <w:lang w:val="en-GB"/>
        </w:rPr>
        <w:t xml:space="preserve">Observation </w:t>
      </w:r>
      <w:r w:rsidRPr="00A81D8B">
        <w:rPr>
          <w:rFonts w:ascii="Times New Roman" w:eastAsia="Malgun Gothic" w:hAnsi="Times New Roman" w:cs="Times New Roman"/>
          <w:b/>
          <w:i w:val="0"/>
          <w:color w:val="auto"/>
          <w:sz w:val="20"/>
          <w:szCs w:val="20"/>
          <w:lang w:val="en-GB"/>
        </w:rPr>
        <w:fldChar w:fldCharType="begin"/>
      </w:r>
      <w:r w:rsidRPr="00A81D8B">
        <w:rPr>
          <w:rFonts w:ascii="Times New Roman" w:eastAsia="Malgun Gothic" w:hAnsi="Times New Roman" w:cs="Times New Roman"/>
          <w:b/>
          <w:i w:val="0"/>
          <w:color w:val="auto"/>
          <w:sz w:val="20"/>
          <w:szCs w:val="20"/>
          <w:lang w:val="en-GB"/>
        </w:rPr>
        <w:instrText xml:space="preserve"> SEQ Observation \* ARABIC </w:instrText>
      </w:r>
      <w:r w:rsidRPr="00A81D8B">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3</w:t>
      </w:r>
      <w:r w:rsidRPr="00A81D8B">
        <w:rPr>
          <w:rFonts w:ascii="Times New Roman" w:eastAsia="Malgun Gothic" w:hAnsi="Times New Roman" w:cs="Times New Roman"/>
          <w:b/>
          <w:i w:val="0"/>
          <w:color w:val="auto"/>
          <w:sz w:val="20"/>
          <w:szCs w:val="20"/>
          <w:lang w:val="en-GB"/>
        </w:rPr>
        <w:fldChar w:fldCharType="end"/>
      </w:r>
      <w:r w:rsidRPr="00A81D8B">
        <w:rPr>
          <w:rFonts w:ascii="Times New Roman" w:eastAsia="Malgun Gothic" w:hAnsi="Times New Roman" w:cs="Times New Roman"/>
          <w:b/>
          <w:i w:val="0"/>
          <w:color w:val="auto"/>
          <w:sz w:val="20"/>
          <w:szCs w:val="20"/>
          <w:lang w:val="en-GB"/>
        </w:rPr>
        <w:t>.</w:t>
      </w:r>
      <w:r w:rsidR="004F72BC">
        <w:rPr>
          <w:rFonts w:ascii="Times New Roman" w:eastAsia="Malgun Gothic" w:hAnsi="Times New Roman" w:cs="Times New Roman"/>
          <w:b/>
          <w:i w:val="0"/>
          <w:color w:val="auto"/>
          <w:sz w:val="20"/>
          <w:szCs w:val="20"/>
          <w:lang w:val="en-GB"/>
        </w:rPr>
        <w:t xml:space="preserve"> MN</w:t>
      </w:r>
      <w:r w:rsidRPr="00A81D8B">
        <w:rPr>
          <w:rFonts w:ascii="Times New Roman" w:eastAsia="Malgun Gothic" w:hAnsi="Times New Roman" w:cs="Times New Roman"/>
          <w:b/>
          <w:i w:val="0"/>
          <w:color w:val="auto"/>
          <w:sz w:val="20"/>
          <w:szCs w:val="20"/>
          <w:lang w:val="en-GB"/>
        </w:rPr>
        <w:t xml:space="preserve"> SRB1 may be used to transmit conditional </w:t>
      </w:r>
      <w:proofErr w:type="spellStart"/>
      <w:r w:rsidRPr="00A81D8B">
        <w:rPr>
          <w:rFonts w:ascii="Times New Roman" w:eastAsia="Malgun Gothic" w:hAnsi="Times New Roman" w:cs="Times New Roman"/>
          <w:b/>
          <w:i w:val="0"/>
          <w:color w:val="auto"/>
          <w:sz w:val="20"/>
          <w:szCs w:val="20"/>
          <w:lang w:val="en-GB"/>
        </w:rPr>
        <w:t>PScell</w:t>
      </w:r>
      <w:proofErr w:type="spellEnd"/>
      <w:r w:rsidRPr="00A81D8B">
        <w:rPr>
          <w:rFonts w:ascii="Times New Roman" w:eastAsia="Malgun Gothic" w:hAnsi="Times New Roman" w:cs="Times New Roman"/>
          <w:b/>
          <w:i w:val="0"/>
          <w:color w:val="auto"/>
          <w:sz w:val="20"/>
          <w:szCs w:val="20"/>
          <w:lang w:val="en-GB"/>
        </w:rPr>
        <w:t xml:space="preserve"> change configuration to the UE for intra-SN change without MN involvement.</w:t>
      </w:r>
      <w:bookmarkEnd w:id="9"/>
    </w:p>
    <w:bookmarkEnd w:id="10"/>
    <w:p w14:paraId="24D7DCAE" w14:textId="02C9A8E0" w:rsidR="00E92DE9" w:rsidRPr="00E92DE9" w:rsidRDefault="00E92DE9" w:rsidP="00E92DE9">
      <w:pPr>
        <w:spacing w:after="0"/>
        <w:rPr>
          <w:rFonts w:ascii="Times New Roman" w:eastAsia="Malgun Gothic" w:hAnsi="Times New Roman" w:cs="Times New Roman"/>
          <w:sz w:val="20"/>
          <w:szCs w:val="20"/>
          <w:lang w:val="en-GB"/>
        </w:rPr>
      </w:pPr>
      <w:r w:rsidRPr="00E92DE9">
        <w:rPr>
          <w:rFonts w:ascii="Times New Roman" w:eastAsia="Malgun Gothic" w:hAnsi="Times New Roman" w:cs="Times New Roman"/>
          <w:sz w:val="20"/>
          <w:szCs w:val="20"/>
          <w:lang w:val="en-GB"/>
        </w:rPr>
        <w:t xml:space="preserve">In CHO, the handling of CHO configuration </w:t>
      </w:r>
      <w:r>
        <w:rPr>
          <w:rFonts w:ascii="Times New Roman" w:eastAsia="Malgun Gothic" w:hAnsi="Times New Roman" w:cs="Times New Roman"/>
          <w:sz w:val="20"/>
          <w:szCs w:val="20"/>
          <w:lang w:val="en-GB"/>
        </w:rPr>
        <w:t>is split</w:t>
      </w:r>
      <w:r w:rsidRPr="00E92DE9">
        <w:rPr>
          <w:rFonts w:ascii="Times New Roman" w:eastAsia="Malgun Gothic" w:hAnsi="Times New Roman" w:cs="Times New Roman"/>
          <w:sz w:val="20"/>
          <w:szCs w:val="20"/>
          <w:lang w:val="en-GB"/>
        </w:rPr>
        <w:t xml:space="preserve"> into 2 steps as below </w:t>
      </w:r>
      <w:r>
        <w:rPr>
          <w:rFonts w:ascii="Times New Roman" w:eastAsia="Malgun Gothic" w:hAnsi="Times New Roman" w:cs="Times New Roman"/>
          <w:sz w:val="20"/>
          <w:szCs w:val="20"/>
          <w:lang w:val="en-GB"/>
        </w:rPr>
        <w:t>to reduce the processing delays</w:t>
      </w:r>
      <w:r w:rsidRPr="00E92DE9">
        <w:rPr>
          <w:rFonts w:ascii="Times New Roman" w:eastAsia="Malgun Gothic" w:hAnsi="Times New Roman" w:cs="Times New Roman"/>
          <w:sz w:val="20"/>
          <w:szCs w:val="20"/>
          <w:lang w:val="en-GB"/>
        </w:rPr>
        <w:t>:</w:t>
      </w:r>
    </w:p>
    <w:p w14:paraId="0839B77C" w14:textId="0D604C41" w:rsidR="00E92DE9" w:rsidRPr="00E92DE9" w:rsidRDefault="00E92DE9" w:rsidP="00E92DE9">
      <w:pPr>
        <w:spacing w:after="0"/>
        <w:rPr>
          <w:rFonts w:ascii="Times New Roman" w:eastAsia="Malgun Gothic" w:hAnsi="Times New Roman" w:cs="Times New Roman"/>
          <w:sz w:val="20"/>
          <w:szCs w:val="20"/>
          <w:lang w:val="en-GB"/>
        </w:rPr>
      </w:pPr>
      <w:r w:rsidRPr="00E92DE9">
        <w:rPr>
          <w:rFonts w:ascii="Times New Roman" w:eastAsia="Malgun Gothic" w:hAnsi="Times New Roman" w:cs="Times New Roman"/>
          <w:sz w:val="20"/>
          <w:szCs w:val="20"/>
          <w:lang w:val="en-GB"/>
        </w:rPr>
        <w:t>Step 1: Decode the RRCReconfiguration/</w:t>
      </w:r>
      <w:proofErr w:type="spellStart"/>
      <w:r w:rsidRPr="00E92DE9">
        <w:rPr>
          <w:rFonts w:ascii="Times New Roman" w:eastAsia="Malgun Gothic" w:hAnsi="Times New Roman" w:cs="Times New Roman"/>
          <w:sz w:val="20"/>
          <w:szCs w:val="20"/>
          <w:lang w:val="en-GB"/>
        </w:rPr>
        <w:t>RRCConnectionReconfiguration</w:t>
      </w:r>
      <w:proofErr w:type="spellEnd"/>
      <w:r w:rsidRPr="00E92DE9">
        <w:rPr>
          <w:rFonts w:ascii="Times New Roman" w:eastAsia="Malgun Gothic" w:hAnsi="Times New Roman" w:cs="Times New Roman"/>
          <w:sz w:val="20"/>
          <w:szCs w:val="20"/>
          <w:lang w:val="en-GB"/>
        </w:rPr>
        <w:t xml:space="preserve"> including source configuration, if present, and CHO execution conditions</w:t>
      </w:r>
      <w:r>
        <w:rPr>
          <w:rFonts w:ascii="Times New Roman" w:eastAsia="Malgun Gothic" w:hAnsi="Times New Roman" w:cs="Times New Roman"/>
          <w:sz w:val="20"/>
          <w:szCs w:val="20"/>
          <w:lang w:val="en-GB"/>
        </w:rPr>
        <w:t>, on receiving the CHO message</w:t>
      </w:r>
    </w:p>
    <w:p w14:paraId="5BB42D25" w14:textId="2940D356" w:rsidR="00E92DE9" w:rsidRDefault="00E92DE9" w:rsidP="00E92DE9">
      <w:pPr>
        <w:spacing w:after="0"/>
        <w:rPr>
          <w:rFonts w:ascii="Times New Roman" w:eastAsia="Malgun Gothic" w:hAnsi="Times New Roman" w:cs="Times New Roman"/>
          <w:sz w:val="20"/>
          <w:szCs w:val="20"/>
          <w:lang w:val="en-GB"/>
        </w:rPr>
      </w:pPr>
      <w:r w:rsidRPr="00E92DE9">
        <w:rPr>
          <w:rFonts w:ascii="Times New Roman" w:eastAsia="Malgun Gothic" w:hAnsi="Times New Roman" w:cs="Times New Roman"/>
          <w:sz w:val="20"/>
          <w:szCs w:val="20"/>
          <w:lang w:val="en-GB"/>
        </w:rPr>
        <w:t>Step 2: Apply the target cell configuration. The UE can only do this upon meeting the CHO execution condition for the cell.</w:t>
      </w:r>
    </w:p>
    <w:p w14:paraId="1587E657" w14:textId="3B26647D" w:rsidR="00E92DE9" w:rsidRDefault="00E92DE9" w:rsidP="00E92DE9">
      <w:pPr>
        <w:pStyle w:val="Caption"/>
        <w:spacing w:after="0"/>
        <w:rPr>
          <w:rFonts w:ascii="Times New Roman" w:eastAsia="Malgun Gothic" w:hAnsi="Times New Roman" w:cs="Times New Roman"/>
          <w:b/>
          <w:i w:val="0"/>
          <w:color w:val="auto"/>
          <w:sz w:val="20"/>
          <w:szCs w:val="20"/>
          <w:lang w:val="en-GB"/>
        </w:rPr>
      </w:pPr>
      <w:bookmarkStart w:id="11" w:name="_Ref32321608"/>
      <w:r w:rsidRPr="00A81D8B">
        <w:rPr>
          <w:rFonts w:ascii="Times New Roman" w:eastAsia="Malgun Gothic" w:hAnsi="Times New Roman" w:cs="Times New Roman"/>
          <w:b/>
          <w:i w:val="0"/>
          <w:color w:val="auto"/>
          <w:sz w:val="20"/>
          <w:szCs w:val="20"/>
          <w:lang w:val="en-GB"/>
        </w:rPr>
        <w:t xml:space="preserve">Observation </w:t>
      </w:r>
      <w:r w:rsidRPr="00A81D8B">
        <w:rPr>
          <w:rFonts w:ascii="Times New Roman" w:eastAsia="Malgun Gothic" w:hAnsi="Times New Roman" w:cs="Times New Roman"/>
          <w:b/>
          <w:i w:val="0"/>
          <w:color w:val="auto"/>
          <w:sz w:val="20"/>
          <w:szCs w:val="20"/>
          <w:lang w:val="en-GB"/>
        </w:rPr>
        <w:fldChar w:fldCharType="begin"/>
      </w:r>
      <w:r w:rsidRPr="00A81D8B">
        <w:rPr>
          <w:rFonts w:ascii="Times New Roman" w:eastAsia="Malgun Gothic" w:hAnsi="Times New Roman" w:cs="Times New Roman"/>
          <w:b/>
          <w:i w:val="0"/>
          <w:color w:val="auto"/>
          <w:sz w:val="20"/>
          <w:szCs w:val="20"/>
          <w:lang w:val="en-GB"/>
        </w:rPr>
        <w:instrText xml:space="preserve"> SEQ Observation \* ARABIC </w:instrText>
      </w:r>
      <w:r w:rsidRPr="00A81D8B">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4</w:t>
      </w:r>
      <w:r w:rsidRPr="00A81D8B">
        <w:rPr>
          <w:rFonts w:ascii="Times New Roman" w:eastAsia="Malgun Gothic" w:hAnsi="Times New Roman" w:cs="Times New Roman"/>
          <w:b/>
          <w:i w:val="0"/>
          <w:color w:val="auto"/>
          <w:sz w:val="20"/>
          <w:szCs w:val="20"/>
          <w:lang w:val="en-GB"/>
        </w:rPr>
        <w:fldChar w:fldCharType="end"/>
      </w:r>
      <w:r w:rsidRPr="00A81D8B">
        <w:rPr>
          <w:rFonts w:ascii="Times New Roman" w:eastAsia="Malgun Gothic" w:hAnsi="Times New Roman" w:cs="Times New Roman"/>
          <w:b/>
          <w:i w:val="0"/>
          <w:color w:val="auto"/>
          <w:sz w:val="20"/>
          <w:szCs w:val="20"/>
          <w:lang w:val="en-GB"/>
        </w:rPr>
        <w:t>.</w:t>
      </w:r>
      <w:r>
        <w:rPr>
          <w:rFonts w:ascii="Times New Roman" w:eastAsia="Malgun Gothic" w:hAnsi="Times New Roman" w:cs="Times New Roman"/>
          <w:b/>
          <w:i w:val="0"/>
          <w:color w:val="auto"/>
          <w:sz w:val="20"/>
          <w:szCs w:val="20"/>
          <w:lang w:val="en-GB"/>
        </w:rPr>
        <w:t xml:space="preserve"> In CHO, UE checks the validity of the CHO configuration at different steps, as below:</w:t>
      </w:r>
      <w:bookmarkEnd w:id="11"/>
    </w:p>
    <w:p w14:paraId="3F7149D3" w14:textId="77777777" w:rsidR="00E92DE9" w:rsidRPr="00E92DE9" w:rsidRDefault="00E92DE9" w:rsidP="00E92DE9">
      <w:pPr>
        <w:pStyle w:val="ListParagraph"/>
        <w:numPr>
          <w:ilvl w:val="0"/>
          <w:numId w:val="11"/>
        </w:numPr>
        <w:spacing w:after="0"/>
        <w:rPr>
          <w:rFonts w:ascii="Times New Roman" w:eastAsia="Malgun Gothic" w:hAnsi="Times New Roman" w:cs="Times New Roman"/>
          <w:b/>
          <w:iCs/>
          <w:sz w:val="20"/>
          <w:szCs w:val="20"/>
          <w:lang w:val="en-GB"/>
        </w:rPr>
      </w:pPr>
      <w:r w:rsidRPr="00E92DE9">
        <w:rPr>
          <w:rFonts w:ascii="Times New Roman" w:eastAsia="Malgun Gothic" w:hAnsi="Times New Roman" w:cs="Times New Roman"/>
          <w:b/>
          <w:iCs/>
          <w:sz w:val="20"/>
          <w:szCs w:val="20"/>
          <w:lang w:val="en-GB"/>
        </w:rPr>
        <w:t>Step 1: Decode the RRCReconfiguration/</w:t>
      </w:r>
      <w:proofErr w:type="spellStart"/>
      <w:r w:rsidRPr="00E92DE9">
        <w:rPr>
          <w:rFonts w:ascii="Times New Roman" w:eastAsia="Malgun Gothic" w:hAnsi="Times New Roman" w:cs="Times New Roman"/>
          <w:b/>
          <w:iCs/>
          <w:sz w:val="20"/>
          <w:szCs w:val="20"/>
          <w:lang w:val="en-GB"/>
        </w:rPr>
        <w:t>RRCConnectionReconfiguration</w:t>
      </w:r>
      <w:proofErr w:type="spellEnd"/>
      <w:r w:rsidRPr="00E92DE9">
        <w:rPr>
          <w:rFonts w:ascii="Times New Roman" w:eastAsia="Malgun Gothic" w:hAnsi="Times New Roman" w:cs="Times New Roman"/>
          <w:b/>
          <w:iCs/>
          <w:sz w:val="20"/>
          <w:szCs w:val="20"/>
          <w:lang w:val="en-GB"/>
        </w:rPr>
        <w:t xml:space="preserve"> including source configuration, if present, and CHO execution conditions, on receiving the CHO message</w:t>
      </w:r>
    </w:p>
    <w:p w14:paraId="7829EE94" w14:textId="2467E209" w:rsidR="00E92DE9" w:rsidRPr="00E92DE9" w:rsidRDefault="00E92DE9" w:rsidP="00E92DE9">
      <w:pPr>
        <w:pStyle w:val="ListParagraph"/>
        <w:numPr>
          <w:ilvl w:val="0"/>
          <w:numId w:val="11"/>
        </w:numPr>
        <w:spacing w:after="0"/>
        <w:rPr>
          <w:rFonts w:ascii="Times New Roman" w:eastAsia="Malgun Gothic" w:hAnsi="Times New Roman" w:cs="Times New Roman"/>
          <w:b/>
          <w:iCs/>
          <w:sz w:val="20"/>
          <w:szCs w:val="20"/>
          <w:lang w:val="en-GB"/>
        </w:rPr>
      </w:pPr>
      <w:r w:rsidRPr="00E92DE9">
        <w:rPr>
          <w:rFonts w:ascii="Times New Roman" w:eastAsia="Malgun Gothic" w:hAnsi="Times New Roman" w:cs="Times New Roman"/>
          <w:b/>
          <w:iCs/>
          <w:sz w:val="20"/>
          <w:szCs w:val="20"/>
          <w:lang w:val="en-GB"/>
        </w:rPr>
        <w:t>Step 2: Apply the target cell configuration only upon meeting the CHO execution condition for the cell.</w:t>
      </w:r>
    </w:p>
    <w:p w14:paraId="44423163" w14:textId="77777777" w:rsidR="00E92DE9" w:rsidRDefault="00E92DE9" w:rsidP="00E92DE9">
      <w:pPr>
        <w:spacing w:after="0"/>
        <w:rPr>
          <w:rFonts w:ascii="Times New Roman" w:eastAsia="Malgun Gothic" w:hAnsi="Times New Roman" w:cs="Times New Roman"/>
          <w:sz w:val="20"/>
          <w:szCs w:val="20"/>
          <w:lang w:val="en-GB"/>
        </w:rPr>
      </w:pPr>
    </w:p>
    <w:p w14:paraId="4030AAB5" w14:textId="64F243A9" w:rsidR="00E92DE9" w:rsidRPr="00E92DE9" w:rsidRDefault="00E92DE9" w:rsidP="00E92DE9">
      <w:pPr>
        <w:spacing w:after="0"/>
        <w:rPr>
          <w:rFonts w:ascii="Times New Roman" w:eastAsia="Malgun Gothic" w:hAnsi="Times New Roman" w:cs="Times New Roman"/>
          <w:sz w:val="20"/>
          <w:szCs w:val="20"/>
          <w:lang w:val="en-GB"/>
        </w:rPr>
      </w:pPr>
      <w:r w:rsidRPr="00E92DE9">
        <w:rPr>
          <w:rFonts w:ascii="Times New Roman" w:eastAsia="Malgun Gothic" w:hAnsi="Times New Roman" w:cs="Times New Roman"/>
          <w:sz w:val="20"/>
          <w:szCs w:val="20"/>
          <w:lang w:val="en-GB"/>
        </w:rPr>
        <w:t xml:space="preserve">We think that </w:t>
      </w:r>
      <w:proofErr w:type="gramStart"/>
      <w:r w:rsidRPr="00E92DE9">
        <w:rPr>
          <w:rFonts w:ascii="Times New Roman" w:eastAsia="Malgun Gothic" w:hAnsi="Times New Roman" w:cs="Times New Roman"/>
          <w:sz w:val="20"/>
          <w:szCs w:val="20"/>
          <w:lang w:val="en-GB"/>
        </w:rPr>
        <w:t>similar to</w:t>
      </w:r>
      <w:proofErr w:type="gramEnd"/>
      <w:r w:rsidRPr="00E92DE9">
        <w:rPr>
          <w:rFonts w:ascii="Times New Roman" w:eastAsia="Malgun Gothic" w:hAnsi="Times New Roman" w:cs="Times New Roman"/>
          <w:sz w:val="20"/>
          <w:szCs w:val="20"/>
          <w:lang w:val="en-GB"/>
        </w:rPr>
        <w:t xml:space="preserve"> CHO, it is beneficial to check the validity of the different contents in the conditional PSCell change RRC Reconfiguration message</w:t>
      </w:r>
      <w:r w:rsidR="001911C7">
        <w:rPr>
          <w:rFonts w:ascii="Times New Roman" w:eastAsia="Malgun Gothic" w:hAnsi="Times New Roman" w:cs="Times New Roman"/>
          <w:sz w:val="20"/>
          <w:szCs w:val="20"/>
          <w:lang w:val="en-GB"/>
        </w:rPr>
        <w:t xml:space="preserve"> received over MN SRB1</w:t>
      </w:r>
      <w:r w:rsidRPr="00E92DE9">
        <w:rPr>
          <w:rFonts w:ascii="Times New Roman" w:eastAsia="Malgun Gothic" w:hAnsi="Times New Roman" w:cs="Times New Roman"/>
          <w:sz w:val="20"/>
          <w:szCs w:val="20"/>
          <w:lang w:val="en-GB"/>
        </w:rPr>
        <w:t xml:space="preserve"> at different times to not increase the RRC Reconfiguration processing delays. </w:t>
      </w:r>
      <w:r w:rsidR="000C1D2E">
        <w:rPr>
          <w:rFonts w:ascii="Times New Roman" w:eastAsia="Malgun Gothic" w:hAnsi="Times New Roman" w:cs="Times New Roman"/>
          <w:sz w:val="20"/>
          <w:szCs w:val="20"/>
          <w:lang w:val="en-GB"/>
        </w:rPr>
        <w:t>The failure handling behaviour when the configuration is invalid is discussed in [2].</w:t>
      </w:r>
    </w:p>
    <w:p w14:paraId="4A21B2D5" w14:textId="65468422" w:rsidR="000C1D2E" w:rsidRDefault="00E92DE9" w:rsidP="001911C7">
      <w:pPr>
        <w:pStyle w:val="Caption"/>
        <w:spacing w:after="0"/>
        <w:rPr>
          <w:rFonts w:ascii="Times New Roman" w:eastAsia="Malgun Gothic" w:hAnsi="Times New Roman" w:cs="Times New Roman"/>
          <w:b/>
          <w:i w:val="0"/>
          <w:color w:val="auto"/>
          <w:sz w:val="20"/>
          <w:szCs w:val="20"/>
          <w:lang w:val="en-GB"/>
        </w:rPr>
      </w:pPr>
      <w:bookmarkStart w:id="12" w:name="_Ref20412265"/>
      <w:bookmarkStart w:id="13" w:name="_Ref20838632"/>
      <w:bookmarkStart w:id="14" w:name="_Ref32321630"/>
      <w:r w:rsidRPr="001911C7">
        <w:rPr>
          <w:rFonts w:ascii="Times New Roman" w:eastAsia="Malgun Gothic" w:hAnsi="Times New Roman" w:cs="Times New Roman"/>
          <w:b/>
          <w:i w:val="0"/>
          <w:color w:val="auto"/>
          <w:sz w:val="20"/>
          <w:szCs w:val="20"/>
          <w:lang w:val="en-GB"/>
        </w:rPr>
        <w:t xml:space="preserve">Proposal </w:t>
      </w:r>
      <w:r w:rsidRPr="001911C7">
        <w:rPr>
          <w:rFonts w:ascii="Times New Roman" w:eastAsia="Malgun Gothic" w:hAnsi="Times New Roman" w:cs="Times New Roman"/>
          <w:b/>
          <w:i w:val="0"/>
          <w:color w:val="auto"/>
          <w:sz w:val="20"/>
          <w:szCs w:val="20"/>
          <w:lang w:val="en-GB"/>
        </w:rPr>
        <w:fldChar w:fldCharType="begin"/>
      </w:r>
      <w:r w:rsidRPr="001911C7">
        <w:rPr>
          <w:rFonts w:ascii="Times New Roman" w:eastAsia="Malgun Gothic" w:hAnsi="Times New Roman" w:cs="Times New Roman"/>
          <w:b/>
          <w:i w:val="0"/>
          <w:color w:val="auto"/>
          <w:sz w:val="20"/>
          <w:szCs w:val="20"/>
          <w:lang w:val="en-GB"/>
        </w:rPr>
        <w:instrText xml:space="preserve"> SEQ Proposal \* ARABIC </w:instrText>
      </w:r>
      <w:r w:rsidRPr="001911C7">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2</w:t>
      </w:r>
      <w:r w:rsidRPr="001911C7">
        <w:rPr>
          <w:rFonts w:ascii="Times New Roman" w:eastAsia="Malgun Gothic" w:hAnsi="Times New Roman" w:cs="Times New Roman"/>
          <w:b/>
          <w:i w:val="0"/>
          <w:color w:val="auto"/>
          <w:sz w:val="20"/>
          <w:szCs w:val="20"/>
          <w:lang w:val="en-GB"/>
        </w:rPr>
        <w:fldChar w:fldCharType="end"/>
      </w:r>
      <w:r w:rsidRPr="001911C7">
        <w:rPr>
          <w:rFonts w:ascii="Times New Roman" w:eastAsia="Malgun Gothic" w:hAnsi="Times New Roman" w:cs="Times New Roman"/>
          <w:b/>
          <w:i w:val="0"/>
          <w:color w:val="auto"/>
          <w:sz w:val="20"/>
          <w:szCs w:val="20"/>
          <w:lang w:val="en-GB"/>
        </w:rPr>
        <w:t>. UE</w:t>
      </w:r>
      <w:bookmarkEnd w:id="12"/>
      <w:bookmarkEnd w:id="13"/>
      <w:r w:rsidR="001911C7">
        <w:rPr>
          <w:rFonts w:ascii="Times New Roman" w:eastAsia="Malgun Gothic" w:hAnsi="Times New Roman" w:cs="Times New Roman"/>
          <w:b/>
          <w:i w:val="0"/>
          <w:color w:val="auto"/>
          <w:sz w:val="20"/>
          <w:szCs w:val="20"/>
          <w:lang w:val="en-GB"/>
        </w:rPr>
        <w:t xml:space="preserve"> </w:t>
      </w:r>
      <w:bookmarkStart w:id="15" w:name="_Ref16511984"/>
      <w:r w:rsidR="001911C7">
        <w:rPr>
          <w:rFonts w:ascii="Times New Roman" w:eastAsia="Malgun Gothic" w:hAnsi="Times New Roman" w:cs="Times New Roman"/>
          <w:b/>
          <w:i w:val="0"/>
          <w:color w:val="auto"/>
          <w:sz w:val="20"/>
          <w:szCs w:val="20"/>
          <w:lang w:val="en-GB"/>
        </w:rPr>
        <w:t xml:space="preserve">checks the validity of </w:t>
      </w:r>
      <w:r w:rsidR="000C1D2E">
        <w:rPr>
          <w:rFonts w:ascii="Times New Roman" w:eastAsia="Malgun Gothic" w:hAnsi="Times New Roman" w:cs="Times New Roman"/>
          <w:b/>
          <w:i w:val="0"/>
          <w:color w:val="auto"/>
          <w:sz w:val="20"/>
          <w:szCs w:val="20"/>
          <w:lang w:val="en-GB"/>
        </w:rPr>
        <w:t>conditional PSCell change execution criteria and the candidate PSCell RRC configuration separately.</w:t>
      </w:r>
      <w:bookmarkEnd w:id="14"/>
    </w:p>
    <w:p w14:paraId="05106B04" w14:textId="77777777" w:rsidR="000C1D2E" w:rsidRDefault="000C1D2E" w:rsidP="001911C7">
      <w:pPr>
        <w:pStyle w:val="Caption"/>
        <w:spacing w:after="0"/>
        <w:rPr>
          <w:rFonts w:ascii="Times New Roman" w:eastAsia="Malgun Gothic" w:hAnsi="Times New Roman" w:cs="Times New Roman"/>
          <w:b/>
          <w:i w:val="0"/>
          <w:color w:val="auto"/>
          <w:sz w:val="20"/>
          <w:szCs w:val="20"/>
          <w:lang w:val="en-GB"/>
        </w:rPr>
      </w:pPr>
    </w:p>
    <w:p w14:paraId="3B9409E9" w14:textId="225F4659" w:rsidR="001911C7" w:rsidRDefault="000C1D2E" w:rsidP="001911C7">
      <w:pPr>
        <w:pStyle w:val="Caption"/>
        <w:spacing w:after="0"/>
        <w:rPr>
          <w:rFonts w:ascii="Times New Roman" w:eastAsia="Malgun Gothic" w:hAnsi="Times New Roman" w:cs="Times New Roman"/>
          <w:b/>
          <w:i w:val="0"/>
          <w:color w:val="auto"/>
          <w:sz w:val="20"/>
          <w:szCs w:val="20"/>
          <w:lang w:val="en-GB"/>
        </w:rPr>
      </w:pPr>
      <w:bookmarkStart w:id="16" w:name="_Ref32321633"/>
      <w:r w:rsidRPr="001911C7">
        <w:rPr>
          <w:rFonts w:ascii="Times New Roman" w:eastAsia="Malgun Gothic" w:hAnsi="Times New Roman" w:cs="Times New Roman"/>
          <w:b/>
          <w:i w:val="0"/>
          <w:color w:val="auto"/>
          <w:sz w:val="20"/>
          <w:szCs w:val="20"/>
          <w:lang w:val="en-GB"/>
        </w:rPr>
        <w:t xml:space="preserve">Proposal </w:t>
      </w:r>
      <w:r w:rsidRPr="001911C7">
        <w:rPr>
          <w:rFonts w:ascii="Times New Roman" w:eastAsia="Malgun Gothic" w:hAnsi="Times New Roman" w:cs="Times New Roman"/>
          <w:b/>
          <w:i w:val="0"/>
          <w:color w:val="auto"/>
          <w:sz w:val="20"/>
          <w:szCs w:val="20"/>
          <w:lang w:val="en-GB"/>
        </w:rPr>
        <w:fldChar w:fldCharType="begin"/>
      </w:r>
      <w:r w:rsidRPr="001911C7">
        <w:rPr>
          <w:rFonts w:ascii="Times New Roman" w:eastAsia="Malgun Gothic" w:hAnsi="Times New Roman" w:cs="Times New Roman"/>
          <w:b/>
          <w:i w:val="0"/>
          <w:color w:val="auto"/>
          <w:sz w:val="20"/>
          <w:szCs w:val="20"/>
          <w:lang w:val="en-GB"/>
        </w:rPr>
        <w:instrText xml:space="preserve"> SEQ Proposal \* ARABIC </w:instrText>
      </w:r>
      <w:r w:rsidRPr="001911C7">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3</w:t>
      </w:r>
      <w:r w:rsidRPr="001911C7">
        <w:rPr>
          <w:rFonts w:ascii="Times New Roman" w:eastAsia="Malgun Gothic" w:hAnsi="Times New Roman" w:cs="Times New Roman"/>
          <w:b/>
          <w:i w:val="0"/>
          <w:color w:val="auto"/>
          <w:sz w:val="20"/>
          <w:szCs w:val="20"/>
          <w:lang w:val="en-GB"/>
        </w:rPr>
        <w:fldChar w:fldCharType="end"/>
      </w:r>
      <w:r w:rsidRPr="001911C7">
        <w:rPr>
          <w:rFonts w:ascii="Times New Roman" w:eastAsia="Malgun Gothic" w:hAnsi="Times New Roman" w:cs="Times New Roman"/>
          <w:b/>
          <w:i w:val="0"/>
          <w:color w:val="auto"/>
          <w:sz w:val="20"/>
          <w:szCs w:val="20"/>
          <w:lang w:val="en-GB"/>
        </w:rPr>
        <w:t xml:space="preserve">. </w:t>
      </w:r>
      <w:r>
        <w:rPr>
          <w:rFonts w:ascii="Times New Roman" w:eastAsia="Malgun Gothic" w:hAnsi="Times New Roman" w:cs="Times New Roman"/>
          <w:b/>
          <w:i w:val="0"/>
          <w:color w:val="auto"/>
          <w:sz w:val="20"/>
          <w:szCs w:val="20"/>
          <w:lang w:val="en-GB"/>
        </w:rPr>
        <w:t xml:space="preserve">UE checks the validity of </w:t>
      </w:r>
      <w:r w:rsidR="00E92DE9" w:rsidRPr="001911C7">
        <w:rPr>
          <w:rFonts w:ascii="Times New Roman" w:eastAsia="Malgun Gothic" w:hAnsi="Times New Roman" w:cs="Times New Roman"/>
          <w:b/>
          <w:i w:val="0"/>
          <w:color w:val="auto"/>
          <w:sz w:val="20"/>
          <w:szCs w:val="20"/>
          <w:lang w:val="en-GB"/>
        </w:rPr>
        <w:t>conditional PSCell change execution criteria configuration immediately on receiving the conditional PSCell change RRC Reconfiguration message</w:t>
      </w:r>
      <w:r>
        <w:rPr>
          <w:rFonts w:ascii="Times New Roman" w:eastAsia="Malgun Gothic" w:hAnsi="Times New Roman" w:cs="Times New Roman"/>
          <w:b/>
          <w:i w:val="0"/>
          <w:color w:val="auto"/>
          <w:sz w:val="20"/>
          <w:szCs w:val="20"/>
          <w:lang w:val="en-GB"/>
        </w:rPr>
        <w:t xml:space="preserve">, either </w:t>
      </w:r>
      <w:r w:rsidR="001911C7">
        <w:rPr>
          <w:rFonts w:ascii="Times New Roman" w:eastAsia="Malgun Gothic" w:hAnsi="Times New Roman" w:cs="Times New Roman"/>
          <w:b/>
          <w:i w:val="0"/>
          <w:color w:val="auto"/>
          <w:sz w:val="20"/>
          <w:szCs w:val="20"/>
          <w:lang w:val="en-GB"/>
        </w:rPr>
        <w:t>embedded in the MN RRC message over SRB1</w:t>
      </w:r>
      <w:r>
        <w:rPr>
          <w:rFonts w:ascii="Times New Roman" w:eastAsia="Malgun Gothic" w:hAnsi="Times New Roman" w:cs="Times New Roman"/>
          <w:b/>
          <w:i w:val="0"/>
          <w:color w:val="auto"/>
          <w:sz w:val="20"/>
          <w:szCs w:val="20"/>
          <w:lang w:val="en-GB"/>
        </w:rPr>
        <w:t xml:space="preserve"> or received over SRB3</w:t>
      </w:r>
      <w:r w:rsidR="001911C7">
        <w:rPr>
          <w:rFonts w:ascii="Times New Roman" w:eastAsia="Malgun Gothic" w:hAnsi="Times New Roman" w:cs="Times New Roman"/>
          <w:b/>
          <w:i w:val="0"/>
          <w:color w:val="auto"/>
          <w:sz w:val="20"/>
          <w:szCs w:val="20"/>
          <w:lang w:val="en-GB"/>
        </w:rPr>
        <w:t>.</w:t>
      </w:r>
      <w:bookmarkEnd w:id="16"/>
    </w:p>
    <w:bookmarkEnd w:id="15"/>
    <w:p w14:paraId="44F5A02A" w14:textId="1BAEE40B" w:rsidR="00E92DE9" w:rsidRPr="000C1D2E" w:rsidRDefault="001911C7" w:rsidP="001911C7">
      <w:pPr>
        <w:pStyle w:val="ListParagraph"/>
        <w:numPr>
          <w:ilvl w:val="0"/>
          <w:numId w:val="12"/>
        </w:numPr>
        <w:spacing w:after="0"/>
        <w:rPr>
          <w:rFonts w:ascii="Times New Roman" w:eastAsia="Malgun Gothic" w:hAnsi="Times New Roman" w:cs="Times New Roman"/>
          <w:b/>
          <w:bCs/>
          <w:sz w:val="20"/>
          <w:szCs w:val="20"/>
        </w:rPr>
      </w:pPr>
      <w:r w:rsidRPr="001911C7">
        <w:rPr>
          <w:rFonts w:ascii="Times New Roman" w:eastAsia="Malgun Gothic" w:hAnsi="Times New Roman" w:cs="Times New Roman"/>
          <w:b/>
          <w:bCs/>
          <w:sz w:val="20"/>
          <w:szCs w:val="20"/>
          <w:lang w:val="en-GB"/>
        </w:rPr>
        <w:t>If the conditional PSCell change execution criteria configuration is valid, UE transmits an RRC Reconfiguration complete message to the MN</w:t>
      </w:r>
      <w:r w:rsidR="00A41981">
        <w:rPr>
          <w:rFonts w:ascii="Times New Roman" w:eastAsia="Malgun Gothic" w:hAnsi="Times New Roman" w:cs="Times New Roman"/>
          <w:b/>
          <w:bCs/>
          <w:sz w:val="20"/>
          <w:szCs w:val="20"/>
          <w:lang w:val="en-GB"/>
        </w:rPr>
        <w:t xml:space="preserve"> over SRB1 (</w:t>
      </w:r>
      <w:r w:rsidRPr="001911C7">
        <w:rPr>
          <w:rFonts w:ascii="Times New Roman" w:eastAsia="Malgun Gothic" w:hAnsi="Times New Roman" w:cs="Times New Roman"/>
          <w:b/>
          <w:bCs/>
          <w:sz w:val="20"/>
          <w:szCs w:val="20"/>
          <w:lang w:val="en-GB"/>
        </w:rPr>
        <w:t>including the SN RRC response message to be forwarded over X2/</w:t>
      </w:r>
      <w:proofErr w:type="spellStart"/>
      <w:r w:rsidRPr="001911C7">
        <w:rPr>
          <w:rFonts w:ascii="Times New Roman" w:eastAsia="Malgun Gothic" w:hAnsi="Times New Roman" w:cs="Times New Roman"/>
          <w:b/>
          <w:bCs/>
          <w:sz w:val="20"/>
          <w:szCs w:val="20"/>
          <w:lang w:val="en-GB"/>
        </w:rPr>
        <w:t>Xn</w:t>
      </w:r>
      <w:proofErr w:type="spellEnd"/>
      <w:r w:rsidRPr="001911C7">
        <w:rPr>
          <w:rFonts w:ascii="Times New Roman" w:eastAsia="Malgun Gothic" w:hAnsi="Times New Roman" w:cs="Times New Roman"/>
          <w:b/>
          <w:bCs/>
          <w:sz w:val="20"/>
          <w:szCs w:val="20"/>
          <w:lang w:val="en-GB"/>
        </w:rPr>
        <w:t xml:space="preserve"> to the SN</w:t>
      </w:r>
      <w:r w:rsidR="00A41981">
        <w:rPr>
          <w:rFonts w:ascii="Times New Roman" w:eastAsia="Malgun Gothic" w:hAnsi="Times New Roman" w:cs="Times New Roman"/>
          <w:b/>
          <w:bCs/>
          <w:sz w:val="20"/>
          <w:szCs w:val="20"/>
          <w:lang w:val="en-GB"/>
        </w:rPr>
        <w:t>) or directly to the SN in response to the message received over SRB3</w:t>
      </w:r>
      <w:r w:rsidRPr="001911C7">
        <w:rPr>
          <w:rFonts w:ascii="Times New Roman" w:eastAsia="Malgun Gothic" w:hAnsi="Times New Roman" w:cs="Times New Roman"/>
          <w:b/>
          <w:bCs/>
          <w:sz w:val="20"/>
          <w:szCs w:val="20"/>
          <w:lang w:val="en-GB"/>
        </w:rPr>
        <w:t xml:space="preserve">. </w:t>
      </w:r>
    </w:p>
    <w:p w14:paraId="1EB6F3A8" w14:textId="77777777" w:rsidR="000C1D2E" w:rsidRPr="001911C7" w:rsidRDefault="000C1D2E" w:rsidP="000C1D2E">
      <w:pPr>
        <w:pStyle w:val="ListParagraph"/>
        <w:spacing w:after="0"/>
        <w:rPr>
          <w:rFonts w:ascii="Times New Roman" w:eastAsia="Malgun Gothic" w:hAnsi="Times New Roman" w:cs="Times New Roman"/>
          <w:b/>
          <w:bCs/>
          <w:sz w:val="20"/>
          <w:szCs w:val="20"/>
        </w:rPr>
      </w:pPr>
    </w:p>
    <w:p w14:paraId="3AFFFEC0" w14:textId="4F276679" w:rsidR="00E92DE9" w:rsidRPr="001911C7" w:rsidRDefault="001911C7" w:rsidP="001911C7">
      <w:pPr>
        <w:pStyle w:val="Caption"/>
        <w:spacing w:after="0"/>
        <w:rPr>
          <w:rFonts w:ascii="Times New Roman" w:eastAsia="Malgun Gothic" w:hAnsi="Times New Roman" w:cs="Times New Roman"/>
          <w:b/>
          <w:i w:val="0"/>
          <w:color w:val="auto"/>
          <w:sz w:val="20"/>
          <w:szCs w:val="20"/>
          <w:lang w:val="en-GB"/>
        </w:rPr>
      </w:pPr>
      <w:bookmarkStart w:id="17" w:name="_Ref32321636"/>
      <w:r w:rsidRPr="001911C7">
        <w:rPr>
          <w:rFonts w:ascii="Times New Roman" w:eastAsia="Malgun Gothic" w:hAnsi="Times New Roman" w:cs="Times New Roman"/>
          <w:b/>
          <w:i w:val="0"/>
          <w:color w:val="auto"/>
          <w:sz w:val="20"/>
          <w:szCs w:val="20"/>
          <w:lang w:val="en-GB"/>
        </w:rPr>
        <w:t xml:space="preserve">Proposal </w:t>
      </w:r>
      <w:r w:rsidRPr="001911C7">
        <w:rPr>
          <w:rFonts w:ascii="Times New Roman" w:eastAsia="Malgun Gothic" w:hAnsi="Times New Roman" w:cs="Times New Roman"/>
          <w:b/>
          <w:i w:val="0"/>
          <w:color w:val="auto"/>
          <w:sz w:val="20"/>
          <w:szCs w:val="20"/>
          <w:lang w:val="en-GB"/>
        </w:rPr>
        <w:fldChar w:fldCharType="begin"/>
      </w:r>
      <w:r w:rsidRPr="001911C7">
        <w:rPr>
          <w:rFonts w:ascii="Times New Roman" w:eastAsia="Malgun Gothic" w:hAnsi="Times New Roman" w:cs="Times New Roman"/>
          <w:b/>
          <w:i w:val="0"/>
          <w:color w:val="auto"/>
          <w:sz w:val="20"/>
          <w:szCs w:val="20"/>
          <w:lang w:val="en-GB"/>
        </w:rPr>
        <w:instrText xml:space="preserve"> SEQ Proposal \* ARABIC </w:instrText>
      </w:r>
      <w:r w:rsidRPr="001911C7">
        <w:rPr>
          <w:rFonts w:ascii="Times New Roman" w:eastAsia="Malgun Gothic" w:hAnsi="Times New Roman" w:cs="Times New Roman"/>
          <w:b/>
          <w:i w:val="0"/>
          <w:color w:val="auto"/>
          <w:sz w:val="20"/>
          <w:szCs w:val="20"/>
          <w:lang w:val="en-GB"/>
        </w:rPr>
        <w:fldChar w:fldCharType="separate"/>
      </w:r>
      <w:r w:rsidR="00A41981">
        <w:rPr>
          <w:rFonts w:ascii="Times New Roman" w:eastAsia="Malgun Gothic" w:hAnsi="Times New Roman" w:cs="Times New Roman"/>
          <w:b/>
          <w:i w:val="0"/>
          <w:noProof/>
          <w:color w:val="auto"/>
          <w:sz w:val="20"/>
          <w:szCs w:val="20"/>
          <w:lang w:val="en-GB"/>
        </w:rPr>
        <w:t>4</w:t>
      </w:r>
      <w:r w:rsidRPr="001911C7">
        <w:rPr>
          <w:rFonts w:ascii="Times New Roman" w:eastAsia="Malgun Gothic" w:hAnsi="Times New Roman" w:cs="Times New Roman"/>
          <w:b/>
          <w:i w:val="0"/>
          <w:color w:val="auto"/>
          <w:sz w:val="20"/>
          <w:szCs w:val="20"/>
          <w:lang w:val="en-GB"/>
        </w:rPr>
        <w:fldChar w:fldCharType="end"/>
      </w:r>
      <w:r w:rsidRPr="001911C7">
        <w:rPr>
          <w:rFonts w:ascii="Times New Roman" w:eastAsia="Malgun Gothic" w:hAnsi="Times New Roman" w:cs="Times New Roman"/>
          <w:b/>
          <w:i w:val="0"/>
          <w:color w:val="auto"/>
          <w:sz w:val="20"/>
          <w:szCs w:val="20"/>
          <w:lang w:val="en-GB"/>
        </w:rPr>
        <w:t>. UE</w:t>
      </w:r>
      <w:r>
        <w:rPr>
          <w:rFonts w:ascii="Times New Roman" w:eastAsia="Malgun Gothic" w:hAnsi="Times New Roman" w:cs="Times New Roman"/>
          <w:b/>
          <w:i w:val="0"/>
          <w:color w:val="auto"/>
          <w:sz w:val="20"/>
          <w:szCs w:val="20"/>
          <w:lang w:val="en-GB"/>
        </w:rPr>
        <w:t xml:space="preserve"> checks the </w:t>
      </w:r>
      <w:r w:rsidR="00E92DE9" w:rsidRPr="001911C7">
        <w:rPr>
          <w:rFonts w:ascii="Times New Roman" w:eastAsia="Malgun Gothic" w:hAnsi="Times New Roman" w:cs="Times New Roman"/>
          <w:b/>
          <w:i w:val="0"/>
          <w:color w:val="auto"/>
          <w:sz w:val="20"/>
          <w:szCs w:val="20"/>
          <w:lang w:val="en-GB"/>
        </w:rPr>
        <w:t xml:space="preserve">validity of </w:t>
      </w:r>
      <w:r>
        <w:rPr>
          <w:rFonts w:ascii="Times New Roman" w:eastAsia="Malgun Gothic" w:hAnsi="Times New Roman" w:cs="Times New Roman"/>
          <w:b/>
          <w:i w:val="0"/>
          <w:color w:val="auto"/>
          <w:sz w:val="20"/>
          <w:szCs w:val="20"/>
          <w:lang w:val="en-GB"/>
        </w:rPr>
        <w:t xml:space="preserve">the candidate </w:t>
      </w:r>
      <w:r w:rsidR="00E92DE9" w:rsidRPr="001911C7">
        <w:rPr>
          <w:rFonts w:ascii="Times New Roman" w:eastAsia="Malgun Gothic" w:hAnsi="Times New Roman" w:cs="Times New Roman"/>
          <w:b/>
          <w:i w:val="0"/>
          <w:color w:val="auto"/>
          <w:sz w:val="20"/>
          <w:szCs w:val="20"/>
          <w:lang w:val="en-GB"/>
        </w:rPr>
        <w:t>PSCell RRC Reconfiguration only after the conditional PSCell change execution criteria is met for that PSCell.</w:t>
      </w:r>
      <w:bookmarkEnd w:id="17"/>
    </w:p>
    <w:p w14:paraId="2CF4D4BC" w14:textId="3EC481C5" w:rsidR="00A41981" w:rsidRPr="000C1D2E" w:rsidRDefault="000C1D2E" w:rsidP="00A41981">
      <w:pPr>
        <w:pStyle w:val="ListParagraph"/>
        <w:numPr>
          <w:ilvl w:val="0"/>
          <w:numId w:val="12"/>
        </w:numPr>
        <w:spacing w:after="0"/>
        <w:rPr>
          <w:rFonts w:ascii="Times New Roman" w:eastAsia="Malgun Gothic" w:hAnsi="Times New Roman" w:cs="Times New Roman"/>
          <w:b/>
          <w:bCs/>
          <w:sz w:val="20"/>
          <w:szCs w:val="20"/>
        </w:rPr>
      </w:pPr>
      <w:bookmarkStart w:id="18" w:name="_Ref16511999"/>
      <w:r w:rsidRPr="00A41981">
        <w:rPr>
          <w:rFonts w:ascii="Times New Roman" w:eastAsia="Malgun Gothic" w:hAnsi="Times New Roman" w:cs="Times New Roman"/>
          <w:b/>
          <w:bCs/>
          <w:sz w:val="20"/>
          <w:szCs w:val="20"/>
          <w:lang w:val="en-GB"/>
        </w:rPr>
        <w:lastRenderedPageBreak/>
        <w:t xml:space="preserve">If the candidate PSCell configuration is valid, UE transmits an RRC Reconfiguration complete message </w:t>
      </w:r>
      <w:bookmarkEnd w:id="18"/>
      <w:r w:rsidR="00A41981" w:rsidRPr="001911C7">
        <w:rPr>
          <w:rFonts w:ascii="Times New Roman" w:eastAsia="Malgun Gothic" w:hAnsi="Times New Roman" w:cs="Times New Roman"/>
          <w:b/>
          <w:bCs/>
          <w:sz w:val="20"/>
          <w:szCs w:val="20"/>
          <w:lang w:val="en-GB"/>
        </w:rPr>
        <w:t>to the MN</w:t>
      </w:r>
      <w:r w:rsidR="00A41981">
        <w:rPr>
          <w:rFonts w:ascii="Times New Roman" w:eastAsia="Malgun Gothic" w:hAnsi="Times New Roman" w:cs="Times New Roman"/>
          <w:b/>
          <w:bCs/>
          <w:sz w:val="20"/>
          <w:szCs w:val="20"/>
          <w:lang w:val="en-GB"/>
        </w:rPr>
        <w:t xml:space="preserve"> over SRB1 (</w:t>
      </w:r>
      <w:r w:rsidR="00A41981" w:rsidRPr="001911C7">
        <w:rPr>
          <w:rFonts w:ascii="Times New Roman" w:eastAsia="Malgun Gothic" w:hAnsi="Times New Roman" w:cs="Times New Roman"/>
          <w:b/>
          <w:bCs/>
          <w:sz w:val="20"/>
          <w:szCs w:val="20"/>
          <w:lang w:val="en-GB"/>
        </w:rPr>
        <w:t>including the SN RRC response message to be forwarded over X2/</w:t>
      </w:r>
      <w:proofErr w:type="spellStart"/>
      <w:r w:rsidR="00A41981" w:rsidRPr="001911C7">
        <w:rPr>
          <w:rFonts w:ascii="Times New Roman" w:eastAsia="Malgun Gothic" w:hAnsi="Times New Roman" w:cs="Times New Roman"/>
          <w:b/>
          <w:bCs/>
          <w:sz w:val="20"/>
          <w:szCs w:val="20"/>
          <w:lang w:val="en-GB"/>
        </w:rPr>
        <w:t>Xn</w:t>
      </w:r>
      <w:proofErr w:type="spellEnd"/>
      <w:r w:rsidR="00A41981" w:rsidRPr="001911C7">
        <w:rPr>
          <w:rFonts w:ascii="Times New Roman" w:eastAsia="Malgun Gothic" w:hAnsi="Times New Roman" w:cs="Times New Roman"/>
          <w:b/>
          <w:bCs/>
          <w:sz w:val="20"/>
          <w:szCs w:val="20"/>
          <w:lang w:val="en-GB"/>
        </w:rPr>
        <w:t xml:space="preserve"> to the SN</w:t>
      </w:r>
      <w:r w:rsidR="00A41981">
        <w:rPr>
          <w:rFonts w:ascii="Times New Roman" w:eastAsia="Malgun Gothic" w:hAnsi="Times New Roman" w:cs="Times New Roman"/>
          <w:b/>
          <w:bCs/>
          <w:sz w:val="20"/>
          <w:szCs w:val="20"/>
          <w:lang w:val="en-GB"/>
        </w:rPr>
        <w:t>) or directly to the SN in response to the message received over SRB3</w:t>
      </w:r>
      <w:r w:rsidR="00A41981" w:rsidRPr="001911C7">
        <w:rPr>
          <w:rFonts w:ascii="Times New Roman" w:eastAsia="Malgun Gothic" w:hAnsi="Times New Roman" w:cs="Times New Roman"/>
          <w:b/>
          <w:bCs/>
          <w:sz w:val="20"/>
          <w:szCs w:val="20"/>
          <w:lang w:val="en-GB"/>
        </w:rPr>
        <w:t xml:space="preserve">. </w:t>
      </w:r>
    </w:p>
    <w:p w14:paraId="774A2717" w14:textId="47920172" w:rsidR="00E92DE9" w:rsidRPr="00A41981" w:rsidRDefault="00E92DE9" w:rsidP="00A41981">
      <w:pPr>
        <w:spacing w:after="0"/>
        <w:rPr>
          <w:rFonts w:ascii="Times New Roman" w:eastAsia="Malgun Gothic" w:hAnsi="Times New Roman" w:cs="Times New Roman"/>
          <w:b/>
          <w:sz w:val="20"/>
          <w:szCs w:val="20"/>
          <w:lang w:val="en-GB"/>
        </w:rPr>
      </w:pPr>
    </w:p>
    <w:p w14:paraId="7BC1169A" w14:textId="77777777" w:rsidR="006C25A6" w:rsidRPr="006C25A6" w:rsidRDefault="006C25A6" w:rsidP="006C25A6">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3. Conclusion</w:t>
      </w:r>
    </w:p>
    <w:p w14:paraId="398D18EE" w14:textId="3D2A4388" w:rsidR="006C25A6" w:rsidRDefault="006C25A6" w:rsidP="006C25A6">
      <w:pPr>
        <w:spacing w:before="120" w:after="0" w:line="240" w:lineRule="auto"/>
        <w:rPr>
          <w:rFonts w:ascii="Times New Roman" w:eastAsia="Malgun Gothic" w:hAnsi="Times New Roman" w:cs="Times New Roman"/>
          <w:sz w:val="20"/>
          <w:szCs w:val="20"/>
          <w:lang w:val="en-GB"/>
        </w:rPr>
      </w:pPr>
      <w:bookmarkStart w:id="19" w:name="_Hlk512894710"/>
      <w:r w:rsidRPr="006C25A6">
        <w:rPr>
          <w:rFonts w:ascii="Times New Roman" w:eastAsia="Malgun Gothic" w:hAnsi="Times New Roman" w:cs="Times New Roman"/>
          <w:sz w:val="20"/>
          <w:szCs w:val="20"/>
          <w:lang w:val="en-GB"/>
        </w:rPr>
        <w:t>Based on the above discussions, we recommend RAN2 discusses the following observations and proposals:</w:t>
      </w:r>
      <w:bookmarkEnd w:id="19"/>
    </w:p>
    <w:p w14:paraId="196D88A8" w14:textId="6F2D75D4" w:rsidR="0070365A" w:rsidRPr="00A41981" w:rsidRDefault="0070365A"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_Ref32245011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00A41981" w:rsidRPr="00A41981">
        <w:rPr>
          <w:rFonts w:ascii="Times New Roman" w:eastAsia="Malgun Gothic" w:hAnsi="Times New Roman" w:cs="Times New Roman"/>
          <w:b/>
          <w:bCs/>
          <w:sz w:val="20"/>
          <w:szCs w:val="20"/>
          <w:lang w:val="en-GB"/>
        </w:rPr>
        <w:t xml:space="preserve">Observation 1. During conditional PSCell change for intra-SN </w:t>
      </w:r>
      <w:r w:rsidR="007F557A">
        <w:rPr>
          <w:rFonts w:ascii="Times New Roman" w:eastAsia="Malgun Gothic" w:hAnsi="Times New Roman" w:cs="Times New Roman"/>
          <w:b/>
          <w:bCs/>
          <w:sz w:val="20"/>
          <w:szCs w:val="20"/>
          <w:lang w:val="en-GB"/>
        </w:rPr>
        <w:t xml:space="preserve">change </w:t>
      </w:r>
      <w:r w:rsidR="00A41981" w:rsidRPr="00A41981">
        <w:rPr>
          <w:rFonts w:ascii="Times New Roman" w:eastAsia="Malgun Gothic" w:hAnsi="Times New Roman" w:cs="Times New Roman"/>
          <w:b/>
          <w:bCs/>
          <w:sz w:val="20"/>
          <w:szCs w:val="20"/>
          <w:lang w:val="en-GB"/>
        </w:rPr>
        <w:t>without MN involvement procedure, UE maintains the MN connection while performing the PSCell change procedure like traditional MR-DC PSCell change procedures.</w:t>
      </w:r>
      <w:r w:rsidRPr="00A41981">
        <w:rPr>
          <w:rFonts w:ascii="Times New Roman" w:eastAsia="Malgun Gothic" w:hAnsi="Times New Roman" w:cs="Times New Roman"/>
          <w:b/>
          <w:bCs/>
          <w:sz w:val="20"/>
          <w:szCs w:val="20"/>
          <w:lang w:val="en-GB"/>
        </w:rPr>
        <w:fldChar w:fldCharType="end"/>
      </w:r>
    </w:p>
    <w:p w14:paraId="537FE8DC" w14:textId="4F193993"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_Ref32321600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Pr="00A41981">
        <w:rPr>
          <w:rFonts w:ascii="Times New Roman" w:eastAsia="Malgun Gothic" w:hAnsi="Times New Roman" w:cs="Times New Roman"/>
          <w:b/>
          <w:bCs/>
          <w:sz w:val="20"/>
          <w:szCs w:val="20"/>
          <w:lang w:val="en-GB"/>
        </w:rPr>
        <w:t xml:space="preserve">Observation </w:t>
      </w:r>
      <w:r w:rsidRPr="00A41981">
        <w:rPr>
          <w:rFonts w:ascii="Times New Roman" w:eastAsia="Malgun Gothic" w:hAnsi="Times New Roman" w:cs="Times New Roman"/>
          <w:b/>
          <w:bCs/>
          <w:noProof/>
          <w:sz w:val="20"/>
          <w:szCs w:val="20"/>
          <w:lang w:val="en-GB"/>
        </w:rPr>
        <w:t>2</w:t>
      </w:r>
      <w:r w:rsidRPr="00A41981">
        <w:rPr>
          <w:rFonts w:ascii="Times New Roman" w:eastAsia="Malgun Gothic" w:hAnsi="Times New Roman" w:cs="Times New Roman"/>
          <w:b/>
          <w:bCs/>
          <w:sz w:val="20"/>
          <w:szCs w:val="20"/>
          <w:lang w:val="en-GB"/>
        </w:rPr>
        <w:t>. During MR-DC SN Change or modification procedures, UE supports reception of RRC messages from MN and the behaviour for handling the MN RRC messages is left to UE implementation.</w:t>
      </w:r>
      <w:r w:rsidRPr="00A41981">
        <w:rPr>
          <w:rFonts w:ascii="Times New Roman" w:eastAsia="Malgun Gothic" w:hAnsi="Times New Roman" w:cs="Times New Roman"/>
          <w:b/>
          <w:bCs/>
          <w:sz w:val="20"/>
          <w:szCs w:val="20"/>
          <w:lang w:val="en-GB"/>
        </w:rPr>
        <w:fldChar w:fldCharType="end"/>
      </w:r>
    </w:p>
    <w:p w14:paraId="50EE3BA4" w14:textId="15C2AE85"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_Ref32245025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Pr="00A41981">
        <w:rPr>
          <w:rFonts w:ascii="Times New Roman" w:eastAsia="Malgun Gothic" w:hAnsi="Times New Roman" w:cs="Times New Roman"/>
          <w:b/>
          <w:bCs/>
          <w:sz w:val="20"/>
          <w:szCs w:val="20"/>
          <w:lang w:val="en-GB"/>
        </w:rPr>
        <w:t xml:space="preserve">Observation </w:t>
      </w:r>
      <w:r w:rsidRPr="00A41981">
        <w:rPr>
          <w:rFonts w:ascii="Times New Roman" w:eastAsia="Malgun Gothic" w:hAnsi="Times New Roman" w:cs="Times New Roman"/>
          <w:b/>
          <w:bCs/>
          <w:noProof/>
          <w:sz w:val="20"/>
          <w:szCs w:val="20"/>
          <w:lang w:val="en-GB"/>
        </w:rPr>
        <w:t>3</w:t>
      </w:r>
      <w:r w:rsidRPr="00A41981">
        <w:rPr>
          <w:rFonts w:ascii="Times New Roman" w:eastAsia="Malgun Gothic" w:hAnsi="Times New Roman" w:cs="Times New Roman"/>
          <w:b/>
          <w:bCs/>
          <w:sz w:val="20"/>
          <w:szCs w:val="20"/>
          <w:lang w:val="en-GB"/>
        </w:rPr>
        <w:t xml:space="preserve">. MN SRB1 may be used to transmit conditional </w:t>
      </w:r>
      <w:proofErr w:type="spellStart"/>
      <w:r w:rsidRPr="00A41981">
        <w:rPr>
          <w:rFonts w:ascii="Times New Roman" w:eastAsia="Malgun Gothic" w:hAnsi="Times New Roman" w:cs="Times New Roman"/>
          <w:b/>
          <w:bCs/>
          <w:sz w:val="20"/>
          <w:szCs w:val="20"/>
          <w:lang w:val="en-GB"/>
        </w:rPr>
        <w:t>PScell</w:t>
      </w:r>
      <w:proofErr w:type="spellEnd"/>
      <w:r w:rsidRPr="00A41981">
        <w:rPr>
          <w:rFonts w:ascii="Times New Roman" w:eastAsia="Malgun Gothic" w:hAnsi="Times New Roman" w:cs="Times New Roman"/>
          <w:b/>
          <w:bCs/>
          <w:sz w:val="20"/>
          <w:szCs w:val="20"/>
          <w:lang w:val="en-GB"/>
        </w:rPr>
        <w:t xml:space="preserve"> change configuration to the UE for intra-SN change without MN involvement.</w:t>
      </w:r>
      <w:r w:rsidRPr="00A41981">
        <w:rPr>
          <w:rFonts w:ascii="Times New Roman" w:eastAsia="Malgun Gothic" w:hAnsi="Times New Roman" w:cs="Times New Roman"/>
          <w:b/>
          <w:bCs/>
          <w:sz w:val="20"/>
          <w:szCs w:val="20"/>
          <w:lang w:val="en-GB"/>
        </w:rPr>
        <w:fldChar w:fldCharType="end"/>
      </w:r>
    </w:p>
    <w:p w14:paraId="58DF02F0" w14:textId="68ADF04B"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_Ref32321608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Pr="00A41981">
        <w:rPr>
          <w:rFonts w:ascii="Times New Roman" w:eastAsia="Malgun Gothic" w:hAnsi="Times New Roman" w:cs="Times New Roman"/>
          <w:b/>
          <w:bCs/>
          <w:sz w:val="20"/>
          <w:szCs w:val="20"/>
          <w:lang w:val="en-GB"/>
        </w:rPr>
        <w:t xml:space="preserve">Observation </w:t>
      </w:r>
      <w:r w:rsidRPr="00A41981">
        <w:rPr>
          <w:rFonts w:ascii="Times New Roman" w:eastAsia="Malgun Gothic" w:hAnsi="Times New Roman" w:cs="Times New Roman"/>
          <w:b/>
          <w:bCs/>
          <w:noProof/>
          <w:sz w:val="20"/>
          <w:szCs w:val="20"/>
          <w:lang w:val="en-GB"/>
        </w:rPr>
        <w:t>4</w:t>
      </w:r>
      <w:r w:rsidRPr="00A41981">
        <w:rPr>
          <w:rFonts w:ascii="Times New Roman" w:eastAsia="Malgun Gothic" w:hAnsi="Times New Roman" w:cs="Times New Roman"/>
          <w:b/>
          <w:bCs/>
          <w:sz w:val="20"/>
          <w:szCs w:val="20"/>
          <w:lang w:val="en-GB"/>
        </w:rPr>
        <w:t>. In CHO, UE checks the validity of the CHO configuration at different steps, as below:</w:t>
      </w:r>
      <w:r w:rsidRPr="00A41981">
        <w:rPr>
          <w:rFonts w:ascii="Times New Roman" w:eastAsia="Malgun Gothic" w:hAnsi="Times New Roman" w:cs="Times New Roman"/>
          <w:b/>
          <w:bCs/>
          <w:sz w:val="20"/>
          <w:szCs w:val="20"/>
          <w:lang w:val="en-GB"/>
        </w:rPr>
        <w:fldChar w:fldCharType="end"/>
      </w:r>
    </w:p>
    <w:p w14:paraId="5C8E96EC" w14:textId="77777777" w:rsidR="00A41981" w:rsidRPr="00A41981" w:rsidRDefault="00A41981" w:rsidP="00A41981">
      <w:pPr>
        <w:pStyle w:val="ListParagraph"/>
        <w:numPr>
          <w:ilvl w:val="0"/>
          <w:numId w:val="11"/>
        </w:numPr>
        <w:spacing w:after="0"/>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t>Step 1: Decode the RRCReconfiguration/</w:t>
      </w:r>
      <w:proofErr w:type="spellStart"/>
      <w:r w:rsidRPr="00A41981">
        <w:rPr>
          <w:rFonts w:ascii="Times New Roman" w:eastAsia="Malgun Gothic" w:hAnsi="Times New Roman" w:cs="Times New Roman"/>
          <w:b/>
          <w:bCs/>
          <w:sz w:val="20"/>
          <w:szCs w:val="20"/>
          <w:lang w:val="en-GB"/>
        </w:rPr>
        <w:t>RRCConnectionReconfiguration</w:t>
      </w:r>
      <w:proofErr w:type="spellEnd"/>
      <w:r w:rsidRPr="00A41981">
        <w:rPr>
          <w:rFonts w:ascii="Times New Roman" w:eastAsia="Malgun Gothic" w:hAnsi="Times New Roman" w:cs="Times New Roman"/>
          <w:b/>
          <w:bCs/>
          <w:sz w:val="20"/>
          <w:szCs w:val="20"/>
          <w:lang w:val="en-GB"/>
        </w:rPr>
        <w:t xml:space="preserve"> including source configuration, if present, and CHO execution conditions, on receiving the CHO message</w:t>
      </w:r>
    </w:p>
    <w:p w14:paraId="6540C083" w14:textId="77777777" w:rsidR="00A41981" w:rsidRPr="00A41981" w:rsidRDefault="00A41981" w:rsidP="00A41981">
      <w:pPr>
        <w:pStyle w:val="ListParagraph"/>
        <w:numPr>
          <w:ilvl w:val="0"/>
          <w:numId w:val="11"/>
        </w:numPr>
        <w:spacing w:after="0"/>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t>Step 2: Apply the target cell configuration only upon meeting the CHO execution condition for the cell.</w:t>
      </w:r>
    </w:p>
    <w:p w14:paraId="47C55387" w14:textId="73E84E20"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_Ref32321625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Pr="00A41981">
        <w:rPr>
          <w:rFonts w:ascii="Times New Roman" w:eastAsia="Malgun Gothic" w:hAnsi="Times New Roman" w:cs="Times New Roman"/>
          <w:b/>
          <w:bCs/>
          <w:sz w:val="20"/>
          <w:szCs w:val="20"/>
          <w:lang w:val="en-GB"/>
        </w:rPr>
        <w:t xml:space="preserve">Proposal </w:t>
      </w:r>
      <w:r w:rsidRPr="00A41981">
        <w:rPr>
          <w:rFonts w:ascii="Times New Roman" w:eastAsia="Malgun Gothic" w:hAnsi="Times New Roman" w:cs="Times New Roman"/>
          <w:b/>
          <w:bCs/>
          <w:noProof/>
          <w:sz w:val="20"/>
          <w:szCs w:val="20"/>
          <w:lang w:val="en-GB"/>
        </w:rPr>
        <w:t>1</w:t>
      </w:r>
      <w:r w:rsidRPr="00A41981">
        <w:rPr>
          <w:rFonts w:ascii="Times New Roman" w:eastAsia="Malgun Gothic" w:hAnsi="Times New Roman" w:cs="Times New Roman"/>
          <w:b/>
          <w:bCs/>
          <w:sz w:val="20"/>
          <w:szCs w:val="20"/>
          <w:lang w:val="en-GB"/>
        </w:rPr>
        <w:t>. UE behaviour for handling the RRC message received from MN while executing conditional PSCell change is same as traditional MR-DC handling, i.e. left for UE implementation.</w:t>
      </w:r>
      <w:r w:rsidRPr="00A41981">
        <w:rPr>
          <w:rFonts w:ascii="Times New Roman" w:eastAsia="Malgun Gothic" w:hAnsi="Times New Roman" w:cs="Times New Roman"/>
          <w:b/>
          <w:bCs/>
          <w:sz w:val="20"/>
          <w:szCs w:val="20"/>
          <w:lang w:val="en-GB"/>
        </w:rPr>
        <w:fldChar w:fldCharType="end"/>
      </w:r>
    </w:p>
    <w:p w14:paraId="6690272B" w14:textId="320A1C82"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_Ref32321630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Pr="00A41981">
        <w:rPr>
          <w:rFonts w:ascii="Times New Roman" w:eastAsia="Malgun Gothic" w:hAnsi="Times New Roman" w:cs="Times New Roman"/>
          <w:b/>
          <w:bCs/>
          <w:sz w:val="20"/>
          <w:szCs w:val="20"/>
          <w:lang w:val="en-GB"/>
        </w:rPr>
        <w:t xml:space="preserve">Proposal </w:t>
      </w:r>
      <w:r w:rsidRPr="00A41981">
        <w:rPr>
          <w:rFonts w:ascii="Times New Roman" w:eastAsia="Malgun Gothic" w:hAnsi="Times New Roman" w:cs="Times New Roman"/>
          <w:b/>
          <w:bCs/>
          <w:noProof/>
          <w:sz w:val="20"/>
          <w:szCs w:val="20"/>
          <w:lang w:val="en-GB"/>
        </w:rPr>
        <w:t>2</w:t>
      </w:r>
      <w:r w:rsidRPr="00A41981">
        <w:rPr>
          <w:rFonts w:ascii="Times New Roman" w:eastAsia="Malgun Gothic" w:hAnsi="Times New Roman" w:cs="Times New Roman"/>
          <w:b/>
          <w:bCs/>
          <w:sz w:val="20"/>
          <w:szCs w:val="20"/>
          <w:lang w:val="en-GB"/>
        </w:rPr>
        <w:t>. UE checks the validity of conditional PSCell change execution criteria and the candidate PSCell RRC configuration separately.</w:t>
      </w:r>
      <w:r w:rsidRPr="00A41981">
        <w:rPr>
          <w:rFonts w:ascii="Times New Roman" w:eastAsia="Malgun Gothic" w:hAnsi="Times New Roman" w:cs="Times New Roman"/>
          <w:b/>
          <w:bCs/>
          <w:sz w:val="20"/>
          <w:szCs w:val="20"/>
          <w:lang w:val="en-GB"/>
        </w:rPr>
        <w:fldChar w:fldCharType="end"/>
      </w:r>
    </w:p>
    <w:p w14:paraId="10499D37" w14:textId="48F47CDF"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_Ref32321633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Pr="00A41981">
        <w:rPr>
          <w:rFonts w:ascii="Times New Roman" w:eastAsia="Malgun Gothic" w:hAnsi="Times New Roman" w:cs="Times New Roman"/>
          <w:b/>
          <w:bCs/>
          <w:sz w:val="20"/>
          <w:szCs w:val="20"/>
          <w:lang w:val="en-GB"/>
        </w:rPr>
        <w:t xml:space="preserve">Proposal </w:t>
      </w:r>
      <w:r w:rsidRPr="00A41981">
        <w:rPr>
          <w:rFonts w:ascii="Times New Roman" w:eastAsia="Malgun Gothic" w:hAnsi="Times New Roman" w:cs="Times New Roman"/>
          <w:b/>
          <w:bCs/>
          <w:noProof/>
          <w:sz w:val="20"/>
          <w:szCs w:val="20"/>
          <w:lang w:val="en-GB"/>
        </w:rPr>
        <w:t>3</w:t>
      </w:r>
      <w:r w:rsidRPr="00A41981">
        <w:rPr>
          <w:rFonts w:ascii="Times New Roman" w:eastAsia="Malgun Gothic" w:hAnsi="Times New Roman" w:cs="Times New Roman"/>
          <w:b/>
          <w:bCs/>
          <w:sz w:val="20"/>
          <w:szCs w:val="20"/>
          <w:lang w:val="en-GB"/>
        </w:rPr>
        <w:t>. UE checks the validity of conditional PSCell change execution criteria configuration immediately on receiving the SN conditional PSCell change RRC Reconfiguration message, either embedded in the MN RRC message over SRB1 or received over SRB3.</w:t>
      </w:r>
      <w:r w:rsidRPr="00A41981">
        <w:rPr>
          <w:rFonts w:ascii="Times New Roman" w:eastAsia="Malgun Gothic" w:hAnsi="Times New Roman" w:cs="Times New Roman"/>
          <w:b/>
          <w:bCs/>
          <w:sz w:val="20"/>
          <w:szCs w:val="20"/>
          <w:lang w:val="en-GB"/>
        </w:rPr>
        <w:fldChar w:fldCharType="end"/>
      </w:r>
    </w:p>
    <w:p w14:paraId="618EF3E3" w14:textId="64796630" w:rsidR="00A41981" w:rsidRPr="00A41981" w:rsidRDefault="00A41981" w:rsidP="00A41981">
      <w:pPr>
        <w:pStyle w:val="ListParagraph"/>
        <w:numPr>
          <w:ilvl w:val="0"/>
          <w:numId w:val="12"/>
        </w:numPr>
        <w:spacing w:after="0"/>
        <w:rPr>
          <w:rFonts w:ascii="Times New Roman" w:eastAsia="Malgun Gothic" w:hAnsi="Times New Roman" w:cs="Times New Roman"/>
          <w:b/>
          <w:bCs/>
          <w:sz w:val="20"/>
          <w:szCs w:val="20"/>
        </w:rPr>
      </w:pPr>
      <w:r w:rsidRPr="00A41981">
        <w:rPr>
          <w:rFonts w:ascii="Times New Roman" w:eastAsia="Malgun Gothic" w:hAnsi="Times New Roman" w:cs="Times New Roman"/>
          <w:b/>
          <w:bCs/>
          <w:sz w:val="20"/>
          <w:szCs w:val="20"/>
          <w:lang w:val="en-GB"/>
        </w:rPr>
        <w:t>If the SN conditional PSCell change execution criteria configuration is valid, UE transmits an RRC Reconfiguration complete message to the MN over SRB1 (including the SN RRC response message to be forwarded over X2/</w:t>
      </w:r>
      <w:proofErr w:type="spellStart"/>
      <w:r w:rsidRPr="00A41981">
        <w:rPr>
          <w:rFonts w:ascii="Times New Roman" w:eastAsia="Malgun Gothic" w:hAnsi="Times New Roman" w:cs="Times New Roman"/>
          <w:b/>
          <w:bCs/>
          <w:sz w:val="20"/>
          <w:szCs w:val="20"/>
          <w:lang w:val="en-GB"/>
        </w:rPr>
        <w:t>Xn</w:t>
      </w:r>
      <w:proofErr w:type="spellEnd"/>
      <w:r w:rsidRPr="00A41981">
        <w:rPr>
          <w:rFonts w:ascii="Times New Roman" w:eastAsia="Malgun Gothic" w:hAnsi="Times New Roman" w:cs="Times New Roman"/>
          <w:b/>
          <w:bCs/>
          <w:sz w:val="20"/>
          <w:szCs w:val="20"/>
          <w:lang w:val="en-GB"/>
        </w:rPr>
        <w:t xml:space="preserve"> to the SN) or </w:t>
      </w:r>
      <w:r>
        <w:rPr>
          <w:rFonts w:ascii="Times New Roman" w:eastAsia="Malgun Gothic" w:hAnsi="Times New Roman" w:cs="Times New Roman"/>
          <w:b/>
          <w:bCs/>
          <w:sz w:val="20"/>
          <w:szCs w:val="20"/>
          <w:lang w:val="en-GB"/>
        </w:rPr>
        <w:t xml:space="preserve">directly </w:t>
      </w:r>
      <w:r w:rsidRPr="00A41981">
        <w:rPr>
          <w:rFonts w:ascii="Times New Roman" w:eastAsia="Malgun Gothic" w:hAnsi="Times New Roman" w:cs="Times New Roman"/>
          <w:b/>
          <w:bCs/>
          <w:sz w:val="20"/>
          <w:szCs w:val="20"/>
          <w:lang w:val="en-GB"/>
        </w:rPr>
        <w:t xml:space="preserve">to the SN in response to the message received over SRB3. </w:t>
      </w:r>
    </w:p>
    <w:p w14:paraId="06F28D97" w14:textId="66674216"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r w:rsidRPr="00A41981">
        <w:rPr>
          <w:rFonts w:ascii="Times New Roman" w:eastAsia="Malgun Gothic" w:hAnsi="Times New Roman" w:cs="Times New Roman"/>
          <w:b/>
          <w:bCs/>
          <w:sz w:val="20"/>
          <w:szCs w:val="20"/>
          <w:lang w:val="en-GB"/>
        </w:rPr>
        <w:fldChar w:fldCharType="begin"/>
      </w:r>
      <w:r w:rsidRPr="00A41981">
        <w:rPr>
          <w:rFonts w:ascii="Times New Roman" w:eastAsia="Malgun Gothic" w:hAnsi="Times New Roman" w:cs="Times New Roman"/>
          <w:b/>
          <w:bCs/>
          <w:sz w:val="20"/>
          <w:szCs w:val="20"/>
          <w:lang w:val="en-GB"/>
        </w:rPr>
        <w:instrText xml:space="preserve"> REF _Ref32321636 \h  \* MERGEFORMAT </w:instrText>
      </w:r>
      <w:r w:rsidRPr="00A41981">
        <w:rPr>
          <w:rFonts w:ascii="Times New Roman" w:eastAsia="Malgun Gothic" w:hAnsi="Times New Roman" w:cs="Times New Roman"/>
          <w:b/>
          <w:bCs/>
          <w:sz w:val="20"/>
          <w:szCs w:val="20"/>
          <w:lang w:val="en-GB"/>
        </w:rPr>
      </w:r>
      <w:r w:rsidRPr="00A41981">
        <w:rPr>
          <w:rFonts w:ascii="Times New Roman" w:eastAsia="Malgun Gothic" w:hAnsi="Times New Roman" w:cs="Times New Roman"/>
          <w:b/>
          <w:bCs/>
          <w:sz w:val="20"/>
          <w:szCs w:val="20"/>
          <w:lang w:val="en-GB"/>
        </w:rPr>
        <w:fldChar w:fldCharType="separate"/>
      </w:r>
      <w:r w:rsidRPr="00A41981">
        <w:rPr>
          <w:rFonts w:ascii="Times New Roman" w:eastAsia="Malgun Gothic" w:hAnsi="Times New Roman" w:cs="Times New Roman"/>
          <w:b/>
          <w:bCs/>
          <w:sz w:val="20"/>
          <w:szCs w:val="20"/>
          <w:lang w:val="en-GB"/>
        </w:rPr>
        <w:t xml:space="preserve">Proposal </w:t>
      </w:r>
      <w:r w:rsidRPr="00A41981">
        <w:rPr>
          <w:rFonts w:ascii="Times New Roman" w:eastAsia="Malgun Gothic" w:hAnsi="Times New Roman" w:cs="Times New Roman"/>
          <w:b/>
          <w:bCs/>
          <w:noProof/>
          <w:sz w:val="20"/>
          <w:szCs w:val="20"/>
          <w:lang w:val="en-GB"/>
        </w:rPr>
        <w:t>4</w:t>
      </w:r>
      <w:r w:rsidRPr="00A41981">
        <w:rPr>
          <w:rFonts w:ascii="Times New Roman" w:eastAsia="Malgun Gothic" w:hAnsi="Times New Roman" w:cs="Times New Roman"/>
          <w:b/>
          <w:bCs/>
          <w:sz w:val="20"/>
          <w:szCs w:val="20"/>
          <w:lang w:val="en-GB"/>
        </w:rPr>
        <w:t>. UE checks the validity of the candidate PSCell RRC Reconfiguration only after the conditional PSCell change execution criteria is met for that PSCell.</w:t>
      </w:r>
      <w:r w:rsidRPr="00A41981">
        <w:rPr>
          <w:rFonts w:ascii="Times New Roman" w:eastAsia="Malgun Gothic" w:hAnsi="Times New Roman" w:cs="Times New Roman"/>
          <w:b/>
          <w:bCs/>
          <w:sz w:val="20"/>
          <w:szCs w:val="20"/>
          <w:lang w:val="en-GB"/>
        </w:rPr>
        <w:fldChar w:fldCharType="end"/>
      </w:r>
    </w:p>
    <w:p w14:paraId="5E605B80" w14:textId="12D260C3" w:rsidR="00A41981" w:rsidRPr="00A41981" w:rsidRDefault="00A41981" w:rsidP="00A41981">
      <w:pPr>
        <w:pStyle w:val="ListParagraph"/>
        <w:numPr>
          <w:ilvl w:val="0"/>
          <w:numId w:val="12"/>
        </w:numPr>
        <w:spacing w:after="0"/>
        <w:rPr>
          <w:rFonts w:ascii="Times New Roman" w:eastAsia="Malgun Gothic" w:hAnsi="Times New Roman" w:cs="Times New Roman"/>
          <w:b/>
          <w:bCs/>
          <w:sz w:val="20"/>
          <w:szCs w:val="20"/>
        </w:rPr>
      </w:pPr>
      <w:r w:rsidRPr="00A41981">
        <w:rPr>
          <w:rFonts w:ascii="Times New Roman" w:eastAsia="Malgun Gothic" w:hAnsi="Times New Roman" w:cs="Times New Roman"/>
          <w:b/>
          <w:bCs/>
          <w:sz w:val="20"/>
          <w:szCs w:val="20"/>
          <w:lang w:val="en-GB"/>
        </w:rPr>
        <w:t>If the candidate PSCell configuration is valid, UE transmits an RRC Reconfiguration complete message to the MN over SRB1 (including the SN RRC response message to be forwarded over X2/</w:t>
      </w:r>
      <w:proofErr w:type="spellStart"/>
      <w:r w:rsidRPr="00A41981">
        <w:rPr>
          <w:rFonts w:ascii="Times New Roman" w:eastAsia="Malgun Gothic" w:hAnsi="Times New Roman" w:cs="Times New Roman"/>
          <w:b/>
          <w:bCs/>
          <w:sz w:val="20"/>
          <w:szCs w:val="20"/>
          <w:lang w:val="en-GB"/>
        </w:rPr>
        <w:t>Xn</w:t>
      </w:r>
      <w:proofErr w:type="spellEnd"/>
      <w:r w:rsidRPr="00A41981">
        <w:rPr>
          <w:rFonts w:ascii="Times New Roman" w:eastAsia="Malgun Gothic" w:hAnsi="Times New Roman" w:cs="Times New Roman"/>
          <w:b/>
          <w:bCs/>
          <w:sz w:val="20"/>
          <w:szCs w:val="20"/>
          <w:lang w:val="en-GB"/>
        </w:rPr>
        <w:t xml:space="preserve"> to the SN) or </w:t>
      </w:r>
      <w:r>
        <w:rPr>
          <w:rFonts w:ascii="Times New Roman" w:eastAsia="Malgun Gothic" w:hAnsi="Times New Roman" w:cs="Times New Roman"/>
          <w:b/>
          <w:bCs/>
          <w:sz w:val="20"/>
          <w:szCs w:val="20"/>
          <w:lang w:val="en-GB"/>
        </w:rPr>
        <w:t xml:space="preserve">directly </w:t>
      </w:r>
      <w:r w:rsidRPr="00A41981">
        <w:rPr>
          <w:rFonts w:ascii="Times New Roman" w:eastAsia="Malgun Gothic" w:hAnsi="Times New Roman" w:cs="Times New Roman"/>
          <w:b/>
          <w:bCs/>
          <w:sz w:val="20"/>
          <w:szCs w:val="20"/>
          <w:lang w:val="en-GB"/>
        </w:rPr>
        <w:t xml:space="preserve">to the SN in response to the message received over SRB3. </w:t>
      </w:r>
    </w:p>
    <w:p w14:paraId="14F03650" w14:textId="77777777" w:rsidR="00A41981" w:rsidRPr="00A41981" w:rsidRDefault="00A41981" w:rsidP="006C25A6">
      <w:pPr>
        <w:spacing w:before="120" w:after="0" w:line="240" w:lineRule="auto"/>
        <w:rPr>
          <w:rFonts w:ascii="Times New Roman" w:eastAsia="Malgun Gothic" w:hAnsi="Times New Roman" w:cs="Times New Roman"/>
          <w:b/>
          <w:bCs/>
          <w:sz w:val="20"/>
          <w:szCs w:val="20"/>
          <w:lang w:val="en-GB"/>
        </w:rPr>
      </w:pPr>
    </w:p>
    <w:p w14:paraId="2ACF82BD" w14:textId="77777777" w:rsidR="006C25A6" w:rsidRPr="006C25A6" w:rsidRDefault="006C25A6" w:rsidP="006C25A6">
      <w:pPr>
        <w:keepNext/>
        <w:keepLines/>
        <w:pBdr>
          <w:top w:val="single" w:sz="12" w:space="3" w:color="auto"/>
        </w:pBdr>
        <w:spacing w:before="240" w:after="180" w:line="240" w:lineRule="auto"/>
        <w:ind w:left="1134" w:hanging="1134"/>
        <w:outlineLvl w:val="0"/>
        <w:rPr>
          <w:rFonts w:ascii="Arial" w:eastAsia="Malgun Gothic" w:hAnsi="Arial" w:cs="Times New Roman"/>
          <w:sz w:val="36"/>
          <w:szCs w:val="20"/>
          <w:lang w:val="en-GB"/>
        </w:rPr>
      </w:pPr>
      <w:r w:rsidRPr="006C25A6">
        <w:rPr>
          <w:rFonts w:ascii="Arial" w:eastAsia="Malgun Gothic" w:hAnsi="Arial" w:cs="Times New Roman"/>
          <w:sz w:val="36"/>
          <w:szCs w:val="20"/>
          <w:lang w:val="en-GB"/>
        </w:rPr>
        <w:t>4. References</w:t>
      </w:r>
    </w:p>
    <w:p w14:paraId="75D75FE7" w14:textId="2BD6E4F8" w:rsidR="006C25A6" w:rsidRDefault="006C25A6" w:rsidP="006C25A6">
      <w:pPr>
        <w:spacing w:after="180" w:line="240" w:lineRule="auto"/>
        <w:rPr>
          <w:rFonts w:ascii="Times New Roman" w:eastAsia="Malgun Gothic" w:hAnsi="Times New Roman" w:cs="Times New Roman"/>
          <w:sz w:val="20"/>
          <w:szCs w:val="20"/>
          <w:lang w:val="en-GB"/>
        </w:rPr>
      </w:pPr>
      <w:r w:rsidRPr="006C25A6">
        <w:rPr>
          <w:rFonts w:ascii="Times New Roman" w:eastAsia="Malgun Gothic" w:hAnsi="Times New Roman" w:cs="Times New Roman"/>
          <w:sz w:val="20"/>
          <w:szCs w:val="20"/>
          <w:lang w:val="en-GB"/>
        </w:rPr>
        <w:t xml:space="preserve">[1] </w:t>
      </w:r>
      <w:r w:rsidR="008A07ED" w:rsidRPr="008A07ED">
        <w:rPr>
          <w:rFonts w:ascii="Times New Roman" w:eastAsia="Malgun Gothic" w:hAnsi="Times New Roman" w:cs="Times New Roman"/>
          <w:sz w:val="20"/>
          <w:szCs w:val="20"/>
          <w:lang w:val="en-GB"/>
        </w:rPr>
        <w:t>Report on email discussion [108#</w:t>
      </w:r>
      <w:proofErr w:type="gramStart"/>
      <w:r w:rsidR="008A07ED" w:rsidRPr="008A07ED">
        <w:rPr>
          <w:rFonts w:ascii="Times New Roman" w:eastAsia="Malgun Gothic" w:hAnsi="Times New Roman" w:cs="Times New Roman"/>
          <w:sz w:val="20"/>
          <w:szCs w:val="20"/>
          <w:lang w:val="en-GB"/>
        </w:rPr>
        <w:t>67][</w:t>
      </w:r>
      <w:proofErr w:type="gramEnd"/>
      <w:r w:rsidR="008A07ED" w:rsidRPr="008A07ED">
        <w:rPr>
          <w:rFonts w:ascii="Times New Roman" w:eastAsia="Malgun Gothic" w:hAnsi="Times New Roman" w:cs="Times New Roman"/>
          <w:sz w:val="20"/>
          <w:szCs w:val="20"/>
          <w:lang w:val="en-GB"/>
        </w:rPr>
        <w:t>NR Mob]  Resolving open issues in CPAC and creating TP (CATT)</w:t>
      </w:r>
    </w:p>
    <w:p w14:paraId="6E1AC68C" w14:textId="56DADCDC" w:rsidR="00A41981" w:rsidRPr="006C25A6" w:rsidRDefault="00A41981" w:rsidP="006C25A6">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[2] </w:t>
      </w:r>
      <w:r w:rsidR="00A87C7A" w:rsidRPr="00A87C7A">
        <w:rPr>
          <w:rFonts w:ascii="Times New Roman" w:eastAsia="Malgun Gothic" w:hAnsi="Times New Roman" w:cs="Times New Roman"/>
          <w:sz w:val="20"/>
          <w:szCs w:val="20"/>
          <w:lang w:val="en-GB"/>
        </w:rPr>
        <w:t>R2-200115</w:t>
      </w:r>
      <w:r w:rsidR="00A87C7A">
        <w:rPr>
          <w:rFonts w:ascii="Times New Roman" w:eastAsia="Malgun Gothic" w:hAnsi="Times New Roman" w:cs="Times New Roman"/>
          <w:sz w:val="20"/>
          <w:szCs w:val="20"/>
          <w:lang w:val="en-GB"/>
        </w:rPr>
        <w:t xml:space="preserve">0 </w:t>
      </w:r>
      <w:bookmarkStart w:id="20" w:name="_GoBack"/>
      <w:bookmarkEnd w:id="20"/>
      <w:r w:rsidRPr="00A41981">
        <w:rPr>
          <w:rFonts w:ascii="Times New Roman" w:eastAsia="Malgun Gothic" w:hAnsi="Times New Roman" w:cs="Times New Roman"/>
          <w:sz w:val="20"/>
          <w:szCs w:val="20"/>
          <w:lang w:val="en-GB"/>
        </w:rPr>
        <w:t>Remaining issues on conditional intra-SN PSCell change without MN involvement failure handling</w:t>
      </w:r>
    </w:p>
    <w:p w14:paraId="73EC2124"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44C06A00"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24AF48A9"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738339E2" w14:textId="77777777" w:rsidR="006C25A6" w:rsidRPr="006C25A6" w:rsidRDefault="006C25A6" w:rsidP="006C25A6">
      <w:pPr>
        <w:spacing w:after="180" w:line="240" w:lineRule="auto"/>
        <w:rPr>
          <w:rFonts w:ascii="Times New Roman" w:eastAsia="Malgun Gothic" w:hAnsi="Times New Roman" w:cs="Times New Roman"/>
          <w:sz w:val="20"/>
          <w:szCs w:val="20"/>
          <w:lang w:val="en-GB"/>
        </w:rPr>
      </w:pPr>
    </w:p>
    <w:p w14:paraId="137CD314"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65280" w14:textId="77777777" w:rsidR="00536487" w:rsidRDefault="00536487" w:rsidP="00536487">
      <w:pPr>
        <w:spacing w:after="0" w:line="240" w:lineRule="auto"/>
      </w:pPr>
      <w:r>
        <w:separator/>
      </w:r>
    </w:p>
  </w:endnote>
  <w:endnote w:type="continuationSeparator" w:id="0">
    <w:p w14:paraId="2C834160" w14:textId="77777777" w:rsidR="00536487" w:rsidRDefault="00536487" w:rsidP="00536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7FAD" w14:textId="77777777" w:rsidR="007F626A" w:rsidRDefault="003E7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F1D7D" w14:textId="77777777" w:rsidR="00536487" w:rsidRDefault="00536487" w:rsidP="00536487">
      <w:pPr>
        <w:spacing w:after="0" w:line="240" w:lineRule="auto"/>
      </w:pPr>
      <w:r>
        <w:separator/>
      </w:r>
    </w:p>
  </w:footnote>
  <w:footnote w:type="continuationSeparator" w:id="0">
    <w:p w14:paraId="122F9888" w14:textId="77777777" w:rsidR="00536487" w:rsidRDefault="00536487" w:rsidP="005364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C2494"/>
    <w:multiLevelType w:val="hybridMultilevel"/>
    <w:tmpl w:val="CF9C3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B476D"/>
    <w:multiLevelType w:val="hybridMultilevel"/>
    <w:tmpl w:val="37563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566F12"/>
    <w:multiLevelType w:val="hybridMultilevel"/>
    <w:tmpl w:val="C0D2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334C6"/>
    <w:multiLevelType w:val="hybridMultilevel"/>
    <w:tmpl w:val="8FAE7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4E5C4A"/>
    <w:multiLevelType w:val="hybridMultilevel"/>
    <w:tmpl w:val="9AE4C440"/>
    <w:lvl w:ilvl="0" w:tplc="76ECADBE">
      <w:start w:val="1"/>
      <w:numFmt w:val="bullet"/>
      <w:lvlText w:val="–"/>
      <w:lvlJc w:val="left"/>
      <w:pPr>
        <w:tabs>
          <w:tab w:val="num" w:pos="720"/>
        </w:tabs>
        <w:ind w:left="720" w:hanging="360"/>
      </w:pPr>
      <w:rPr>
        <w:rFonts w:ascii="Times New Roman" w:hAnsi="Times New Roman" w:hint="default"/>
      </w:rPr>
    </w:lvl>
    <w:lvl w:ilvl="1" w:tplc="E8E8BF50">
      <w:start w:val="1"/>
      <w:numFmt w:val="bullet"/>
      <w:lvlText w:val="–"/>
      <w:lvlJc w:val="left"/>
      <w:pPr>
        <w:tabs>
          <w:tab w:val="num" w:pos="1440"/>
        </w:tabs>
        <w:ind w:left="1440" w:hanging="360"/>
      </w:pPr>
      <w:rPr>
        <w:rFonts w:ascii="Times New Roman" w:hAnsi="Times New Roman" w:hint="default"/>
      </w:rPr>
    </w:lvl>
    <w:lvl w:ilvl="2" w:tplc="034A953A" w:tentative="1">
      <w:start w:val="1"/>
      <w:numFmt w:val="bullet"/>
      <w:lvlText w:val="–"/>
      <w:lvlJc w:val="left"/>
      <w:pPr>
        <w:tabs>
          <w:tab w:val="num" w:pos="2160"/>
        </w:tabs>
        <w:ind w:left="2160" w:hanging="360"/>
      </w:pPr>
      <w:rPr>
        <w:rFonts w:ascii="Times New Roman" w:hAnsi="Times New Roman" w:hint="default"/>
      </w:rPr>
    </w:lvl>
    <w:lvl w:ilvl="3" w:tplc="45BCB8C8" w:tentative="1">
      <w:start w:val="1"/>
      <w:numFmt w:val="bullet"/>
      <w:lvlText w:val="–"/>
      <w:lvlJc w:val="left"/>
      <w:pPr>
        <w:tabs>
          <w:tab w:val="num" w:pos="2880"/>
        </w:tabs>
        <w:ind w:left="2880" w:hanging="360"/>
      </w:pPr>
      <w:rPr>
        <w:rFonts w:ascii="Times New Roman" w:hAnsi="Times New Roman" w:hint="default"/>
      </w:rPr>
    </w:lvl>
    <w:lvl w:ilvl="4" w:tplc="53C29B04" w:tentative="1">
      <w:start w:val="1"/>
      <w:numFmt w:val="bullet"/>
      <w:lvlText w:val="–"/>
      <w:lvlJc w:val="left"/>
      <w:pPr>
        <w:tabs>
          <w:tab w:val="num" w:pos="3600"/>
        </w:tabs>
        <w:ind w:left="3600" w:hanging="360"/>
      </w:pPr>
      <w:rPr>
        <w:rFonts w:ascii="Times New Roman" w:hAnsi="Times New Roman" w:hint="default"/>
      </w:rPr>
    </w:lvl>
    <w:lvl w:ilvl="5" w:tplc="73005790" w:tentative="1">
      <w:start w:val="1"/>
      <w:numFmt w:val="bullet"/>
      <w:lvlText w:val="–"/>
      <w:lvlJc w:val="left"/>
      <w:pPr>
        <w:tabs>
          <w:tab w:val="num" w:pos="4320"/>
        </w:tabs>
        <w:ind w:left="4320" w:hanging="360"/>
      </w:pPr>
      <w:rPr>
        <w:rFonts w:ascii="Times New Roman" w:hAnsi="Times New Roman" w:hint="default"/>
      </w:rPr>
    </w:lvl>
    <w:lvl w:ilvl="6" w:tplc="ABF20A48" w:tentative="1">
      <w:start w:val="1"/>
      <w:numFmt w:val="bullet"/>
      <w:lvlText w:val="–"/>
      <w:lvlJc w:val="left"/>
      <w:pPr>
        <w:tabs>
          <w:tab w:val="num" w:pos="5040"/>
        </w:tabs>
        <w:ind w:left="5040" w:hanging="360"/>
      </w:pPr>
      <w:rPr>
        <w:rFonts w:ascii="Times New Roman" w:hAnsi="Times New Roman" w:hint="default"/>
      </w:rPr>
    </w:lvl>
    <w:lvl w:ilvl="7" w:tplc="AE14D438" w:tentative="1">
      <w:start w:val="1"/>
      <w:numFmt w:val="bullet"/>
      <w:lvlText w:val="–"/>
      <w:lvlJc w:val="left"/>
      <w:pPr>
        <w:tabs>
          <w:tab w:val="num" w:pos="5760"/>
        </w:tabs>
        <w:ind w:left="5760" w:hanging="360"/>
      </w:pPr>
      <w:rPr>
        <w:rFonts w:ascii="Times New Roman" w:hAnsi="Times New Roman" w:hint="default"/>
      </w:rPr>
    </w:lvl>
    <w:lvl w:ilvl="8" w:tplc="E72E83E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05B4781"/>
    <w:multiLevelType w:val="hybridMultilevel"/>
    <w:tmpl w:val="A68CC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5"/>
  </w:num>
  <w:num w:numId="2">
    <w:abstractNumId w:val="3"/>
  </w:num>
  <w:num w:numId="3">
    <w:abstractNumId w:val="11"/>
  </w:num>
  <w:num w:numId="4">
    <w:abstractNumId w:val="0"/>
  </w:num>
  <w:num w:numId="5">
    <w:abstractNumId w:val="9"/>
  </w:num>
  <w:num w:numId="6">
    <w:abstractNumId w:val="7"/>
  </w:num>
  <w:num w:numId="7">
    <w:abstractNumId w:val="10"/>
  </w:num>
  <w:num w:numId="8">
    <w:abstractNumId w:val="4"/>
  </w:num>
  <w:num w:numId="9">
    <w:abstractNumId w:val="2"/>
  </w:num>
  <w:num w:numId="10">
    <w:abstractNumId w:val="8"/>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5A6"/>
    <w:rsid w:val="000614AB"/>
    <w:rsid w:val="000A10DD"/>
    <w:rsid w:val="000C1D2E"/>
    <w:rsid w:val="001911C7"/>
    <w:rsid w:val="00211BD9"/>
    <w:rsid w:val="00236A98"/>
    <w:rsid w:val="003E7826"/>
    <w:rsid w:val="00412E17"/>
    <w:rsid w:val="00454AC1"/>
    <w:rsid w:val="004A03B4"/>
    <w:rsid w:val="004F72BC"/>
    <w:rsid w:val="00515154"/>
    <w:rsid w:val="00536487"/>
    <w:rsid w:val="005676C6"/>
    <w:rsid w:val="005B6CD6"/>
    <w:rsid w:val="005F21A6"/>
    <w:rsid w:val="006C25A6"/>
    <w:rsid w:val="006F61F3"/>
    <w:rsid w:val="0070365A"/>
    <w:rsid w:val="00713B8B"/>
    <w:rsid w:val="007365C5"/>
    <w:rsid w:val="007963D2"/>
    <w:rsid w:val="007F557A"/>
    <w:rsid w:val="00837F8F"/>
    <w:rsid w:val="0084129A"/>
    <w:rsid w:val="008816BC"/>
    <w:rsid w:val="008A07ED"/>
    <w:rsid w:val="00A41981"/>
    <w:rsid w:val="00A81D8B"/>
    <w:rsid w:val="00A87C7A"/>
    <w:rsid w:val="00B67EC9"/>
    <w:rsid w:val="00BC7E8C"/>
    <w:rsid w:val="00BD2C54"/>
    <w:rsid w:val="00C70AD9"/>
    <w:rsid w:val="00C85A19"/>
    <w:rsid w:val="00CC5D8B"/>
    <w:rsid w:val="00D678DB"/>
    <w:rsid w:val="00D86200"/>
    <w:rsid w:val="00E16D47"/>
    <w:rsid w:val="00E75BAC"/>
    <w:rsid w:val="00E92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C3AC2B"/>
  <w15:chartTrackingRefBased/>
  <w15:docId w15:val="{32CB9B6A-FE23-44BE-ABE3-1CA6B7F3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A07ED"/>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en-GB"/>
    </w:rPr>
  </w:style>
  <w:style w:type="paragraph" w:styleId="Heading5">
    <w:name w:val="heading 5"/>
    <w:basedOn w:val="Normal"/>
    <w:next w:val="Normal"/>
    <w:link w:val="Heading5Char"/>
    <w:uiPriority w:val="9"/>
    <w:semiHidden/>
    <w:unhideWhenUsed/>
    <w:qFormat/>
    <w:rsid w:val="00A81D8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C25A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C25A6"/>
  </w:style>
  <w:style w:type="paragraph" w:customStyle="1" w:styleId="Doc-text2">
    <w:name w:val="Doc-text2"/>
    <w:basedOn w:val="Normal"/>
    <w:link w:val="Doc-text2Char"/>
    <w:qFormat/>
    <w:rsid w:val="006C25A6"/>
    <w:pPr>
      <w:tabs>
        <w:tab w:val="left" w:pos="1622"/>
      </w:tabs>
      <w:spacing w:after="0" w:line="276"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6C25A6"/>
    <w:rPr>
      <w:rFonts w:ascii="Arial" w:eastAsia="MS Mincho" w:hAnsi="Arial" w:cs="Times New Roman"/>
      <w:sz w:val="20"/>
      <w:szCs w:val="24"/>
      <w:lang w:val="en-GB" w:eastAsia="en-GB"/>
    </w:rPr>
  </w:style>
  <w:style w:type="paragraph" w:styleId="BalloonText">
    <w:name w:val="Balloon Text"/>
    <w:basedOn w:val="Normal"/>
    <w:link w:val="BalloonTextChar"/>
    <w:uiPriority w:val="99"/>
    <w:semiHidden/>
    <w:unhideWhenUsed/>
    <w:rsid w:val="006C2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5A6"/>
    <w:rPr>
      <w:rFonts w:ascii="Segoe UI" w:hAnsi="Segoe UI" w:cs="Segoe UI"/>
      <w:sz w:val="18"/>
      <w:szCs w:val="18"/>
    </w:rPr>
  </w:style>
  <w:style w:type="character" w:customStyle="1" w:styleId="Heading2Char">
    <w:name w:val="Heading 2 Char"/>
    <w:basedOn w:val="DefaultParagraphFont"/>
    <w:link w:val="Heading2"/>
    <w:uiPriority w:val="9"/>
    <w:rsid w:val="008A07E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8A07ED"/>
    <w:pPr>
      <w:ind w:left="720"/>
      <w:contextualSpacing/>
    </w:pPr>
  </w:style>
  <w:style w:type="paragraph" w:styleId="Caption">
    <w:name w:val="caption"/>
    <w:basedOn w:val="Normal"/>
    <w:next w:val="Normal"/>
    <w:uiPriority w:val="35"/>
    <w:unhideWhenUsed/>
    <w:qFormat/>
    <w:rsid w:val="008A07ED"/>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A81D8B"/>
    <w:rPr>
      <w:rFonts w:asciiTheme="majorHAnsi" w:eastAsiaTheme="majorEastAsia" w:hAnsiTheme="majorHAnsi" w:cstheme="majorBidi"/>
      <w:color w:val="2F5496" w:themeColor="accent1" w:themeShade="BF"/>
    </w:rPr>
  </w:style>
  <w:style w:type="paragraph" w:customStyle="1" w:styleId="NO">
    <w:name w:val="NO"/>
    <w:basedOn w:val="Normal"/>
    <w:link w:val="NOChar"/>
    <w:qFormat/>
    <w:rsid w:val="00A81D8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A81D8B"/>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A81D8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1Char1">
    <w:name w:val="B1 Char1"/>
    <w:link w:val="B1"/>
    <w:qFormat/>
    <w:rsid w:val="00A81D8B"/>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A81D8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har">
    <w:name w:val="B2 Char"/>
    <w:link w:val="B2"/>
    <w:qFormat/>
    <w:rsid w:val="00A81D8B"/>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A81D8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3Char2">
    <w:name w:val="B3 Char2"/>
    <w:link w:val="B3"/>
    <w:qFormat/>
    <w:rsid w:val="00A81D8B"/>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A81D8B"/>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qFormat/>
    <w:rsid w:val="00A81D8B"/>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A81D8B"/>
    <w:pPr>
      <w:ind w:left="360" w:hanging="360"/>
      <w:contextualSpacing/>
    </w:pPr>
  </w:style>
  <w:style w:type="paragraph" w:styleId="List2">
    <w:name w:val="List 2"/>
    <w:basedOn w:val="Normal"/>
    <w:uiPriority w:val="99"/>
    <w:semiHidden/>
    <w:unhideWhenUsed/>
    <w:rsid w:val="00A81D8B"/>
    <w:pPr>
      <w:ind w:left="720" w:hanging="360"/>
      <w:contextualSpacing/>
    </w:pPr>
  </w:style>
  <w:style w:type="paragraph" w:styleId="List3">
    <w:name w:val="List 3"/>
    <w:basedOn w:val="Normal"/>
    <w:uiPriority w:val="99"/>
    <w:semiHidden/>
    <w:unhideWhenUsed/>
    <w:rsid w:val="00A81D8B"/>
    <w:pPr>
      <w:ind w:left="1080" w:hanging="360"/>
      <w:contextualSpacing/>
    </w:pPr>
  </w:style>
  <w:style w:type="paragraph" w:styleId="List4">
    <w:name w:val="List 4"/>
    <w:basedOn w:val="Normal"/>
    <w:uiPriority w:val="99"/>
    <w:semiHidden/>
    <w:unhideWhenUsed/>
    <w:rsid w:val="00A81D8B"/>
    <w:pPr>
      <w:ind w:left="1440" w:hanging="360"/>
      <w:contextualSpacing/>
    </w:pPr>
  </w:style>
  <w:style w:type="paragraph" w:customStyle="1" w:styleId="B5">
    <w:name w:val="B5"/>
    <w:basedOn w:val="List5"/>
    <w:link w:val="B5Char"/>
    <w:qFormat/>
    <w:rsid w:val="00236A98"/>
    <w:pPr>
      <w:spacing w:after="180" w:line="240" w:lineRule="auto"/>
      <w:ind w:left="1702" w:hanging="284"/>
      <w:contextualSpacing w:val="0"/>
    </w:pPr>
    <w:rPr>
      <w:rFonts w:ascii="Times New Roman" w:eastAsia="Times New Roman" w:hAnsi="Times New Roman" w:cs="Times New Roman"/>
      <w:sz w:val="20"/>
      <w:szCs w:val="20"/>
      <w:lang w:val="en-GB"/>
    </w:rPr>
  </w:style>
  <w:style w:type="character" w:customStyle="1" w:styleId="B5Char">
    <w:name w:val="B5 Char"/>
    <w:link w:val="B5"/>
    <w:qFormat/>
    <w:rsid w:val="00236A98"/>
    <w:rPr>
      <w:rFonts w:ascii="Times New Roman" w:eastAsia="Times New Roman" w:hAnsi="Times New Roman" w:cs="Times New Roman"/>
      <w:sz w:val="20"/>
      <w:szCs w:val="20"/>
      <w:lang w:val="en-GB"/>
    </w:rPr>
  </w:style>
  <w:style w:type="paragraph" w:styleId="List5">
    <w:name w:val="List 5"/>
    <w:basedOn w:val="Normal"/>
    <w:uiPriority w:val="99"/>
    <w:semiHidden/>
    <w:unhideWhenUsed/>
    <w:rsid w:val="00236A9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132140">
      <w:bodyDiv w:val="1"/>
      <w:marLeft w:val="0"/>
      <w:marRight w:val="0"/>
      <w:marTop w:val="0"/>
      <w:marBottom w:val="0"/>
      <w:divBdr>
        <w:top w:val="none" w:sz="0" w:space="0" w:color="auto"/>
        <w:left w:val="none" w:sz="0" w:space="0" w:color="auto"/>
        <w:bottom w:val="none" w:sz="0" w:space="0" w:color="auto"/>
        <w:right w:val="none" w:sz="0" w:space="0" w:color="auto"/>
      </w:divBdr>
      <w:divsChild>
        <w:div w:id="102842127">
          <w:marLeft w:val="1166"/>
          <w:marRight w:val="0"/>
          <w:marTop w:val="96"/>
          <w:marBottom w:val="0"/>
          <w:divBdr>
            <w:top w:val="none" w:sz="0" w:space="0" w:color="auto"/>
            <w:left w:val="none" w:sz="0" w:space="0" w:color="auto"/>
            <w:bottom w:val="none" w:sz="0" w:space="0" w:color="auto"/>
            <w:right w:val="none" w:sz="0" w:space="0" w:color="auto"/>
          </w:divBdr>
        </w:div>
      </w:divsChild>
    </w:div>
    <w:div w:id="1261255445">
      <w:bodyDiv w:val="1"/>
      <w:marLeft w:val="0"/>
      <w:marRight w:val="0"/>
      <w:marTop w:val="0"/>
      <w:marBottom w:val="0"/>
      <w:divBdr>
        <w:top w:val="none" w:sz="0" w:space="0" w:color="auto"/>
        <w:left w:val="none" w:sz="0" w:space="0" w:color="auto"/>
        <w:bottom w:val="none" w:sz="0" w:space="0" w:color="auto"/>
        <w:right w:val="none" w:sz="0" w:space="0" w:color="auto"/>
      </w:divBdr>
      <w:divsChild>
        <w:div w:id="1684285315">
          <w:marLeft w:val="1166"/>
          <w:marRight w:val="0"/>
          <w:marTop w:val="86"/>
          <w:marBottom w:val="0"/>
          <w:divBdr>
            <w:top w:val="none" w:sz="0" w:space="0" w:color="auto"/>
            <w:left w:val="none" w:sz="0" w:space="0" w:color="auto"/>
            <w:bottom w:val="none" w:sz="0" w:space="0" w:color="auto"/>
            <w:right w:val="none" w:sz="0" w:space="0" w:color="auto"/>
          </w:divBdr>
        </w:div>
        <w:div w:id="571431489">
          <w:marLeft w:val="1800"/>
          <w:marRight w:val="0"/>
          <w:marTop w:val="86"/>
          <w:marBottom w:val="0"/>
          <w:divBdr>
            <w:top w:val="none" w:sz="0" w:space="0" w:color="auto"/>
            <w:left w:val="none" w:sz="0" w:space="0" w:color="auto"/>
            <w:bottom w:val="none" w:sz="0" w:space="0" w:color="auto"/>
            <w:right w:val="none" w:sz="0" w:space="0" w:color="auto"/>
          </w:divBdr>
        </w:div>
        <w:div w:id="330567483">
          <w:marLeft w:val="1800"/>
          <w:marRight w:val="0"/>
          <w:marTop w:val="86"/>
          <w:marBottom w:val="0"/>
          <w:divBdr>
            <w:top w:val="none" w:sz="0" w:space="0" w:color="auto"/>
            <w:left w:val="none" w:sz="0" w:space="0" w:color="auto"/>
            <w:bottom w:val="none" w:sz="0" w:space="0" w:color="auto"/>
            <w:right w:val="none" w:sz="0" w:space="0" w:color="auto"/>
          </w:divBdr>
        </w:div>
      </w:divsChild>
    </w:div>
    <w:div w:id="1707829831">
      <w:bodyDiv w:val="1"/>
      <w:marLeft w:val="0"/>
      <w:marRight w:val="0"/>
      <w:marTop w:val="0"/>
      <w:marBottom w:val="0"/>
      <w:divBdr>
        <w:top w:val="none" w:sz="0" w:space="0" w:color="auto"/>
        <w:left w:val="none" w:sz="0" w:space="0" w:color="auto"/>
        <w:bottom w:val="none" w:sz="0" w:space="0" w:color="auto"/>
        <w:right w:val="none" w:sz="0" w:space="0" w:color="auto"/>
      </w:divBdr>
    </w:div>
    <w:div w:id="20410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33AF8-F75D-4152-BD42-4B1D721B6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1490</Words>
  <Characters>8495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2020-02-13T20:52:00Z</dcterms:created>
  <dcterms:modified xsi:type="dcterms:W3CDTF">2020-02-13T20:52:00Z</dcterms:modified>
</cp:coreProperties>
</file>