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696CAA5"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#109</w:t>
      </w:r>
      <w:r w:rsidR="00352FAE">
        <w:rPr>
          <w:rFonts w:ascii="Arial" w:eastAsia="MS Mincho" w:hAnsi="Arial"/>
          <w:b/>
          <w:sz w:val="24"/>
          <w:szCs w:val="24"/>
          <w:lang w:val="en-GB" w:eastAsia="x-none"/>
        </w:rPr>
        <w:t>e</w:t>
      </w:r>
      <w:r w:rsidR="00D46DD9">
        <w:rPr>
          <w:rFonts w:ascii="Arial" w:eastAsia="MS Mincho" w:hAnsi="Arial"/>
          <w:b/>
          <w:sz w:val="24"/>
          <w:szCs w:val="24"/>
          <w:lang w:val="en-GB" w:eastAsia="x-none"/>
        </w:rPr>
        <w:tab/>
        <w:t>R2-20</w:t>
      </w:r>
      <w:r w:rsidR="006B024B">
        <w:rPr>
          <w:rFonts w:ascii="Arial" w:eastAsia="MS Mincho" w:hAnsi="Arial"/>
          <w:b/>
          <w:sz w:val="24"/>
          <w:szCs w:val="24"/>
          <w:lang w:val="en-GB" w:eastAsia="x-none"/>
        </w:rPr>
        <w:t>00419</w:t>
      </w:r>
    </w:p>
    <w:p w14:paraId="6877EE3A" w14:textId="20FF8E7B" w:rsidR="00895250" w:rsidRPr="00BA4886" w:rsidRDefault="006B024B"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sidR="00D46DD9">
        <w:rPr>
          <w:rFonts w:ascii="Arial" w:eastAsia="MS Mincho" w:hAnsi="Arial"/>
          <w:b/>
          <w:sz w:val="24"/>
          <w:szCs w:val="24"/>
          <w:lang w:val="en-GB" w:eastAsia="x-none"/>
        </w:rPr>
        <w:t>24</w:t>
      </w:r>
      <w:r w:rsidR="006000A2">
        <w:rPr>
          <w:rFonts w:ascii="Arial" w:eastAsia="MS Mincho" w:hAnsi="Arial"/>
          <w:b/>
          <w:sz w:val="24"/>
          <w:szCs w:val="24"/>
          <w:lang w:val="en-GB" w:eastAsia="x-none"/>
        </w:rPr>
        <w:t xml:space="preserve"> </w:t>
      </w:r>
      <w:r w:rsidR="00D46DD9">
        <w:rPr>
          <w:rFonts w:ascii="Arial" w:eastAsia="MS Mincho" w:hAnsi="Arial"/>
          <w:b/>
          <w:sz w:val="24"/>
          <w:szCs w:val="24"/>
          <w:lang w:val="en-GB" w:eastAsia="x-none"/>
        </w:rPr>
        <w:t>February</w:t>
      </w:r>
      <w:r w:rsidR="00352FAE">
        <w:rPr>
          <w:rFonts w:ascii="Arial" w:eastAsia="MS Mincho" w:hAnsi="Arial"/>
          <w:b/>
          <w:sz w:val="24"/>
          <w:szCs w:val="24"/>
          <w:lang w:val="en-GB" w:eastAsia="x-none"/>
        </w:rPr>
        <w:t>-6 March</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FF2AB13"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B706D0">
        <w:rPr>
          <w:rFonts w:ascii="Arial" w:hAnsi="Arial" w:cs="Arial"/>
          <w:szCs w:val="24"/>
        </w:rPr>
        <w:t>6.4.2.1</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A75D0B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8716C">
        <w:rPr>
          <w:b/>
          <w:sz w:val="24"/>
          <w:lang w:val="en-GB"/>
        </w:rPr>
        <w:t>PC5-RRC connection scope and i</w:t>
      </w:r>
      <w:r w:rsidR="00D46DD9">
        <w:rPr>
          <w:b/>
          <w:sz w:val="24"/>
          <w:lang w:val="en-GB"/>
        </w:rPr>
        <w:t>dentific</w:t>
      </w:r>
      <w:r w:rsidR="0098716C">
        <w:rPr>
          <w:b/>
          <w:sz w:val="24"/>
          <w:lang w:val="en-GB"/>
        </w:rPr>
        <w:t>ation of unicast link</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7513D791" w14:textId="3F72BEBB" w:rsidR="00D74469" w:rsidRPr="00BA4886" w:rsidRDefault="00D46DD9" w:rsidP="00173435">
      <w:pPr>
        <w:spacing w:after="240"/>
        <w:rPr>
          <w:lang w:val="en-GB"/>
        </w:rPr>
      </w:pPr>
      <w:r>
        <w:rPr>
          <w:lang w:val="en-GB"/>
        </w:rPr>
        <w:t xml:space="preserve">This document </w:t>
      </w:r>
      <w:r w:rsidR="006D3D38">
        <w:rPr>
          <w:lang w:val="en-GB"/>
        </w:rPr>
        <w:t>identifies a potential issue in the conclusions of RAN2#107bis, related to the scope of the PC5-RRC connection concept</w:t>
      </w:r>
      <w:r w:rsidR="00173435">
        <w:rPr>
          <w:lang w:val="en-GB"/>
        </w:rPr>
        <w:t>.</w:t>
      </w:r>
      <w:r w:rsidR="006D3D38">
        <w:rPr>
          <w:lang w:val="en-GB"/>
        </w:rPr>
        <w:t xml:space="preserve">  This issue has repercussions for SLRB management and identification as well as the model of the connection concept itself.</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376507">
        <w:rPr>
          <w:rFonts w:eastAsia="PMingLiU" w:cs="Arial"/>
        </w:rPr>
        <w:t>n</w:t>
      </w:r>
    </w:p>
    <w:p w14:paraId="3832421A" w14:textId="6194FB46" w:rsidR="002F39DA" w:rsidRDefault="002F39DA" w:rsidP="00614338">
      <w:pPr>
        <w:pStyle w:val="Heading2"/>
      </w:pPr>
      <w:r>
        <w:t>Relation between connection concepts</w:t>
      </w:r>
    </w:p>
    <w:p w14:paraId="15109E51" w14:textId="08989BEA" w:rsidR="002F39DA" w:rsidRDefault="002F39DA" w:rsidP="002F39DA">
      <w:pPr>
        <w:spacing w:after="240"/>
        <w:rPr>
          <w:lang w:val="en-GB" w:eastAsia="en-US"/>
        </w:rPr>
      </w:pPr>
      <w:r>
        <w:rPr>
          <w:lang w:val="en-GB" w:eastAsia="en-US"/>
        </w:rPr>
        <w:t>At RAN2#107bis, RAN2 concluded that “</w:t>
      </w:r>
      <w:r w:rsidRPr="002F39DA">
        <w:rPr>
          <w:lang w:val="en-GB" w:eastAsia="en-US"/>
        </w:rPr>
        <w:t>The PC5-RRC connection is a logical connection between a pair of source and destination L2IDs</w:t>
      </w:r>
      <w:r>
        <w:rPr>
          <w:lang w:val="en-GB" w:eastAsia="en-US"/>
        </w:rPr>
        <w:t xml:space="preserve">”, and indicated in an LS to </w:t>
      </w:r>
      <w:r w:rsidR="00A8760D">
        <w:rPr>
          <w:lang w:val="en-GB" w:eastAsia="en-US"/>
        </w:rPr>
        <w:t>RAN1 (Cc: SA2)</w:t>
      </w:r>
      <w:r>
        <w:rPr>
          <w:lang w:val="en-GB" w:eastAsia="en-US"/>
        </w:rPr>
        <w:t xml:space="preserve"> ([1]) that “there can be multiple PC5-RRC connections between a pair of UEs, and each PC5-RRC connection can have a different pair of source/destination L2 IDs.”  This conclusion seems unambiguous: </w:t>
      </w:r>
      <w:r w:rsidRPr="00C80336">
        <w:rPr>
          <w:u w:val="single"/>
          <w:lang w:val="en-GB" w:eastAsia="en-US"/>
        </w:rPr>
        <w:t>Each pair of L2IDs has its own PC5-RRC connection.</w:t>
      </w:r>
    </w:p>
    <w:p w14:paraId="2582D36E" w14:textId="35292F2C" w:rsidR="002F39DA" w:rsidRDefault="002F39DA" w:rsidP="002F39DA">
      <w:pPr>
        <w:spacing w:after="240"/>
        <w:rPr>
          <w:lang w:val="en-GB" w:eastAsia="en-US"/>
        </w:rPr>
      </w:pPr>
      <w:r>
        <w:rPr>
          <w:lang w:val="en-GB" w:eastAsia="en-US"/>
        </w:rPr>
        <w:t>However, at the same meeting, RAN2 concluded that “</w:t>
      </w:r>
      <w:r w:rsidRPr="002F39DA">
        <w:rPr>
          <w:lang w:val="en-GB" w:eastAsia="en-US"/>
        </w:rPr>
        <w:t>For a pair of UEs performing unicast communication, the PC5-S connections and the PC5-RRC connections are 1-to-1 mapping, i.e. each PC5-S connection is associated with a PC5-RRC connection (regardless of whether they are for the same UE or not).</w:t>
      </w:r>
      <w:r>
        <w:rPr>
          <w:lang w:val="en-GB" w:eastAsia="en-US"/>
        </w:rPr>
        <w:t xml:space="preserve">”  This conclusion also seems unambiguous: </w:t>
      </w:r>
      <w:r w:rsidRPr="00C80336">
        <w:rPr>
          <w:u w:val="single"/>
          <w:lang w:val="en-GB" w:eastAsia="en-US"/>
        </w:rPr>
        <w:t>Each PC5-S connection has its own PC5-RRC connection.</w:t>
      </w:r>
    </w:p>
    <w:p w14:paraId="7F138874" w14:textId="5FC3CA41" w:rsidR="00D355E0" w:rsidRDefault="00D355E0" w:rsidP="00D355E0">
      <w:pPr>
        <w:spacing w:after="240"/>
      </w:pPr>
      <w:r>
        <w:rPr>
          <w:lang w:val="en-GB" w:eastAsia="en-US"/>
        </w:rPr>
        <w:t xml:space="preserve">Our inference based on a reading of [3] is that these two conclusions are in conflict.  Specifically, we interpret that the same pair of L2IDs may have multiple PC5-S connections between them.  </w:t>
      </w:r>
      <w:r w:rsidR="002F39DA">
        <w:rPr>
          <w:lang w:val="en-GB" w:eastAsia="en-US"/>
        </w:rPr>
        <w:t xml:space="preserve">It is clear that each PC5-S connection is associated with a separate PC5 unicast link (see [3], section 6.3.3.1), and that a pair of source and destination </w:t>
      </w:r>
      <w:r>
        <w:rPr>
          <w:lang w:val="en-GB" w:eastAsia="en-US"/>
        </w:rPr>
        <w:t xml:space="preserve">application layer </w:t>
      </w:r>
      <w:r w:rsidR="002F39DA">
        <w:rPr>
          <w:lang w:val="en-GB" w:eastAsia="en-US"/>
        </w:rPr>
        <w:t>IDs can have multiple PC5 unicast links between them, specifically one link for IP traffic and another for non-IP traffic (see [3], section 5.2.1.4</w:t>
      </w:r>
      <w:r>
        <w:rPr>
          <w:lang w:val="en-GB" w:eastAsia="en-US"/>
        </w:rPr>
        <w:t>)</w:t>
      </w:r>
      <w:r>
        <w:t>:</w:t>
      </w:r>
    </w:p>
    <w:tbl>
      <w:tblPr>
        <w:tblStyle w:val="TableGrid"/>
        <w:tblW w:w="0" w:type="auto"/>
        <w:tblLook w:val="04A0" w:firstRow="1" w:lastRow="0" w:firstColumn="1" w:lastColumn="0" w:noHBand="0" w:noVBand="1"/>
      </w:tblPr>
      <w:tblGrid>
        <w:gridCol w:w="9621"/>
      </w:tblGrid>
      <w:tr w:rsidR="00D355E0" w14:paraId="26BD4755" w14:textId="77777777" w:rsidTr="00217B7F">
        <w:tc>
          <w:tcPr>
            <w:tcW w:w="9629" w:type="dxa"/>
          </w:tcPr>
          <w:p w14:paraId="2B66B7EA" w14:textId="77777777" w:rsidR="00D355E0" w:rsidRPr="005327E2" w:rsidRDefault="00D355E0" w:rsidP="00217B7F">
            <w:pPr>
              <w:rPr>
                <w:rFonts w:ascii="Times New Roman" w:eastAsia="Malgun Gothic" w:hAnsi="Times New Roman"/>
                <w:sz w:val="20"/>
                <w:szCs w:val="20"/>
                <w:lang w:val="en-GB" w:eastAsia="x-none"/>
              </w:rPr>
            </w:pPr>
            <w:r w:rsidRPr="005327E2">
              <w:rPr>
                <w:rFonts w:ascii="Times New Roman" w:eastAsia="Malgun Gothic" w:hAnsi="Times New Roman"/>
                <w:sz w:val="20"/>
                <w:szCs w:val="20"/>
                <w:lang w:val="en-GB" w:eastAsia="x-none"/>
              </w:rPr>
              <w:t>When the Application layer in the UE initiates data transfer for a V2X service type which requires unicast mode of communication over PC5 reference point:</w:t>
            </w:r>
          </w:p>
          <w:p w14:paraId="1EAA4388" w14:textId="77777777" w:rsidR="00D355E0" w:rsidRPr="005327E2" w:rsidRDefault="00D355E0" w:rsidP="00217B7F">
            <w:pPr>
              <w:ind w:left="568" w:hanging="284"/>
              <w:rPr>
                <w:rFonts w:ascii="Times New Roman" w:eastAsia="Malgun Gothic" w:hAnsi="Times New Roman"/>
                <w:sz w:val="20"/>
                <w:szCs w:val="20"/>
                <w:lang w:val="en-GB" w:eastAsia="en-US"/>
              </w:rPr>
            </w:pPr>
            <w:r w:rsidRPr="005327E2">
              <w:rPr>
                <w:rFonts w:ascii="Times New Roman" w:eastAsia="Malgun Gothic" w:hAnsi="Times New Roman"/>
                <w:sz w:val="20"/>
                <w:szCs w:val="20"/>
                <w:lang w:val="en-GB" w:eastAsia="en-US"/>
              </w:rPr>
              <w:t>-</w:t>
            </w:r>
            <w:r w:rsidRPr="005327E2">
              <w:rPr>
                <w:rFonts w:ascii="Times New Roman" w:eastAsia="Malgun Gothic" w:hAnsi="Times New Roman"/>
                <w:sz w:val="20"/>
                <w:szCs w:val="20"/>
                <w:lang w:val="en-GB" w:eastAsia="en-US"/>
              </w:rPr>
              <w:tab/>
              <w:t xml:space="preserve">the UE shall reuse an existing PC5 unicast link if the pair of peer Application Layer IDs </w:t>
            </w:r>
            <w:r w:rsidRPr="005327E2">
              <w:rPr>
                <w:rFonts w:ascii="Times New Roman" w:eastAsia="Malgun Gothic" w:hAnsi="Times New Roman"/>
                <w:sz w:val="20"/>
                <w:szCs w:val="20"/>
                <w:highlight w:val="yellow"/>
                <w:lang w:val="en-GB" w:eastAsia="en-US"/>
              </w:rPr>
              <w:t>and the network layer protocol</w:t>
            </w:r>
            <w:r w:rsidRPr="005327E2">
              <w:rPr>
                <w:rFonts w:ascii="Times New Roman" w:eastAsia="Malgun Gothic" w:hAnsi="Times New Roman"/>
                <w:sz w:val="20"/>
                <w:szCs w:val="20"/>
                <w:lang w:val="en-GB" w:eastAsia="en-US"/>
              </w:rPr>
              <w:t xml:space="preserve"> of this PC5 unicast link are identical to those required by the application layer in the UE for this V2X service, and modify the existing PC5 unicast link to add this V2X service type as specified in clause</w:t>
            </w:r>
            <w:r w:rsidRPr="005327E2">
              <w:rPr>
                <w:rFonts w:ascii="Times New Roman" w:eastAsia="Malgun Gothic" w:hAnsi="Times New Roman"/>
                <w:sz w:val="20"/>
                <w:szCs w:val="20"/>
                <w:lang w:val="en-GB" w:eastAsia="ko-KR"/>
              </w:rPr>
              <w:t> </w:t>
            </w:r>
            <w:r w:rsidRPr="005327E2">
              <w:rPr>
                <w:rFonts w:ascii="Times New Roman" w:eastAsia="Malgun Gothic" w:hAnsi="Times New Roman"/>
                <w:sz w:val="20"/>
                <w:szCs w:val="20"/>
                <w:lang w:val="en-GB" w:eastAsia="en-US"/>
              </w:rPr>
              <w:t xml:space="preserve">6.3.3.4; </w:t>
            </w:r>
            <w:r w:rsidRPr="005327E2">
              <w:rPr>
                <w:rFonts w:ascii="Times New Roman" w:eastAsia="Malgun Gothic" w:hAnsi="Times New Roman"/>
                <w:sz w:val="20"/>
                <w:szCs w:val="20"/>
                <w:highlight w:val="yellow"/>
                <w:lang w:val="en-GB" w:eastAsia="en-US"/>
              </w:rPr>
              <w:t>otherwise</w:t>
            </w:r>
          </w:p>
          <w:p w14:paraId="04ED82BD" w14:textId="77777777" w:rsidR="00D355E0" w:rsidRPr="005327E2" w:rsidRDefault="00D355E0" w:rsidP="00217B7F">
            <w:pPr>
              <w:ind w:left="568" w:hanging="284"/>
              <w:rPr>
                <w:rFonts w:ascii="Times New Roman" w:eastAsia="Malgun Gothic" w:hAnsi="Times New Roman"/>
                <w:sz w:val="20"/>
                <w:szCs w:val="20"/>
                <w:lang w:val="en-GB" w:eastAsia="x-none"/>
              </w:rPr>
            </w:pPr>
            <w:r w:rsidRPr="005327E2">
              <w:rPr>
                <w:rFonts w:ascii="Times New Roman" w:eastAsia="Malgun Gothic" w:hAnsi="Times New Roman"/>
                <w:sz w:val="20"/>
                <w:szCs w:val="20"/>
                <w:lang w:val="en-GB" w:eastAsia="en-US"/>
              </w:rPr>
              <w:t>-</w:t>
            </w:r>
            <w:r w:rsidRPr="005327E2">
              <w:rPr>
                <w:rFonts w:ascii="Times New Roman" w:eastAsia="Malgun Gothic" w:hAnsi="Times New Roman"/>
                <w:sz w:val="20"/>
                <w:szCs w:val="20"/>
                <w:lang w:val="en-GB" w:eastAsia="en-US"/>
              </w:rPr>
              <w:tab/>
            </w:r>
            <w:proofErr w:type="gramStart"/>
            <w:r w:rsidRPr="005327E2">
              <w:rPr>
                <w:rFonts w:ascii="Times New Roman" w:eastAsia="Malgun Gothic" w:hAnsi="Times New Roman"/>
                <w:sz w:val="20"/>
                <w:szCs w:val="20"/>
                <w:lang w:val="en-GB" w:eastAsia="en-US"/>
              </w:rPr>
              <w:t>the</w:t>
            </w:r>
            <w:proofErr w:type="gramEnd"/>
            <w:r w:rsidRPr="005327E2">
              <w:rPr>
                <w:rFonts w:ascii="Times New Roman" w:eastAsia="Malgun Gothic" w:hAnsi="Times New Roman"/>
                <w:sz w:val="20"/>
                <w:szCs w:val="20"/>
                <w:lang w:val="en-GB" w:eastAsia="en-US"/>
              </w:rPr>
              <w:t xml:space="preserve"> UE shall trigger the establishment of a new PC5 unicast link as specified in clause</w:t>
            </w:r>
            <w:r w:rsidRPr="005327E2">
              <w:rPr>
                <w:rFonts w:ascii="Times New Roman" w:eastAsia="Malgun Gothic" w:hAnsi="Times New Roman"/>
                <w:sz w:val="20"/>
                <w:szCs w:val="20"/>
                <w:lang w:val="en-GB" w:eastAsia="ko-KR"/>
              </w:rPr>
              <w:t> </w:t>
            </w:r>
            <w:r w:rsidRPr="005327E2">
              <w:rPr>
                <w:rFonts w:ascii="Times New Roman" w:eastAsia="Malgun Gothic" w:hAnsi="Times New Roman"/>
                <w:sz w:val="20"/>
                <w:szCs w:val="20"/>
                <w:lang w:val="en-GB" w:eastAsia="en-US"/>
              </w:rPr>
              <w:t>6.3.3.1.</w:t>
            </w:r>
          </w:p>
        </w:tc>
      </w:tr>
    </w:tbl>
    <w:p w14:paraId="75330763" w14:textId="77777777" w:rsidR="00D355E0" w:rsidRDefault="00D355E0" w:rsidP="00D355E0">
      <w:pPr>
        <w:spacing w:after="240"/>
      </w:pPr>
    </w:p>
    <w:p w14:paraId="466643F9" w14:textId="566CDF7B" w:rsidR="00D355E0" w:rsidRDefault="00856062" w:rsidP="00D355E0">
      <w:pPr>
        <w:spacing w:after="240"/>
      </w:pPr>
      <w:r>
        <w:lastRenderedPageBreak/>
        <w:t>I</w:t>
      </w:r>
      <w:r w:rsidR="00D355E0">
        <w:t>n the same section, the profile associated with a PC5 unicast link is described as including the L2IDs and ALIDs of the endpoints, along with the network layer protocol:</w:t>
      </w:r>
    </w:p>
    <w:tbl>
      <w:tblPr>
        <w:tblStyle w:val="TableGrid"/>
        <w:tblW w:w="0" w:type="auto"/>
        <w:tblLook w:val="04A0" w:firstRow="1" w:lastRow="0" w:firstColumn="1" w:lastColumn="0" w:noHBand="0" w:noVBand="1"/>
      </w:tblPr>
      <w:tblGrid>
        <w:gridCol w:w="9621"/>
      </w:tblGrid>
      <w:tr w:rsidR="00D355E0" w14:paraId="252ECF08" w14:textId="77777777" w:rsidTr="00217B7F">
        <w:tc>
          <w:tcPr>
            <w:tcW w:w="9629" w:type="dxa"/>
          </w:tcPr>
          <w:p w14:paraId="5C4A74DB" w14:textId="77777777" w:rsidR="00D355E0" w:rsidRPr="00614338" w:rsidRDefault="00D355E0" w:rsidP="00217B7F">
            <w:pPr>
              <w:rPr>
                <w:rFonts w:ascii="Times New Roman" w:eastAsia="Malgun Gothic" w:hAnsi="Times New Roman"/>
                <w:sz w:val="20"/>
                <w:szCs w:val="20"/>
                <w:lang w:val="en-GB" w:eastAsia="x-none"/>
              </w:rPr>
            </w:pPr>
            <w:r w:rsidRPr="00614338">
              <w:rPr>
                <w:rFonts w:ascii="Times New Roman" w:eastAsia="Malgun Gothic" w:hAnsi="Times New Roman"/>
                <w:sz w:val="20"/>
                <w:szCs w:val="20"/>
                <w:lang w:val="en-GB"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F71E7C0" w14:textId="77777777" w:rsidR="00D355E0" w:rsidRPr="00614338" w:rsidRDefault="00D355E0" w:rsidP="00217B7F">
            <w:pPr>
              <w:ind w:left="568" w:hanging="284"/>
              <w:rPr>
                <w:rFonts w:ascii="Times New Roman" w:eastAsia="Malgun Gothic" w:hAnsi="Times New Roman"/>
                <w:sz w:val="20"/>
                <w:szCs w:val="20"/>
                <w:lang w:val="en-GB" w:eastAsia="en-US"/>
              </w:rPr>
            </w:pPr>
            <w:r w:rsidRPr="00614338">
              <w:rPr>
                <w:rFonts w:ascii="Times New Roman" w:eastAsia="Malgun Gothic" w:hAnsi="Times New Roman"/>
                <w:sz w:val="20"/>
                <w:szCs w:val="20"/>
                <w:lang w:val="en-GB" w:eastAsia="en-US"/>
              </w:rPr>
              <w:t>-</w:t>
            </w:r>
            <w:r w:rsidRPr="00614338">
              <w:rPr>
                <w:rFonts w:ascii="Times New Roman" w:eastAsia="Malgun Gothic" w:hAnsi="Times New Roman"/>
                <w:sz w:val="20"/>
                <w:szCs w:val="20"/>
                <w:lang w:val="en-GB" w:eastAsia="en-US"/>
              </w:rPr>
              <w:tab/>
              <w:t>V2X service type(s) (e.g. PSID(s) or ITS-AID(s)); and</w:t>
            </w:r>
          </w:p>
          <w:p w14:paraId="3FD483B2" w14:textId="77777777" w:rsidR="00D355E0" w:rsidRPr="00614338" w:rsidRDefault="00D355E0" w:rsidP="00217B7F">
            <w:pPr>
              <w:ind w:left="568" w:hanging="284"/>
              <w:rPr>
                <w:rFonts w:ascii="Times New Roman" w:eastAsia="Malgun Gothic" w:hAnsi="Times New Roman"/>
                <w:sz w:val="20"/>
                <w:szCs w:val="20"/>
                <w:lang w:val="en-GB" w:eastAsia="en-US"/>
              </w:rPr>
            </w:pPr>
            <w:r w:rsidRPr="00614338">
              <w:rPr>
                <w:rFonts w:ascii="Times New Roman" w:eastAsia="Malgun Gothic" w:hAnsi="Times New Roman"/>
                <w:sz w:val="20"/>
                <w:szCs w:val="20"/>
                <w:lang w:val="en-GB" w:eastAsia="en-US"/>
              </w:rPr>
              <w:t>-</w:t>
            </w:r>
            <w:r w:rsidRPr="00614338">
              <w:rPr>
                <w:rFonts w:ascii="Times New Roman" w:eastAsia="Malgun Gothic" w:hAnsi="Times New Roman"/>
                <w:sz w:val="20"/>
                <w:szCs w:val="20"/>
                <w:lang w:val="en-GB" w:eastAsia="en-US"/>
              </w:rPr>
              <w:tab/>
              <w:t>Application Layer ID and Layer-2 ID of UE A; and</w:t>
            </w:r>
          </w:p>
          <w:p w14:paraId="56CD206D" w14:textId="77777777" w:rsidR="00D355E0" w:rsidRPr="00614338" w:rsidRDefault="00D355E0" w:rsidP="00217B7F">
            <w:pPr>
              <w:ind w:left="568" w:hanging="284"/>
              <w:rPr>
                <w:rFonts w:ascii="Times New Roman" w:eastAsia="Malgun Gothic" w:hAnsi="Times New Roman"/>
                <w:sz w:val="20"/>
                <w:szCs w:val="20"/>
                <w:lang w:val="en-GB" w:eastAsia="en-US"/>
              </w:rPr>
            </w:pPr>
            <w:r w:rsidRPr="00614338">
              <w:rPr>
                <w:rFonts w:ascii="Times New Roman" w:eastAsia="Malgun Gothic" w:hAnsi="Times New Roman"/>
                <w:sz w:val="20"/>
                <w:szCs w:val="20"/>
                <w:lang w:val="en-GB" w:eastAsia="en-US"/>
              </w:rPr>
              <w:t>-</w:t>
            </w:r>
            <w:r w:rsidRPr="00614338">
              <w:rPr>
                <w:rFonts w:ascii="Times New Roman" w:eastAsia="Malgun Gothic" w:hAnsi="Times New Roman"/>
                <w:sz w:val="20"/>
                <w:szCs w:val="20"/>
                <w:lang w:val="en-GB" w:eastAsia="en-US"/>
              </w:rPr>
              <w:tab/>
              <w:t>Application Layer ID and Layer-2 ID of UE B; and</w:t>
            </w:r>
          </w:p>
          <w:p w14:paraId="1661CA7F" w14:textId="77777777" w:rsidR="00D355E0" w:rsidRPr="00614338" w:rsidRDefault="00D355E0" w:rsidP="00217B7F">
            <w:pPr>
              <w:ind w:left="568" w:hanging="284"/>
              <w:rPr>
                <w:rFonts w:ascii="Times New Roman" w:eastAsia="Malgun Gothic" w:hAnsi="Times New Roman"/>
                <w:sz w:val="20"/>
                <w:szCs w:val="20"/>
                <w:lang w:val="en-GB" w:eastAsia="en-US"/>
              </w:rPr>
            </w:pPr>
            <w:r w:rsidRPr="00614338">
              <w:rPr>
                <w:rFonts w:ascii="Times New Roman" w:eastAsia="Malgun Gothic" w:hAnsi="Times New Roman"/>
                <w:sz w:val="20"/>
                <w:szCs w:val="20"/>
                <w:lang w:val="en-GB" w:eastAsia="en-US"/>
              </w:rPr>
              <w:t>-</w:t>
            </w:r>
            <w:r w:rsidRPr="00614338">
              <w:rPr>
                <w:rFonts w:ascii="Times New Roman" w:eastAsia="Malgun Gothic" w:hAnsi="Times New Roman"/>
                <w:sz w:val="20"/>
                <w:szCs w:val="20"/>
                <w:lang w:val="en-GB" w:eastAsia="en-US"/>
              </w:rPr>
              <w:tab/>
            </w:r>
            <w:r w:rsidRPr="00E613B5">
              <w:rPr>
                <w:rFonts w:ascii="Times New Roman" w:eastAsia="Malgun Gothic" w:hAnsi="Times New Roman"/>
                <w:sz w:val="20"/>
                <w:szCs w:val="20"/>
                <w:highlight w:val="yellow"/>
                <w:lang w:val="en-GB" w:eastAsia="en-US"/>
              </w:rPr>
              <w:t>network layer protocol used on the PC5 unicast link</w:t>
            </w:r>
            <w:r w:rsidRPr="00614338">
              <w:rPr>
                <w:rFonts w:ascii="Times New Roman" w:eastAsia="Malgun Gothic" w:hAnsi="Times New Roman"/>
                <w:sz w:val="20"/>
                <w:szCs w:val="20"/>
                <w:lang w:val="en-GB" w:eastAsia="en-US"/>
              </w:rPr>
              <w:t>; and</w:t>
            </w:r>
          </w:p>
          <w:p w14:paraId="40A215E5" w14:textId="77777777" w:rsidR="00D355E0" w:rsidRPr="00614338" w:rsidRDefault="00D355E0" w:rsidP="00217B7F">
            <w:pPr>
              <w:ind w:left="568" w:hanging="284"/>
              <w:rPr>
                <w:rFonts w:ascii="Times New Roman" w:eastAsia="Malgun Gothic" w:hAnsi="Times New Roman"/>
                <w:sz w:val="20"/>
                <w:szCs w:val="20"/>
                <w:lang w:val="en-GB" w:eastAsia="en-US"/>
              </w:rPr>
            </w:pPr>
            <w:r w:rsidRPr="00614338">
              <w:rPr>
                <w:rFonts w:ascii="Times New Roman" w:eastAsia="Malgun Gothic" w:hAnsi="Times New Roman"/>
                <w:sz w:val="20"/>
                <w:szCs w:val="20"/>
                <w:lang w:val="en-GB" w:eastAsia="en-US"/>
              </w:rPr>
              <w:t>-</w:t>
            </w:r>
            <w:r w:rsidRPr="00614338">
              <w:rPr>
                <w:rFonts w:ascii="Times New Roman" w:eastAsia="Malgun Gothic" w:hAnsi="Times New Roman"/>
                <w:sz w:val="20"/>
                <w:szCs w:val="20"/>
                <w:lang w:val="en-GB" w:eastAsia="en-US"/>
              </w:rPr>
              <w:tab/>
            </w:r>
            <w:proofErr w:type="gramStart"/>
            <w:r w:rsidRPr="00614338">
              <w:rPr>
                <w:rFonts w:ascii="Times New Roman" w:eastAsia="Malgun Gothic" w:hAnsi="Times New Roman"/>
                <w:sz w:val="20"/>
                <w:szCs w:val="20"/>
                <w:lang w:val="en-GB" w:eastAsia="en-US"/>
              </w:rPr>
              <w:t>for</w:t>
            </w:r>
            <w:proofErr w:type="gramEnd"/>
            <w:r w:rsidRPr="00614338">
              <w:rPr>
                <w:rFonts w:ascii="Times New Roman" w:eastAsia="Malgun Gothic" w:hAnsi="Times New Roman"/>
                <w:sz w:val="20"/>
                <w:szCs w:val="20"/>
                <w:lang w:val="en-GB" w:eastAsia="en-US"/>
              </w:rPr>
              <w:t xml:space="preserve"> each V2X service type, a set of PC5 </w:t>
            </w:r>
            <w:proofErr w:type="spellStart"/>
            <w:r w:rsidRPr="00614338">
              <w:rPr>
                <w:rFonts w:ascii="Times New Roman" w:eastAsia="Malgun Gothic" w:hAnsi="Times New Roman"/>
                <w:sz w:val="20"/>
                <w:szCs w:val="20"/>
                <w:lang w:val="en-GB" w:eastAsia="en-US"/>
              </w:rPr>
              <w:t>QoS</w:t>
            </w:r>
            <w:proofErr w:type="spellEnd"/>
            <w:r w:rsidRPr="00614338">
              <w:rPr>
                <w:rFonts w:ascii="Times New Roman" w:eastAsia="Malgun Gothic" w:hAnsi="Times New Roman"/>
                <w:sz w:val="20"/>
                <w:szCs w:val="20"/>
                <w:lang w:val="en-GB" w:eastAsia="en-US"/>
              </w:rPr>
              <w:t xml:space="preserve"> Flow Identifier(s) (PFI(s)). Each PFI is associated with </w:t>
            </w:r>
            <w:proofErr w:type="spellStart"/>
            <w:r w:rsidRPr="00614338">
              <w:rPr>
                <w:rFonts w:ascii="Times New Roman" w:eastAsia="Malgun Gothic" w:hAnsi="Times New Roman"/>
                <w:sz w:val="20"/>
                <w:szCs w:val="20"/>
                <w:lang w:val="en-GB" w:eastAsia="en-US"/>
              </w:rPr>
              <w:t>QoS</w:t>
            </w:r>
            <w:proofErr w:type="spellEnd"/>
            <w:r w:rsidRPr="00614338">
              <w:rPr>
                <w:rFonts w:ascii="Times New Roman" w:eastAsia="Malgun Gothic" w:hAnsi="Times New Roman"/>
                <w:sz w:val="20"/>
                <w:szCs w:val="20"/>
                <w:lang w:val="en-GB" w:eastAsia="en-US"/>
              </w:rPr>
              <w:t xml:space="preserve"> parameters (i.e. PQI).</w:t>
            </w:r>
          </w:p>
        </w:tc>
      </w:tr>
    </w:tbl>
    <w:p w14:paraId="0FC91B69" w14:textId="77777777" w:rsidR="00D355E0" w:rsidRDefault="00D355E0" w:rsidP="00D355E0">
      <w:pPr>
        <w:spacing w:after="240"/>
      </w:pPr>
    </w:p>
    <w:p w14:paraId="312D32C8" w14:textId="1D86110F" w:rsidR="00D355E0" w:rsidRDefault="00D355E0" w:rsidP="00D355E0">
      <w:pPr>
        <w:spacing w:after="240"/>
      </w:pPr>
      <w:r>
        <w:t xml:space="preserve">This clearly means that IP and non-IP traffic require different PC5 unicast links, and can be read to suggest that UE A and UE B can have multiple PC5 unicast links with the same L2IDs and different network layer protocol (since the protocol differentiates the link profiles).  However, [3] is not </w:t>
      </w:r>
      <w:r w:rsidR="00DE2528">
        <w:t xml:space="preserve">absolutely </w:t>
      </w:r>
      <w:r>
        <w:t>explicit on this point and we submit that it may be useful to clarify the usage of the PC5 unicast link with SA2.</w:t>
      </w:r>
    </w:p>
    <w:p w14:paraId="2E01FFDE" w14:textId="77777777" w:rsidR="00D355E0" w:rsidRDefault="00D355E0" w:rsidP="00D355E0">
      <w:pPr>
        <w:spacing w:after="240"/>
      </w:pPr>
      <w:r>
        <w:rPr>
          <w:b/>
        </w:rPr>
        <w:t>Proposal 1:</w:t>
      </w:r>
      <w:r>
        <w:t xml:space="preserve"> Ask SA2 to clarify if a given pair of source and destination L2IDs can have multiple PC5 unicast links between them.</w:t>
      </w:r>
    </w:p>
    <w:p w14:paraId="25C1939F" w14:textId="22C25F7A" w:rsidR="00BE2064" w:rsidRPr="00BE2064" w:rsidRDefault="00BE2064" w:rsidP="002F39DA">
      <w:pPr>
        <w:spacing w:after="240"/>
        <w:rPr>
          <w:lang w:val="en-GB" w:eastAsia="en-US"/>
        </w:rPr>
      </w:pPr>
      <w:r>
        <w:rPr>
          <w:b/>
          <w:lang w:val="en-GB" w:eastAsia="en-US"/>
        </w:rPr>
        <w:t>Observation 1:</w:t>
      </w:r>
      <w:r>
        <w:rPr>
          <w:lang w:val="en-GB" w:eastAsia="en-US"/>
        </w:rPr>
        <w:t xml:space="preserve"> If SA2 confirm that a pair of L2IDs can have multiple PC5 unicast links, the conclusions of RAN2#107bis regarding the scope of the PC5-RRC connection are internally inconsistent.</w:t>
      </w:r>
    </w:p>
    <w:p w14:paraId="4F94D82F" w14:textId="471D4FAE" w:rsidR="002F39DA" w:rsidRDefault="002F39DA" w:rsidP="002F39DA">
      <w:pPr>
        <w:spacing w:after="240"/>
        <w:rPr>
          <w:lang w:val="en-GB" w:eastAsia="en-US"/>
        </w:rPr>
      </w:pPr>
      <w:r>
        <w:rPr>
          <w:lang w:val="en-GB" w:eastAsia="en-US"/>
        </w:rPr>
        <w:t>We understand that there is no particular value to having multiple PC5-RRC connections between the same pair of L2IDs</w:t>
      </w:r>
      <w:r w:rsidR="00A8760D">
        <w:rPr>
          <w:lang w:val="en-GB" w:eastAsia="en-US"/>
        </w:rPr>
        <w:t xml:space="preserve">, and that the first agreement best matches the original RAN2 intention.  We therefore propose to align to the first agreement and </w:t>
      </w:r>
      <w:r w:rsidR="001012D2">
        <w:rPr>
          <w:lang w:val="en-GB" w:eastAsia="en-US"/>
        </w:rPr>
        <w:t>revert</w:t>
      </w:r>
      <w:r w:rsidR="00A8760D">
        <w:rPr>
          <w:lang w:val="en-GB" w:eastAsia="en-US"/>
        </w:rPr>
        <w:t xml:space="preserve"> the second</w:t>
      </w:r>
      <w:r w:rsidR="001012D2">
        <w:rPr>
          <w:lang w:val="en-GB" w:eastAsia="en-US"/>
        </w:rPr>
        <w:t xml:space="preserve"> if necessary</w:t>
      </w:r>
      <w:r w:rsidR="00A8760D">
        <w:rPr>
          <w:lang w:val="en-GB" w:eastAsia="en-US"/>
        </w:rPr>
        <w:t>.  This is consistent with the LS that was sent to other groups.  However, it has impact to the running CR in [2], which currently states in section 5.X.1 that “</w:t>
      </w:r>
      <w:r w:rsidR="00A8760D">
        <w:rPr>
          <w:lang w:val="en-GB"/>
        </w:rPr>
        <w:t>One PC5-RRC connection is corresponding to one PC5 unicast link”.</w:t>
      </w:r>
    </w:p>
    <w:p w14:paraId="2F7947B7" w14:textId="7A1BF05D" w:rsidR="00A8760D" w:rsidRDefault="00D355E0" w:rsidP="002F39DA">
      <w:pPr>
        <w:spacing w:after="240"/>
        <w:rPr>
          <w:lang w:val="en-GB" w:eastAsia="en-US"/>
        </w:rPr>
      </w:pPr>
      <w:r>
        <w:rPr>
          <w:b/>
          <w:lang w:val="en-GB" w:eastAsia="en-US"/>
        </w:rPr>
        <w:t>Proposal 2</w:t>
      </w:r>
      <w:r w:rsidR="00A8760D">
        <w:rPr>
          <w:b/>
          <w:lang w:val="en-GB" w:eastAsia="en-US"/>
        </w:rPr>
        <w:t>:</w:t>
      </w:r>
      <w:r w:rsidR="00A8760D">
        <w:rPr>
          <w:lang w:val="en-GB" w:eastAsia="en-US"/>
        </w:rPr>
        <w:t xml:space="preserve"> RAN2 confirms that there is one PC5-RRC connection between a pair of L2IDs, potentially encompassing multiple PC5-S connections (</w:t>
      </w:r>
      <w:r>
        <w:rPr>
          <w:lang w:val="en-GB" w:eastAsia="en-US"/>
        </w:rPr>
        <w:t>pending SA2 confirmation</w:t>
      </w:r>
      <w:r w:rsidR="00A8760D">
        <w:rPr>
          <w:lang w:val="en-GB" w:eastAsia="en-US"/>
        </w:rPr>
        <w:t>).</w:t>
      </w:r>
    </w:p>
    <w:p w14:paraId="09B2428A" w14:textId="5A1F3604" w:rsidR="00A8760D" w:rsidRPr="00A8760D" w:rsidRDefault="00A8760D" w:rsidP="002F39DA">
      <w:pPr>
        <w:spacing w:after="240"/>
        <w:rPr>
          <w:lang w:val="en-GB" w:eastAsia="en-US"/>
        </w:rPr>
      </w:pPr>
      <w:r>
        <w:rPr>
          <w:b/>
          <w:lang w:val="en-GB" w:eastAsia="en-US"/>
        </w:rPr>
        <w:t xml:space="preserve">Proposal </w:t>
      </w:r>
      <w:r w:rsidR="00D355E0">
        <w:rPr>
          <w:b/>
          <w:lang w:val="en-GB" w:eastAsia="en-US"/>
        </w:rPr>
        <w:t>3</w:t>
      </w:r>
      <w:r>
        <w:rPr>
          <w:b/>
          <w:lang w:val="en-GB" w:eastAsia="en-US"/>
        </w:rPr>
        <w:t>:</w:t>
      </w:r>
      <w:r>
        <w:rPr>
          <w:lang w:val="en-GB" w:eastAsia="en-US"/>
        </w:rPr>
        <w:t xml:space="preserve"> The running RRC CR for V2X is updated to indicate that one PC5-RRC connection is corresponding to one pair of source and destin</w:t>
      </w:r>
      <w:r w:rsidR="00D355E0">
        <w:rPr>
          <w:lang w:val="en-GB" w:eastAsia="en-US"/>
        </w:rPr>
        <w:t>ation L2IDs</w:t>
      </w:r>
      <w:r>
        <w:rPr>
          <w:lang w:val="en-GB" w:eastAsia="en-US"/>
        </w:rPr>
        <w:t>.</w:t>
      </w:r>
    </w:p>
    <w:p w14:paraId="61161817" w14:textId="27A7252A" w:rsidR="00614338" w:rsidRDefault="00614338" w:rsidP="00614338">
      <w:pPr>
        <w:pStyle w:val="Heading2"/>
      </w:pPr>
      <w:r>
        <w:t>Link setup and SLRB management</w:t>
      </w:r>
    </w:p>
    <w:p w14:paraId="2422A12E" w14:textId="5DD52015" w:rsidR="007D4497" w:rsidRDefault="007D4497" w:rsidP="00DF345D">
      <w:pPr>
        <w:spacing w:after="240"/>
        <w:rPr>
          <w:lang w:val="en-GB"/>
        </w:rPr>
      </w:pPr>
      <w:r>
        <w:rPr>
          <w:lang w:val="en-GB"/>
        </w:rPr>
        <w:t xml:space="preserve">At setup of a unicast link (PC5-S and PC5-RRC connection establishment), the involved UEs exchange PC5-S signalling to establish the link, and the needed SLRBs are set up by PC5-RRC signalling, as shown </w:t>
      </w:r>
      <w:r w:rsidR="00AC7BE8">
        <w:rPr>
          <w:lang w:val="en-GB"/>
        </w:rPr>
        <w:t>in Figure 1</w:t>
      </w:r>
      <w:r>
        <w:rPr>
          <w:lang w:val="en-GB"/>
        </w:rPr>
        <w:t>.</w:t>
      </w:r>
    </w:p>
    <w:p w14:paraId="6073F665" w14:textId="77777777" w:rsidR="00AC7BE8" w:rsidRDefault="00AC7BE8" w:rsidP="00AC7BE8">
      <w:pPr>
        <w:keepNext/>
        <w:spacing w:after="240"/>
        <w:jc w:val="center"/>
      </w:pPr>
      <w:r>
        <w:object w:dxaOrig="8715" w:dyaOrig="4755" w14:anchorId="53E3C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27.25pt" o:ole="">
            <v:imagedata r:id="rId8" o:title=""/>
          </v:shape>
          <o:OLEObject Type="Embed" ProgID="Visio.Drawing.11" ShapeID="_x0000_i1025" DrawAspect="Content" ObjectID="_1643135952" r:id="rId9"/>
        </w:object>
      </w:r>
    </w:p>
    <w:p w14:paraId="79E75191" w14:textId="23148EAD" w:rsidR="00AC7BE8" w:rsidRDefault="00AC7BE8" w:rsidP="00AC7B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Setup of a PC5 unicast link</w:t>
      </w:r>
    </w:p>
    <w:p w14:paraId="46BD1FE0" w14:textId="336949DA" w:rsidR="00D355E0" w:rsidRDefault="00D355E0" w:rsidP="00DF345D">
      <w:pPr>
        <w:spacing w:after="240"/>
        <w:rPr>
          <w:lang w:val="en-GB"/>
        </w:rPr>
      </w:pPr>
      <w:r>
        <w:rPr>
          <w:lang w:val="en-GB"/>
        </w:rPr>
        <w:t xml:space="preserve">It is not explicit in the RAN2 conclusions what the scope of a single SLRB is: Does it relate to the entire PC5-RRC connection (all PC5 unicast links), or to a specific PC5-S connection/PC5 unicast link within the PC5-RRC connection?  By analogy with </w:t>
      </w:r>
      <w:proofErr w:type="spellStart"/>
      <w:r>
        <w:rPr>
          <w:lang w:val="en-GB"/>
        </w:rPr>
        <w:t>Uu</w:t>
      </w:r>
      <w:proofErr w:type="spellEnd"/>
      <w:r>
        <w:rPr>
          <w:lang w:val="en-GB"/>
        </w:rPr>
        <w:t xml:space="preserve">, one would expect the latter; the PC5 unicast link is the equivalent of a PDU session on </w:t>
      </w:r>
      <w:proofErr w:type="spellStart"/>
      <w:r>
        <w:rPr>
          <w:lang w:val="en-GB"/>
        </w:rPr>
        <w:t>Uu</w:t>
      </w:r>
      <w:proofErr w:type="spellEnd"/>
      <w:r>
        <w:rPr>
          <w:lang w:val="en-GB"/>
        </w:rPr>
        <w:t xml:space="preserve">, where a DRB is associated with a particular PDU session via the </w:t>
      </w:r>
      <w:r>
        <w:rPr>
          <w:i/>
          <w:lang w:val="en-GB"/>
        </w:rPr>
        <w:t>SDAP-</w:t>
      </w:r>
      <w:proofErr w:type="spellStart"/>
      <w:r>
        <w:rPr>
          <w:i/>
          <w:lang w:val="en-GB"/>
        </w:rPr>
        <w:t>Config</w:t>
      </w:r>
      <w:proofErr w:type="spellEnd"/>
      <w:r>
        <w:rPr>
          <w:lang w:val="en-GB"/>
        </w:rPr>
        <w:t>.</w:t>
      </w:r>
      <w:r w:rsidR="008B4A33">
        <w:rPr>
          <w:lang w:val="en-GB"/>
        </w:rPr>
        <w:t xml:space="preserve">  We propose to capture a similar structure for the SLRBs in relation to the PC5 unicast link.</w:t>
      </w:r>
    </w:p>
    <w:p w14:paraId="6C072F11" w14:textId="06D3B947" w:rsidR="00D355E0" w:rsidRPr="00D355E0" w:rsidRDefault="00D355E0" w:rsidP="00DF345D">
      <w:pPr>
        <w:spacing w:after="240"/>
        <w:rPr>
          <w:lang w:val="en-GB"/>
        </w:rPr>
      </w:pPr>
      <w:r>
        <w:rPr>
          <w:b/>
          <w:lang w:val="en-GB"/>
        </w:rPr>
        <w:t xml:space="preserve">Proposal </w:t>
      </w:r>
      <w:r w:rsidR="00BE2064">
        <w:rPr>
          <w:b/>
          <w:lang w:val="en-GB"/>
        </w:rPr>
        <w:t>4</w:t>
      </w:r>
      <w:r>
        <w:rPr>
          <w:b/>
          <w:lang w:val="en-GB"/>
        </w:rPr>
        <w:t>:</w:t>
      </w:r>
      <w:r>
        <w:rPr>
          <w:lang w:val="en-GB"/>
        </w:rPr>
        <w:t xml:space="preserve"> A single SLRB is associated with a particular PC5 unicast link.</w:t>
      </w:r>
    </w:p>
    <w:p w14:paraId="348E9A87" w14:textId="41B0DFA3" w:rsidR="009349DA" w:rsidRDefault="007D4497" w:rsidP="00DF345D">
      <w:pPr>
        <w:spacing w:after="240"/>
        <w:rPr>
          <w:lang w:val="en-GB"/>
        </w:rPr>
      </w:pPr>
      <w:r>
        <w:rPr>
          <w:lang w:val="en-GB"/>
        </w:rPr>
        <w:t xml:space="preserve">In the current </w:t>
      </w:r>
      <w:r w:rsidR="00431EC1">
        <w:rPr>
          <w:lang w:val="en-GB"/>
        </w:rPr>
        <w:t>version of</w:t>
      </w:r>
      <w:r>
        <w:rPr>
          <w:lang w:val="en-GB"/>
        </w:rPr>
        <w:t xml:space="preserve"> [</w:t>
      </w:r>
      <w:r w:rsidR="00BE2064">
        <w:rPr>
          <w:lang w:val="en-GB"/>
        </w:rPr>
        <w:t>2</w:t>
      </w:r>
      <w:r>
        <w:rPr>
          <w:lang w:val="en-GB"/>
        </w:rPr>
        <w:t xml:space="preserve">], there is no explicit linkage between the SLRBs set up in the </w:t>
      </w:r>
      <w:proofErr w:type="spellStart"/>
      <w:r>
        <w:rPr>
          <w:i/>
          <w:lang w:val="en-GB"/>
        </w:rPr>
        <w:t>RRCReconfigurationSidelink</w:t>
      </w:r>
      <w:proofErr w:type="spellEnd"/>
      <w:r>
        <w:rPr>
          <w:lang w:val="en-GB"/>
        </w:rPr>
        <w:t xml:space="preserve"> and the PC5 unicast link</w:t>
      </w:r>
      <w:r w:rsidR="00BE2064">
        <w:rPr>
          <w:lang w:val="en-GB"/>
        </w:rPr>
        <w:t xml:space="preserve"> (equiv. PC5-S</w:t>
      </w:r>
      <w:r w:rsidR="00A41FC0">
        <w:rPr>
          <w:lang w:val="en-GB"/>
        </w:rPr>
        <w:t xml:space="preserve"> connection)</w:t>
      </w:r>
      <w:r>
        <w:rPr>
          <w:lang w:val="en-GB"/>
        </w:rPr>
        <w:t>; that is, the UE is not informed directly of whether the reconfiguration message actually relates to the unicast link that was just set up.  Nothing prevents the following scenario:</w:t>
      </w:r>
    </w:p>
    <w:p w14:paraId="48720143" w14:textId="19894CFB" w:rsidR="007D4497" w:rsidRDefault="007D4497" w:rsidP="007D4497">
      <w:pPr>
        <w:pStyle w:val="ListParagraph"/>
        <w:numPr>
          <w:ilvl w:val="0"/>
          <w:numId w:val="20"/>
        </w:numPr>
      </w:pPr>
      <w:r>
        <w:t>UE A sets up unicast link 1 with UE B</w:t>
      </w:r>
    </w:p>
    <w:p w14:paraId="6C51CF44" w14:textId="612FFAF9" w:rsidR="007D4497" w:rsidRDefault="007D4497" w:rsidP="007D4497">
      <w:pPr>
        <w:pStyle w:val="ListParagraph"/>
        <w:numPr>
          <w:ilvl w:val="0"/>
          <w:numId w:val="20"/>
        </w:numPr>
      </w:pPr>
      <w:r>
        <w:t>UE A configures SLRBs for link 1</w:t>
      </w:r>
    </w:p>
    <w:p w14:paraId="1366935C" w14:textId="3300B0C9" w:rsidR="007D4497" w:rsidRDefault="007D4497" w:rsidP="007D4497">
      <w:pPr>
        <w:pStyle w:val="ListParagraph"/>
        <w:numPr>
          <w:ilvl w:val="0"/>
          <w:numId w:val="20"/>
        </w:numPr>
      </w:pPr>
      <w:r>
        <w:t>UE A sets up unicast link 2 with UE B</w:t>
      </w:r>
    </w:p>
    <w:p w14:paraId="08BC1866" w14:textId="3662051F" w:rsidR="007D4497" w:rsidRDefault="007D4497" w:rsidP="007D4497">
      <w:pPr>
        <w:pStyle w:val="ListParagraph"/>
        <w:numPr>
          <w:ilvl w:val="0"/>
          <w:numId w:val="20"/>
        </w:numPr>
      </w:pPr>
      <w:r>
        <w:t xml:space="preserve">UE A configures additional SLRBs for link </w:t>
      </w:r>
      <w:r w:rsidRPr="007D4497">
        <w:rPr>
          <w:highlight w:val="yellow"/>
        </w:rPr>
        <w:t>1</w:t>
      </w:r>
    </w:p>
    <w:p w14:paraId="3C8ADD8B" w14:textId="696B581E" w:rsidR="007D4497" w:rsidRDefault="007D4497" w:rsidP="007D4497">
      <w:pPr>
        <w:pStyle w:val="ListParagraph"/>
        <w:numPr>
          <w:ilvl w:val="0"/>
          <w:numId w:val="20"/>
        </w:numPr>
      </w:pPr>
      <w:r>
        <w:t>UE A configures SLRBs for link 2</w:t>
      </w:r>
    </w:p>
    <w:p w14:paraId="56205947" w14:textId="44E13B66" w:rsidR="007D4497" w:rsidRDefault="007D4497" w:rsidP="007D4497">
      <w:pPr>
        <w:spacing w:after="240"/>
      </w:pPr>
      <w:r>
        <w:t>In this situation, UE B would experience confusion at steps 4 and 5: With which unicast link should it associate the new SLRBs?  A partial answer is provided by the L2IDs of the involved UEs—if there is a unique link between any pair of L2IDs, there is no ambiguity.</w:t>
      </w:r>
      <w:r w:rsidR="007270F6">
        <w:t xml:space="preserve">  However, if the L2IDs remain the same for steps 1-5, the SLRBs cannot be unambiguously associated with the PC5 unicast links.</w:t>
      </w:r>
    </w:p>
    <w:p w14:paraId="592DEF7C" w14:textId="264AFC66" w:rsidR="00614338" w:rsidRDefault="00BE2064" w:rsidP="007D4497">
      <w:pPr>
        <w:spacing w:after="240"/>
      </w:pPr>
      <w:r>
        <w:rPr>
          <w:b/>
        </w:rPr>
        <w:t>Observation 2</w:t>
      </w:r>
      <w:r w:rsidR="00614338">
        <w:rPr>
          <w:b/>
        </w:rPr>
        <w:t>:</w:t>
      </w:r>
      <w:r w:rsidR="00614338">
        <w:t xml:space="preserve"> If a pair of L2IDs have multiple PC5 unicast links between them, PC5-RRC does not identify which link an SLRB should be associated with.</w:t>
      </w:r>
    </w:p>
    <w:p w14:paraId="4E31D665" w14:textId="5361B8E4" w:rsidR="00B2325D" w:rsidRDefault="00B2325D" w:rsidP="00B2325D">
      <w:pPr>
        <w:spacing w:after="240"/>
      </w:pPr>
      <w:r>
        <w:t xml:space="preserve">Accordingly, we suggest that it is preferable to indicate the associated network protocol when the SLRB is set up, allowing the UE to associate the SLRB unambiguously to a PC5 unicast link at setup time.  Note that this association could be maintained by </w:t>
      </w:r>
      <w:proofErr w:type="spellStart"/>
      <w:r>
        <w:t>signalling</w:t>
      </w:r>
      <w:proofErr w:type="spellEnd"/>
      <w:r>
        <w:t xml:space="preserve"> the network protocol, but </w:t>
      </w:r>
      <w:r w:rsidRPr="00B2325D">
        <w:rPr>
          <w:i/>
        </w:rPr>
        <w:t>not</w:t>
      </w:r>
      <w:r>
        <w:t xml:space="preserve"> by indicating the PC5 unicast link ID itself, since the latter is self-assigned by the UE and not shared between the two UEs on a link ([3], section 5.2.1.4).</w:t>
      </w:r>
    </w:p>
    <w:p w14:paraId="68FACE76" w14:textId="599846F9" w:rsidR="00B2325D" w:rsidRPr="00AC7BE8" w:rsidRDefault="00B2325D" w:rsidP="00B2325D">
      <w:pPr>
        <w:spacing w:after="240"/>
      </w:pPr>
      <w:r>
        <w:rPr>
          <w:b/>
        </w:rPr>
        <w:t>Observation 3:</w:t>
      </w:r>
      <w:r>
        <w:t xml:space="preserve"> The PC5 unicast link ID is local to the UE and not shared over the air.</w:t>
      </w:r>
    </w:p>
    <w:p w14:paraId="5A17FF4E" w14:textId="7053E48A" w:rsidR="00B2325D" w:rsidRPr="00614338" w:rsidRDefault="00B2325D" w:rsidP="00B2325D">
      <w:pPr>
        <w:spacing w:after="240"/>
      </w:pPr>
      <w:r>
        <w:rPr>
          <w:b/>
        </w:rPr>
        <w:lastRenderedPageBreak/>
        <w:t>Proposal 5:</w:t>
      </w:r>
      <w:r>
        <w:t xml:space="preserve"> If SA2 indicate that the same L2IDs can have multiple PC5 unicast links, RAN2 commit to signal the associated network protocol when the SLRB is set up (e.g. as part of </w:t>
      </w:r>
      <w:r>
        <w:rPr>
          <w:i/>
        </w:rPr>
        <w:t>SLRB-Config-r16</w:t>
      </w:r>
      <w:r>
        <w:t>).</w:t>
      </w:r>
    </w:p>
    <w:p w14:paraId="42E029AC" w14:textId="4C968245" w:rsidR="00614338" w:rsidRDefault="00614338" w:rsidP="00614338">
      <w:pPr>
        <w:pStyle w:val="Heading2"/>
      </w:pPr>
      <w:r>
        <w:t>Traffic identification on the user plane</w:t>
      </w:r>
    </w:p>
    <w:p w14:paraId="4483BE53" w14:textId="3B400057" w:rsidR="00614338" w:rsidRDefault="007270F6" w:rsidP="007D4497">
      <w:pPr>
        <w:spacing w:after="240"/>
      </w:pPr>
      <w:r>
        <w:t xml:space="preserve">The </w:t>
      </w:r>
      <w:r w:rsidR="00BE2064">
        <w:t>issue</w:t>
      </w:r>
      <w:r>
        <w:t xml:space="preserve"> of </w:t>
      </w:r>
      <w:r w:rsidR="00BE2064">
        <w:t>the previous section</w:t>
      </w:r>
      <w:r>
        <w:t xml:space="preserve"> also</w:t>
      </w:r>
      <w:r w:rsidR="00614338">
        <w:t xml:space="preserve"> matters for reception of user-plane traffic.  The receiving UE must be able to associate received packets with the correct PC5 unicast link, so that it can indicate the link ID t</w:t>
      </w:r>
      <w:r w:rsidR="00BE2064">
        <w:t>o the V2X layer ([3</w:t>
      </w:r>
      <w:r w:rsidR="00614338">
        <w:t xml:space="preserve">], section 6.3.3.1, step 6).  It is clear that the receiving UE can know the involved L2IDs, so the UE </w:t>
      </w:r>
      <w:proofErr w:type="spellStart"/>
      <w:r w:rsidR="00614338">
        <w:t>behaviour</w:t>
      </w:r>
      <w:proofErr w:type="spellEnd"/>
      <w:r w:rsidR="00614338">
        <w:t xml:space="preserve"> depends on the structure of the link:</w:t>
      </w:r>
    </w:p>
    <w:p w14:paraId="776881D2" w14:textId="21297AA1" w:rsidR="00614338" w:rsidRDefault="00614338" w:rsidP="00614338">
      <w:pPr>
        <w:pStyle w:val="ListParagraph"/>
        <w:numPr>
          <w:ilvl w:val="0"/>
          <w:numId w:val="21"/>
        </w:numPr>
      </w:pPr>
      <w:r>
        <w:t>If SA2 indicate that the PC5 unicast link is unique between the L2IDs, the PC5 unicast link is uniquely identified by the L2IDs and there is no problem.</w:t>
      </w:r>
    </w:p>
    <w:p w14:paraId="00784631" w14:textId="66F90E67" w:rsidR="00614338" w:rsidRDefault="00614338" w:rsidP="00614338">
      <w:pPr>
        <w:pStyle w:val="ListParagraph"/>
        <w:numPr>
          <w:ilvl w:val="0"/>
          <w:numId w:val="21"/>
        </w:numPr>
      </w:pPr>
      <w:r>
        <w:t>If SA2 indicate that the same L2IDs can have one PC5 unicast link for IP traffic and another for non-IP traffic, then the receiving UE needs additional information to determine which link a received packet belongs to.</w:t>
      </w:r>
    </w:p>
    <w:p w14:paraId="6D26F89F" w14:textId="343944F5" w:rsidR="00614338" w:rsidRDefault="007270F6" w:rsidP="00614338">
      <w:pPr>
        <w:spacing w:after="240"/>
      </w:pPr>
      <w:r>
        <w:rPr>
          <w:b/>
        </w:rPr>
        <w:t xml:space="preserve">Observation </w:t>
      </w:r>
      <w:r w:rsidR="00B2325D">
        <w:rPr>
          <w:b/>
        </w:rPr>
        <w:t>4</w:t>
      </w:r>
      <w:r w:rsidR="00614338">
        <w:rPr>
          <w:b/>
        </w:rPr>
        <w:t>:</w:t>
      </w:r>
      <w:r w:rsidR="00614338">
        <w:t xml:space="preserve"> If the same L2IDs can have multiple PC5 unicast links, the </w:t>
      </w:r>
      <w:r>
        <w:t xml:space="preserve">receiving </w:t>
      </w:r>
      <w:r w:rsidR="00614338">
        <w:t>UE needs to identify at least the network protocol of each received packet in order to indicate the corresponding PC5 unicast link ID to the V2X layer.</w:t>
      </w:r>
    </w:p>
    <w:p w14:paraId="780E878F" w14:textId="15CFE35E" w:rsidR="00614338" w:rsidRDefault="00614338" w:rsidP="00614338">
      <w:pPr>
        <w:spacing w:after="240"/>
      </w:pPr>
      <w:r>
        <w:t>For handling of user-plane traffic, the PDCP SDU type differentiates between IP and non-IP traffic.  This means that if the unicast links differ only by network protocol, the UE can identify the relevant link based on the L2IDs and the PDCP SDU type.</w:t>
      </w:r>
    </w:p>
    <w:p w14:paraId="38F122C6" w14:textId="5A1816E4" w:rsidR="00614338" w:rsidRDefault="007270F6" w:rsidP="00614338">
      <w:pPr>
        <w:spacing w:after="240"/>
      </w:pPr>
      <w:r>
        <w:rPr>
          <w:b/>
        </w:rPr>
        <w:t xml:space="preserve">Observation </w:t>
      </w:r>
      <w:r w:rsidR="00B2325D">
        <w:rPr>
          <w:b/>
        </w:rPr>
        <w:t>5</w:t>
      </w:r>
      <w:r w:rsidR="00614338">
        <w:rPr>
          <w:b/>
        </w:rPr>
        <w:t>:</w:t>
      </w:r>
      <w:r w:rsidR="00614338">
        <w:t xml:space="preserve"> The </w:t>
      </w:r>
      <w:r>
        <w:t xml:space="preserve">receiving </w:t>
      </w:r>
      <w:r w:rsidR="00614338">
        <w:t>UE can identify whether received traffic is IP or non-IP based on the PDCP SDU type field.</w:t>
      </w:r>
    </w:p>
    <w:p w14:paraId="673555F7" w14:textId="2E368947" w:rsidR="00614338" w:rsidRDefault="00614338" w:rsidP="00614338">
      <w:pPr>
        <w:spacing w:after="240"/>
      </w:pPr>
      <w:r>
        <w:t xml:space="preserve">Considering observations </w:t>
      </w:r>
      <w:r w:rsidR="00B2325D">
        <w:t>4</w:t>
      </w:r>
      <w:r w:rsidR="00B57E6E">
        <w:t xml:space="preserve"> and </w:t>
      </w:r>
      <w:r w:rsidR="00B2325D">
        <w:t>5</w:t>
      </w:r>
      <w:r>
        <w:t>, we understand that no action is needed for the handling of user plane traffic (unless SA2 indicate that a pair of L2IDs can have multiple PC5 unicast links with the same network protocol, which in our reading seems unlikely).</w:t>
      </w:r>
    </w:p>
    <w:p w14:paraId="4F89BE0E" w14:textId="6838E66A" w:rsidR="00614338" w:rsidRDefault="00614338" w:rsidP="00614338">
      <w:pPr>
        <w:spacing w:after="240"/>
      </w:pPr>
      <w:r>
        <w:rPr>
          <w:b/>
        </w:rPr>
        <w:t xml:space="preserve">Proposal </w:t>
      </w:r>
      <w:r w:rsidR="00B2325D">
        <w:rPr>
          <w:b/>
        </w:rPr>
        <w:t>6</w:t>
      </w:r>
      <w:r>
        <w:rPr>
          <w:b/>
        </w:rPr>
        <w:t>:</w:t>
      </w:r>
      <w:r>
        <w:t xml:space="preserve"> RAN2 understanding is that the </w:t>
      </w:r>
      <w:r w:rsidR="007270F6">
        <w:t xml:space="preserve">receiving </w:t>
      </w:r>
      <w:r>
        <w:t>UE can identify the related PC5 unicast link for a received packet</w:t>
      </w:r>
      <w:r w:rsidR="00E613B5">
        <w:t xml:space="preserve"> with no changes to the current running CRs</w:t>
      </w:r>
      <w:r w:rsidR="007270F6">
        <w:t xml:space="preserve"> (even if there are multiple PC5 unicast links between the same L2IDs)</w:t>
      </w:r>
      <w:r>
        <w:t>.</w:t>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669FFA5D" w14:textId="77777777" w:rsidR="008B4A33" w:rsidRDefault="008B4A33" w:rsidP="008B4A33">
      <w:pPr>
        <w:spacing w:after="240"/>
      </w:pPr>
      <w:r>
        <w:rPr>
          <w:b/>
        </w:rPr>
        <w:t>Proposal 1:</w:t>
      </w:r>
      <w:r>
        <w:t xml:space="preserve"> Ask SA2 to clarify if a given pair of source and destination L2IDs can have multiple PC5 unicast links between them.</w:t>
      </w:r>
    </w:p>
    <w:p w14:paraId="2254BD45" w14:textId="77777777" w:rsidR="008B4A33" w:rsidRDefault="008B4A33" w:rsidP="008B4A33">
      <w:pPr>
        <w:spacing w:after="240"/>
        <w:rPr>
          <w:lang w:val="en-GB" w:eastAsia="en-US"/>
        </w:rPr>
      </w:pPr>
      <w:r>
        <w:rPr>
          <w:b/>
          <w:lang w:val="en-GB" w:eastAsia="en-US"/>
        </w:rPr>
        <w:t>Proposal 2:</w:t>
      </w:r>
      <w:r>
        <w:rPr>
          <w:lang w:val="en-GB" w:eastAsia="en-US"/>
        </w:rPr>
        <w:t xml:space="preserve"> RAN2 confirms that there is one PC5-RRC connection between a pair of L2IDs, potentially encompassing multiple PC5-S connections (pending SA2 confirmation).</w:t>
      </w:r>
    </w:p>
    <w:p w14:paraId="27EDC0BB" w14:textId="77777777" w:rsidR="008B4A33" w:rsidRPr="00A8760D" w:rsidRDefault="008B4A33" w:rsidP="008B4A33">
      <w:pPr>
        <w:spacing w:after="240"/>
        <w:rPr>
          <w:lang w:val="en-GB" w:eastAsia="en-US"/>
        </w:rPr>
      </w:pPr>
      <w:r>
        <w:rPr>
          <w:b/>
          <w:lang w:val="en-GB" w:eastAsia="en-US"/>
        </w:rPr>
        <w:t>Proposal 3:</w:t>
      </w:r>
      <w:r>
        <w:rPr>
          <w:lang w:val="en-GB" w:eastAsia="en-US"/>
        </w:rPr>
        <w:t xml:space="preserve"> The running RRC CR for V2X is updated to indicate that one PC5-RRC connection is corresponding to one pair of source and destination L2IDs.</w:t>
      </w:r>
    </w:p>
    <w:p w14:paraId="67079668" w14:textId="77777777" w:rsidR="008B4A33" w:rsidRPr="00D355E0" w:rsidRDefault="008B4A33" w:rsidP="008B4A33">
      <w:pPr>
        <w:spacing w:after="240"/>
        <w:rPr>
          <w:lang w:val="en-GB"/>
        </w:rPr>
      </w:pPr>
      <w:r>
        <w:rPr>
          <w:b/>
          <w:lang w:val="en-GB"/>
        </w:rPr>
        <w:t>Proposal 4:</w:t>
      </w:r>
      <w:r>
        <w:rPr>
          <w:lang w:val="en-GB"/>
        </w:rPr>
        <w:t xml:space="preserve"> A single SLRB is associated with a particular PC5 unicast link.</w:t>
      </w:r>
    </w:p>
    <w:p w14:paraId="2921F0C5" w14:textId="77777777" w:rsidR="008B4A33" w:rsidRPr="00614338" w:rsidRDefault="008B4A33" w:rsidP="008B4A33">
      <w:pPr>
        <w:spacing w:after="240"/>
      </w:pPr>
      <w:r>
        <w:rPr>
          <w:b/>
        </w:rPr>
        <w:t>Proposal 5:</w:t>
      </w:r>
      <w:r>
        <w:t xml:space="preserve"> If SA2 indicate that the same L2IDs can have multiple PC5 unicast links, RAN2 commit to signal the associated network protocol when the SLRB is set up (e.g. as part of </w:t>
      </w:r>
      <w:r>
        <w:rPr>
          <w:i/>
        </w:rPr>
        <w:t>SLRB-Config-r16</w:t>
      </w:r>
      <w:r>
        <w:t>).</w:t>
      </w:r>
    </w:p>
    <w:p w14:paraId="161E7901" w14:textId="77777777" w:rsidR="008B4A33" w:rsidRDefault="008B4A33" w:rsidP="008B4A33">
      <w:pPr>
        <w:spacing w:after="240"/>
      </w:pPr>
      <w:r>
        <w:rPr>
          <w:b/>
        </w:rPr>
        <w:lastRenderedPageBreak/>
        <w:t>Proposal 6:</w:t>
      </w:r>
      <w:r>
        <w:t xml:space="preserve"> RAN2 understanding is that the receiving UE can identify the related PC5 unicast link for a received packet with no changes to the current running CRs (even if there are multiple PC5 unicast links between the same L2IDs).</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022223BC" w:rsidR="002F39DA" w:rsidRDefault="002F39DA" w:rsidP="002F39DA">
      <w:pPr>
        <w:spacing w:after="240"/>
        <w:ind w:left="720" w:hanging="720"/>
        <w:rPr>
          <w:lang w:val="en-GB" w:eastAsia="en-US"/>
        </w:rPr>
      </w:pPr>
      <w:r>
        <w:rPr>
          <w:lang w:val="en-GB" w:eastAsia="en-US"/>
        </w:rPr>
        <w:t>[1]</w:t>
      </w:r>
      <w:r>
        <w:rPr>
          <w:lang w:val="en-GB" w:eastAsia="en-US"/>
        </w:rPr>
        <w:tab/>
        <w:t>R2-1014150, “LS on Handling Multiple Unicast Links with Peer UE”, LS from RAN2 to SA2, RAN2#107bis</w:t>
      </w:r>
    </w:p>
    <w:p w14:paraId="40AED80E" w14:textId="0812B924" w:rsidR="007D4497" w:rsidRDefault="00CF33FD" w:rsidP="00C7677E">
      <w:pPr>
        <w:spacing w:after="240"/>
        <w:ind w:left="720" w:hanging="720"/>
        <w:rPr>
          <w:lang w:val="en-GB" w:eastAsia="en-US"/>
        </w:rPr>
      </w:pPr>
      <w:r>
        <w:rPr>
          <w:lang w:val="en-GB" w:eastAsia="en-US"/>
        </w:rPr>
        <w:t>[</w:t>
      </w:r>
      <w:r w:rsidR="002F39DA">
        <w:rPr>
          <w:lang w:val="en-GB" w:eastAsia="en-US"/>
        </w:rPr>
        <w:t>2</w:t>
      </w:r>
      <w:r>
        <w:rPr>
          <w:lang w:val="en-GB" w:eastAsia="en-US"/>
        </w:rPr>
        <w:t>]</w:t>
      </w:r>
      <w:r>
        <w:rPr>
          <w:lang w:val="en-GB" w:eastAsia="en-US"/>
        </w:rPr>
        <w:tab/>
      </w:r>
      <w:r w:rsidR="00840801">
        <w:rPr>
          <w:lang w:val="en-GB" w:eastAsia="en-US"/>
        </w:rPr>
        <w:t>“</w:t>
      </w:r>
      <w:r>
        <w:rPr>
          <w:lang w:val="en-GB" w:eastAsia="en-US"/>
        </w:rPr>
        <w:t xml:space="preserve">R2-19xx </w:t>
      </w:r>
      <w:r w:rsidR="00840801">
        <w:rPr>
          <w:lang w:val="en-GB" w:eastAsia="en-US"/>
        </w:rPr>
        <w:t>Running CR to TS 38.331 for V2X_v10”, Huawei/</w:t>
      </w:r>
      <w:proofErr w:type="spellStart"/>
      <w:r w:rsidR="00840801">
        <w:rPr>
          <w:lang w:val="en-GB" w:eastAsia="en-US"/>
        </w:rPr>
        <w:t>HiSilicon</w:t>
      </w:r>
      <w:proofErr w:type="spellEnd"/>
      <w:r w:rsidR="00840801">
        <w:rPr>
          <w:lang w:val="en-GB" w:eastAsia="en-US"/>
        </w:rPr>
        <w:t>, document generated in preparation for RAN2#109</w:t>
      </w:r>
      <w:r w:rsidR="00BA7812">
        <w:rPr>
          <w:lang w:val="en-GB" w:eastAsia="en-US"/>
        </w:rPr>
        <w:t xml:space="preserve"> (RAN2 reflector 2020.01.23)</w:t>
      </w:r>
    </w:p>
    <w:p w14:paraId="2D48A6DA" w14:textId="52789C24" w:rsidR="00732182" w:rsidRDefault="007D4497" w:rsidP="00D74469">
      <w:pPr>
        <w:ind w:left="720" w:hanging="720"/>
        <w:rPr>
          <w:lang w:val="en-GB" w:eastAsia="en-US"/>
        </w:rPr>
      </w:pPr>
      <w:r>
        <w:rPr>
          <w:lang w:val="en-GB" w:eastAsia="en-US"/>
        </w:rPr>
        <w:t>[</w:t>
      </w:r>
      <w:r w:rsidR="002F39DA">
        <w:rPr>
          <w:lang w:val="en-GB" w:eastAsia="en-US"/>
        </w:rPr>
        <w:t>3</w:t>
      </w:r>
      <w:r w:rsidR="001C15D5">
        <w:rPr>
          <w:lang w:val="en-GB" w:eastAsia="en-US"/>
        </w:rPr>
        <w:t>]</w:t>
      </w:r>
      <w:r w:rsidR="001C15D5">
        <w:rPr>
          <w:lang w:val="en-GB" w:eastAsia="en-US"/>
        </w:rPr>
        <w:tab/>
      </w:r>
      <w:r w:rsidR="00D46DD9">
        <w:rPr>
          <w:lang w:val="en-GB" w:eastAsia="en-US"/>
        </w:rPr>
        <w:t>TS 23.287</w:t>
      </w:r>
    </w:p>
    <w:p w14:paraId="0E6A9BE0" w14:textId="77777777" w:rsidR="00D74469" w:rsidRPr="00732182" w:rsidRDefault="00D74469" w:rsidP="00732182">
      <w:pPr>
        <w:rPr>
          <w:lang w:val="en-GB" w:eastAsia="en-US"/>
        </w:rPr>
      </w:pPr>
      <w:bookmarkStart w:id="9" w:name="_GoBack"/>
      <w:bookmarkEnd w:id="9"/>
    </w:p>
    <w:sectPr w:rsidR="00D74469" w:rsidRPr="00732182" w:rsidSect="00BE2064">
      <w:footerReference w:type="default" r:id="rId10"/>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C4731" w14:textId="77777777" w:rsidR="00C56AA4" w:rsidRDefault="00C56AA4">
      <w:pPr>
        <w:pStyle w:val="TAL"/>
      </w:pPr>
      <w:r>
        <w:separator/>
      </w:r>
    </w:p>
  </w:endnote>
  <w:endnote w:type="continuationSeparator" w:id="0">
    <w:p w14:paraId="22BF8FD4" w14:textId="77777777" w:rsidR="00C56AA4" w:rsidRDefault="00C56AA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7677E">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38F8F" w14:textId="77777777" w:rsidR="00C56AA4" w:rsidRDefault="00C56AA4">
      <w:pPr>
        <w:pStyle w:val="TAL"/>
      </w:pPr>
      <w:r>
        <w:separator/>
      </w:r>
    </w:p>
  </w:footnote>
  <w:footnote w:type="continuationSeparator" w:id="0">
    <w:p w14:paraId="775D9515" w14:textId="77777777" w:rsidR="00C56AA4" w:rsidRDefault="00C56AA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16"/>
  </w:num>
  <w:num w:numId="4">
    <w:abstractNumId w:val="11"/>
  </w:num>
  <w:num w:numId="5">
    <w:abstractNumId w:val="7"/>
  </w:num>
  <w:num w:numId="6">
    <w:abstractNumId w:val="6"/>
  </w:num>
  <w:num w:numId="7">
    <w:abstractNumId w:val="21"/>
  </w:num>
  <w:num w:numId="8">
    <w:abstractNumId w:val="20"/>
  </w:num>
  <w:num w:numId="9">
    <w:abstractNumId w:val="0"/>
  </w:num>
  <w:num w:numId="10">
    <w:abstractNumId w:val="5"/>
  </w:num>
  <w:num w:numId="11">
    <w:abstractNumId w:val="15"/>
  </w:num>
  <w:num w:numId="12">
    <w:abstractNumId w:val="19"/>
  </w:num>
  <w:num w:numId="13">
    <w:abstractNumId w:val="18"/>
  </w:num>
  <w:num w:numId="14">
    <w:abstractNumId w:val="4"/>
  </w:num>
  <w:num w:numId="15">
    <w:abstractNumId w:val="12"/>
  </w:num>
  <w:num w:numId="16">
    <w:abstractNumId w:val="9"/>
  </w:num>
  <w:num w:numId="17">
    <w:abstractNumId w:val="17"/>
  </w:num>
  <w:num w:numId="18">
    <w:abstractNumId w:val="1"/>
  </w:num>
  <w:num w:numId="19">
    <w:abstractNumId w:val="14"/>
  </w:num>
  <w:num w:numId="20">
    <w:abstractNumId w:val="8"/>
  </w:num>
  <w:num w:numId="21">
    <w:abstractNumId w:val="13"/>
  </w:num>
  <w:num w:numId="22">
    <w:abstractNumId w:val="3"/>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D94B1-D3D0-40F1-B8CD-520F77DDD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 - RAN2#109</cp:lastModifiedBy>
  <cp:revision>2</cp:revision>
  <cp:lastPrinted>2007-12-21T03:58:00Z</cp:lastPrinted>
  <dcterms:created xsi:type="dcterms:W3CDTF">2020-02-14T05:52:00Z</dcterms:created>
  <dcterms:modified xsi:type="dcterms:W3CDTF">2020-02-14T05:52:00Z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