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CD3" w:rsidRPr="007457F7" w:rsidRDefault="00215CD3" w:rsidP="00215CD3">
      <w:pPr>
        <w:pStyle w:val="3GPPHeader"/>
        <w:spacing w:after="60"/>
      </w:pPr>
      <w:r w:rsidRPr="00CE0424">
        <w:t xml:space="preserve">3GPP TSG-RAN </w:t>
      </w:r>
      <w:r w:rsidRPr="00936875">
        <w:t>WG2 #10</w:t>
      </w:r>
      <w:r>
        <w:t>7bis</w:t>
      </w:r>
      <w:r w:rsidRPr="00CE0424">
        <w:tab/>
      </w:r>
      <w:bookmarkStart w:id="0" w:name="_GoBack"/>
      <w:r w:rsidRPr="00215CD3">
        <w:t>R2-1912971</w:t>
      </w:r>
      <w:bookmarkEnd w:id="0"/>
    </w:p>
    <w:p w:rsidR="00215CD3" w:rsidRPr="00215CD3" w:rsidRDefault="00215CD3" w:rsidP="00215CD3">
      <w:pPr>
        <w:pStyle w:val="3GPPHeader"/>
        <w:rPr>
          <w:b w:val="0"/>
          <w:i/>
          <w:sz w:val="20"/>
        </w:rPr>
      </w:pPr>
      <w:r>
        <w:t>Chongqing</w:t>
      </w:r>
      <w:r w:rsidRPr="00126758">
        <w:t xml:space="preserve">, </w:t>
      </w:r>
      <w:r>
        <w:t>China</w:t>
      </w:r>
      <w:r w:rsidRPr="00126758">
        <w:t xml:space="preserve">, </w:t>
      </w:r>
      <w:r>
        <w:t>14</w:t>
      </w:r>
      <w:r w:rsidRPr="00126758">
        <w:t xml:space="preserve"> – </w:t>
      </w:r>
      <w:r>
        <w:t>18</w:t>
      </w:r>
      <w:r w:rsidRPr="00126758">
        <w:t xml:space="preserve"> </w:t>
      </w:r>
      <w:r>
        <w:t xml:space="preserve">October </w:t>
      </w:r>
      <w:r w:rsidRPr="00126758">
        <w:t>201</w:t>
      </w:r>
      <w:r>
        <w:t>9</w:t>
      </w:r>
      <w:r>
        <w:t xml:space="preserve">                       </w:t>
      </w:r>
      <w:r w:rsidRPr="00215CD3">
        <w:rPr>
          <w:b w:val="0"/>
          <w:i/>
          <w:sz w:val="20"/>
        </w:rPr>
        <w:t>(in revision of R2-19009239)</w:t>
      </w:r>
    </w:p>
    <w:p w:rsidR="007457F7" w:rsidRPr="00CE0424" w:rsidRDefault="007457F7" w:rsidP="007457F7">
      <w:pPr>
        <w:pStyle w:val="3GPPHeader"/>
        <w:rPr>
          <w:sz w:val="22"/>
          <w:szCs w:val="22"/>
        </w:rPr>
      </w:pPr>
      <w:r w:rsidRPr="00CE0424">
        <w:rPr>
          <w:sz w:val="22"/>
          <w:szCs w:val="22"/>
        </w:rPr>
        <w:t>Agenda Item:</w:t>
      </w:r>
      <w:r w:rsidRPr="00CE0424">
        <w:rPr>
          <w:sz w:val="22"/>
          <w:szCs w:val="22"/>
        </w:rPr>
        <w:tab/>
      </w:r>
      <w:r w:rsidR="00215CD3">
        <w:rPr>
          <w:sz w:val="22"/>
          <w:szCs w:val="22"/>
        </w:rPr>
        <w:t>6.7.4.1</w:t>
      </w:r>
    </w:p>
    <w:p w:rsidR="007457F7" w:rsidRPr="00CE0424" w:rsidRDefault="007457F7" w:rsidP="007457F7">
      <w:pPr>
        <w:pStyle w:val="3GPPHeader"/>
        <w:rPr>
          <w:sz w:val="22"/>
          <w:szCs w:val="22"/>
        </w:rPr>
      </w:pPr>
      <w:r>
        <w:rPr>
          <w:sz w:val="22"/>
          <w:szCs w:val="22"/>
        </w:rPr>
        <w:t>Source:</w:t>
      </w:r>
      <w:r w:rsidRPr="00CE0424">
        <w:rPr>
          <w:sz w:val="22"/>
          <w:szCs w:val="22"/>
        </w:rPr>
        <w:tab/>
      </w:r>
      <w:r>
        <w:rPr>
          <w:sz w:val="22"/>
          <w:szCs w:val="22"/>
        </w:rPr>
        <w:t>Mediatek Inc.</w:t>
      </w:r>
    </w:p>
    <w:p w:rsidR="007457F7" w:rsidRDefault="007457F7" w:rsidP="007457F7">
      <w:pPr>
        <w:pStyle w:val="3GPPHeader"/>
        <w:rPr>
          <w:sz w:val="22"/>
          <w:szCs w:val="22"/>
        </w:rPr>
      </w:pPr>
      <w:r>
        <w:rPr>
          <w:sz w:val="22"/>
          <w:szCs w:val="22"/>
        </w:rPr>
        <w:t>Title:</w:t>
      </w:r>
      <w:r w:rsidRPr="00CE0424">
        <w:rPr>
          <w:sz w:val="22"/>
          <w:szCs w:val="22"/>
        </w:rPr>
        <w:tab/>
      </w:r>
      <w:r w:rsidR="0079424B">
        <w:rPr>
          <w:sz w:val="22"/>
          <w:szCs w:val="22"/>
        </w:rPr>
        <w:t>PDCP Duplication</w:t>
      </w:r>
      <w:r w:rsidR="00876D58">
        <w:rPr>
          <w:sz w:val="22"/>
          <w:szCs w:val="22"/>
        </w:rPr>
        <w:t xml:space="preserve"> Configuration </w:t>
      </w:r>
    </w:p>
    <w:p w:rsidR="007457F7" w:rsidRPr="00CE0424" w:rsidRDefault="007457F7" w:rsidP="007457F7">
      <w:pPr>
        <w:pStyle w:val="3GPPHeader"/>
        <w:rPr>
          <w:sz w:val="22"/>
          <w:szCs w:val="22"/>
        </w:rPr>
      </w:pPr>
      <w:r w:rsidRPr="00CE0424">
        <w:rPr>
          <w:sz w:val="22"/>
          <w:szCs w:val="22"/>
        </w:rPr>
        <w:t>Document for:</w:t>
      </w:r>
      <w:r w:rsidRPr="00CE0424">
        <w:rPr>
          <w:sz w:val="22"/>
          <w:szCs w:val="22"/>
        </w:rPr>
        <w:tab/>
      </w:r>
      <w:r w:rsidRPr="005E5294">
        <w:rPr>
          <w:sz w:val="22"/>
          <w:szCs w:val="22"/>
        </w:rPr>
        <w:t>Discussion, Decision</w:t>
      </w:r>
    </w:p>
    <w:p w:rsidR="007457F7" w:rsidRPr="00CE0424" w:rsidRDefault="007457F7" w:rsidP="007457F7">
      <w:pPr>
        <w:pStyle w:val="Heading1"/>
        <w:tabs>
          <w:tab w:val="right" w:pos="9639"/>
        </w:tabs>
      </w:pPr>
      <w:r>
        <w:t>1</w:t>
      </w:r>
      <w:r>
        <w:tab/>
      </w:r>
      <w:r w:rsidRPr="00CE0424">
        <w:t>Introduction</w:t>
      </w:r>
    </w:p>
    <w:p w:rsidR="007457F7" w:rsidRPr="00885031" w:rsidRDefault="00BC2094" w:rsidP="000A1934">
      <w:pPr>
        <w:pStyle w:val="BodyText"/>
        <w:tabs>
          <w:tab w:val="right" w:pos="9639"/>
        </w:tabs>
        <w:spacing w:before="120"/>
        <w:rPr>
          <w:rFonts w:ascii="Times New Roman" w:hAnsi="Times New Roman"/>
          <w:sz w:val="22"/>
          <w:szCs w:val="22"/>
        </w:rPr>
      </w:pPr>
      <w:r w:rsidRPr="00885031">
        <w:rPr>
          <w:rFonts w:ascii="Times New Roman" w:hAnsi="Times New Roman"/>
          <w:sz w:val="22"/>
          <w:szCs w:val="22"/>
        </w:rPr>
        <w:t>In RAN2#10</w:t>
      </w:r>
      <w:r w:rsidR="005E2AD1" w:rsidRPr="00885031">
        <w:rPr>
          <w:rFonts w:ascii="Times New Roman" w:hAnsi="Times New Roman"/>
          <w:sz w:val="22"/>
          <w:szCs w:val="22"/>
        </w:rPr>
        <w:t>5</w:t>
      </w:r>
      <w:r w:rsidRPr="00885031">
        <w:rPr>
          <w:rFonts w:ascii="Times New Roman" w:hAnsi="Times New Roman"/>
          <w:sz w:val="22"/>
          <w:szCs w:val="22"/>
        </w:rPr>
        <w:t xml:space="preserve"> meeting, </w:t>
      </w:r>
      <w:r w:rsidR="003D2C87" w:rsidRPr="00885031">
        <w:rPr>
          <w:rFonts w:ascii="Times New Roman" w:hAnsi="Times New Roman"/>
          <w:sz w:val="22"/>
          <w:szCs w:val="22"/>
        </w:rPr>
        <w:t>PDCP duplication enhancement with NR-DC/CA combination was discussed with following agreements:</w:t>
      </w:r>
    </w:p>
    <w:tbl>
      <w:tblPr>
        <w:tblStyle w:val="TableGrid"/>
        <w:tblW w:w="0" w:type="auto"/>
        <w:tblLook w:val="04A0" w:firstRow="1" w:lastRow="0" w:firstColumn="1" w:lastColumn="0" w:noHBand="0" w:noVBand="1"/>
      </w:tblPr>
      <w:tblGrid>
        <w:gridCol w:w="8630"/>
      </w:tblGrid>
      <w:tr w:rsidR="003D2C87" w:rsidRPr="00885031" w:rsidTr="003D2C87">
        <w:tc>
          <w:tcPr>
            <w:tcW w:w="8630" w:type="dxa"/>
          </w:tcPr>
          <w:p w:rsidR="003D2C87" w:rsidRPr="00885031" w:rsidRDefault="003D2C87" w:rsidP="003D2C87">
            <w:pPr>
              <w:jc w:val="both"/>
              <w:rPr>
                <w:rFonts w:ascii="Times New Roman" w:eastAsia="宋体" w:hAnsi="Times New Roman" w:cs="Times New Roman"/>
                <w:bCs/>
                <w:lang w:eastAsia="en-GB"/>
              </w:rPr>
            </w:pPr>
            <w:r w:rsidRPr="00885031">
              <w:rPr>
                <w:rFonts w:ascii="Times New Roman" w:eastAsia="宋体" w:hAnsi="Times New Roman" w:cs="Times New Roman"/>
                <w:bCs/>
                <w:lang w:eastAsia="en-GB"/>
              </w:rPr>
              <w:t>Agreements:</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Potential impacts of higher layer multi-connectivity as studied by SA2. PDCP duplication support a configuration delivering up to 4 copies.</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Up to 4 RLC entities/legs per bearer are possible to configure by RRC for PDCP duplication</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 xml:space="preserve">The NW can dynamically control (MAC CE or similar) how a set or subset of configured RLC entities or legs are used by the UE for PDCP duplication. This does not preclude other methods of leg selection. </w:t>
            </w:r>
          </w:p>
          <w:p w:rsidR="003D2C87" w:rsidRPr="00885031" w:rsidRDefault="003D2C87" w:rsidP="003D2C87">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The architectural combinations supported for the work on PDCP duplication enhancements are CA, DC(NR only) and DC+CA(NR Only)</w:t>
            </w:r>
          </w:p>
          <w:p w:rsidR="003D2C87" w:rsidRPr="00885031" w:rsidRDefault="003D2C87" w:rsidP="003D2C87">
            <w:pPr>
              <w:pStyle w:val="Agreement"/>
              <w:jc w:val="both"/>
              <w:rPr>
                <w:rFonts w:ascii="Times New Roman" w:hAnsi="Times New Roman"/>
                <w:sz w:val="22"/>
                <w:szCs w:val="22"/>
                <w:lang w:val="en-US"/>
              </w:rPr>
            </w:pPr>
            <w:r w:rsidRPr="00885031">
              <w:rPr>
                <w:rFonts w:ascii="Times New Roman" w:eastAsia="宋体" w:hAnsi="Times New Roman"/>
                <w:b w:val="0"/>
                <w:bCs/>
                <w:sz w:val="22"/>
                <w:szCs w:val="22"/>
                <w:lang w:val="en-US"/>
              </w:rPr>
              <w:t>R2 assumes that For PDCP duplication, all RLC entities for a RB are configured using the same RLC mode.</w:t>
            </w:r>
          </w:p>
        </w:tc>
      </w:tr>
    </w:tbl>
    <w:p w:rsidR="003D2C87" w:rsidRPr="00885031" w:rsidRDefault="00D42D75" w:rsidP="000A1934">
      <w:pPr>
        <w:pStyle w:val="BodyText"/>
        <w:tabs>
          <w:tab w:val="right" w:pos="9639"/>
        </w:tabs>
        <w:spacing w:before="120"/>
        <w:rPr>
          <w:rFonts w:ascii="Times New Roman" w:hAnsi="Times New Roman"/>
          <w:sz w:val="22"/>
          <w:szCs w:val="22"/>
          <w:lang w:val="en-US"/>
        </w:rPr>
      </w:pPr>
      <w:r w:rsidRPr="00885031">
        <w:rPr>
          <w:rFonts w:ascii="Times New Roman" w:hAnsi="Times New Roman"/>
          <w:sz w:val="22"/>
          <w:szCs w:val="22"/>
          <w:lang w:val="en-US"/>
        </w:rPr>
        <w:t>In RAN2#106 meeting, network controlled PDCP duplication was discussed and following agreements were made:</w:t>
      </w:r>
    </w:p>
    <w:tbl>
      <w:tblPr>
        <w:tblStyle w:val="TableGrid"/>
        <w:tblW w:w="0" w:type="auto"/>
        <w:tblLook w:val="04A0" w:firstRow="1" w:lastRow="0" w:firstColumn="1" w:lastColumn="0" w:noHBand="0" w:noVBand="1"/>
      </w:tblPr>
      <w:tblGrid>
        <w:gridCol w:w="8630"/>
      </w:tblGrid>
      <w:tr w:rsidR="00D42D75" w:rsidRPr="00885031" w:rsidTr="00D42D75">
        <w:tc>
          <w:tcPr>
            <w:tcW w:w="8630" w:type="dxa"/>
          </w:tcPr>
          <w:p w:rsidR="00D42D75" w:rsidRPr="00885031" w:rsidRDefault="00D42D75" w:rsidP="00D42D75">
            <w:pPr>
              <w:jc w:val="both"/>
              <w:rPr>
                <w:rFonts w:ascii="Times New Roman" w:eastAsia="宋体" w:hAnsi="Times New Roman" w:cs="Times New Roman"/>
                <w:bCs/>
                <w:lang w:eastAsia="en-GB"/>
              </w:rPr>
            </w:pPr>
            <w:r w:rsidRPr="00885031">
              <w:rPr>
                <w:rFonts w:ascii="Times New Roman" w:eastAsia="宋体" w:hAnsi="Times New Roman" w:cs="Times New Roman"/>
                <w:bCs/>
                <w:lang w:eastAsia="en-GB"/>
              </w:rPr>
              <w:t>Agreements:</w:t>
            </w:r>
          </w:p>
          <w:p w:rsidR="00D42D75" w:rsidRPr="00885031" w:rsidRDefault="00D42D75" w:rsidP="00D42D75">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 xml:space="preserve">Intention is that Copies are sent on different legs </w:t>
            </w:r>
          </w:p>
          <w:p w:rsidR="00D42D75" w:rsidRPr="00885031" w:rsidRDefault="00D42D75" w:rsidP="00D42D75">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Dynamic Network control of DRB duplication is by MAC CE</w:t>
            </w:r>
          </w:p>
          <w:p w:rsidR="00D42D75" w:rsidRPr="00885031" w:rsidRDefault="00D42D75" w:rsidP="00D42D75">
            <w:pPr>
              <w:pStyle w:val="Agreement"/>
              <w:jc w:val="both"/>
              <w:rPr>
                <w:rFonts w:ascii="Times New Roman" w:eastAsia="宋体" w:hAnsi="Times New Roman"/>
                <w:b w:val="0"/>
                <w:bCs/>
                <w:sz w:val="22"/>
                <w:szCs w:val="22"/>
                <w:lang w:val="en-US"/>
              </w:rPr>
            </w:pPr>
            <w:r w:rsidRPr="00885031">
              <w:rPr>
                <w:rFonts w:ascii="Times New Roman" w:eastAsia="宋体" w:hAnsi="Times New Roman"/>
                <w:b w:val="0"/>
                <w:bCs/>
                <w:sz w:val="22"/>
                <w:szCs w:val="22"/>
                <w:lang w:val="en-US"/>
              </w:rPr>
              <w:t>By the MAC CE, Network to control which of the configured RLC entities that is/are active</w:t>
            </w:r>
          </w:p>
          <w:p w:rsidR="00D42D75" w:rsidRPr="00885031" w:rsidRDefault="00D42D75" w:rsidP="00D42D75">
            <w:pPr>
              <w:pStyle w:val="Agreement"/>
              <w:jc w:val="both"/>
              <w:rPr>
                <w:sz w:val="22"/>
                <w:szCs w:val="22"/>
              </w:rPr>
            </w:pPr>
            <w:r w:rsidRPr="00885031">
              <w:rPr>
                <w:rFonts w:ascii="Times New Roman" w:eastAsia="宋体" w:hAnsi="Times New Roman"/>
                <w:b w:val="0"/>
                <w:bCs/>
                <w:sz w:val="22"/>
                <w:szCs w:val="22"/>
                <w:lang w:val="en-US"/>
              </w:rPr>
              <w:t>Support the case that no of copies = no of active RLC entities</w:t>
            </w:r>
          </w:p>
        </w:tc>
      </w:tr>
    </w:tbl>
    <w:p w:rsidR="00A47C04" w:rsidRPr="00885031" w:rsidRDefault="000B4792" w:rsidP="000A1934">
      <w:pPr>
        <w:pStyle w:val="BodyText"/>
        <w:tabs>
          <w:tab w:val="right" w:pos="9639"/>
        </w:tabs>
        <w:spacing w:before="120"/>
        <w:rPr>
          <w:rFonts w:ascii="Times New Roman" w:hAnsi="Times New Roman"/>
          <w:sz w:val="22"/>
          <w:szCs w:val="22"/>
          <w:lang w:val="en-US"/>
        </w:rPr>
      </w:pPr>
      <w:r w:rsidRPr="00885031">
        <w:rPr>
          <w:rFonts w:ascii="Times New Roman" w:hAnsi="Times New Roman"/>
          <w:sz w:val="22"/>
          <w:szCs w:val="22"/>
          <w:lang w:val="en-US"/>
        </w:rPr>
        <w:t>The email discussion [106#55][NR/IIOT] clarifies the details of network-controlled PDCP duplication. In this contribution, we furthe</w:t>
      </w:r>
      <w:r w:rsidR="00876D58" w:rsidRPr="00885031">
        <w:rPr>
          <w:rFonts w:ascii="Times New Roman" w:hAnsi="Times New Roman"/>
          <w:sz w:val="22"/>
          <w:szCs w:val="22"/>
          <w:lang w:val="en-US"/>
        </w:rPr>
        <w:t xml:space="preserve">r discuss the configuration for network controlled PDCP duplication. </w:t>
      </w:r>
    </w:p>
    <w:p w:rsidR="007457F7" w:rsidRDefault="007457F7" w:rsidP="007457F7">
      <w:pPr>
        <w:pStyle w:val="Heading1"/>
        <w:tabs>
          <w:tab w:val="right" w:pos="9639"/>
        </w:tabs>
      </w:pPr>
      <w:bookmarkStart w:id="1" w:name="_Ref178064866"/>
      <w:r>
        <w:t>2</w:t>
      </w:r>
      <w:r>
        <w:tab/>
      </w:r>
      <w:r w:rsidRPr="00CE0424">
        <w:t>Discussion</w:t>
      </w:r>
      <w:bookmarkEnd w:id="1"/>
    </w:p>
    <w:p w:rsidR="000F7317" w:rsidRPr="000F7317" w:rsidRDefault="000F7317" w:rsidP="000F7317">
      <w:pPr>
        <w:pStyle w:val="Heading2"/>
        <w:widowControl w:val="0"/>
        <w:overflowPunct w:val="0"/>
        <w:autoSpaceDE w:val="0"/>
        <w:autoSpaceDN w:val="0"/>
        <w:adjustRightInd w:val="0"/>
        <w:spacing w:before="180" w:after="180" w:line="240" w:lineRule="auto"/>
        <w:ind w:left="840" w:hanging="840"/>
        <w:textAlignment w:val="baseline"/>
        <w:rPr>
          <w:rFonts w:ascii="Arial" w:eastAsia="Arial" w:hAnsi="Arial" w:cs="Times New Roman"/>
          <w:noProof/>
          <w:color w:val="auto"/>
          <w:sz w:val="32"/>
          <w:szCs w:val="20"/>
          <w:lang w:val="en-GB" w:eastAsia="en-US"/>
        </w:rPr>
      </w:pPr>
      <w:r>
        <w:rPr>
          <w:rFonts w:ascii="Arial" w:eastAsia="Arial" w:hAnsi="Arial" w:cs="Times New Roman"/>
          <w:noProof/>
          <w:color w:val="auto"/>
          <w:sz w:val="32"/>
          <w:szCs w:val="20"/>
          <w:lang w:val="en-GB" w:eastAsia="en-US"/>
        </w:rPr>
        <w:t>2.1 C</w:t>
      </w:r>
      <w:r w:rsidRPr="000F7317">
        <w:rPr>
          <w:rFonts w:ascii="Arial" w:eastAsia="Arial" w:hAnsi="Arial" w:cs="Times New Roman"/>
          <w:noProof/>
          <w:color w:val="auto"/>
          <w:sz w:val="32"/>
          <w:szCs w:val="20"/>
          <w:lang w:val="en-GB" w:eastAsia="en-US"/>
        </w:rPr>
        <w:t>onfigure up to 4 RLC entities</w:t>
      </w:r>
    </w:p>
    <w:p w:rsidR="007E59A8" w:rsidRPr="00885031" w:rsidRDefault="007E59A8" w:rsidP="005E5294">
      <w:pPr>
        <w:spacing w:before="120" w:after="120"/>
        <w:jc w:val="both"/>
        <w:rPr>
          <w:rFonts w:ascii="Times New Roman" w:eastAsia="宋体" w:hAnsi="Times New Roman" w:cs="Times New Roman"/>
        </w:rPr>
      </w:pPr>
      <w:r w:rsidRPr="00885031">
        <w:rPr>
          <w:rFonts w:ascii="Times New Roman" w:hAnsi="Times New Roman" w:cs="Times New Roman"/>
          <w:lang w:eastAsia="ko-KR"/>
        </w:rPr>
        <w:t xml:space="preserve">In Rel-15, </w:t>
      </w:r>
      <w:r w:rsidRPr="00885031">
        <w:rPr>
          <w:rFonts w:ascii="Times New Roman" w:eastAsia="宋体" w:hAnsi="Times New Roman" w:cs="Times New Roman"/>
        </w:rPr>
        <w:t xml:space="preserve">the IE </w:t>
      </w:r>
      <w:r w:rsidRPr="00885031">
        <w:rPr>
          <w:rFonts w:ascii="Times New Roman" w:eastAsia="宋体" w:hAnsi="Times New Roman" w:cs="Times New Roman"/>
          <w:i/>
        </w:rPr>
        <w:t>RLC-BearerConfig</w:t>
      </w:r>
      <w:r w:rsidRPr="00885031">
        <w:rPr>
          <w:rFonts w:ascii="Times New Roman" w:eastAsia="宋体" w:hAnsi="Times New Roman" w:cs="Times New Roman"/>
        </w:rPr>
        <w:t xml:space="preserve"> is used to configure an RLC entity and a corresponding logical channel in MAC. It links the RLC entity to a PDCP entity for the served radio bearer by </w:t>
      </w:r>
      <w:r w:rsidRPr="00885031">
        <w:rPr>
          <w:rFonts w:ascii="Times New Roman" w:hAnsi="Times New Roman" w:cs="Times New Roman"/>
        </w:rPr>
        <w:t>SRB-Identity or DRB-Identity</w:t>
      </w:r>
      <w:r w:rsidRPr="00885031">
        <w:rPr>
          <w:rFonts w:ascii="Times New Roman" w:eastAsia="宋体" w:hAnsi="Times New Roman" w:cs="Times New Roman"/>
        </w:rPr>
        <w:t xml:space="preserve">. </w:t>
      </w:r>
      <w:r w:rsidRPr="00885031">
        <w:rPr>
          <w:rFonts w:ascii="Times New Roman" w:hAnsi="Times New Roman" w:cs="Times New Roman"/>
        </w:rPr>
        <w:t xml:space="preserve"> If multiple RLC entities </w:t>
      </w:r>
      <w:r w:rsidR="006D5566" w:rsidRPr="00885031">
        <w:rPr>
          <w:rFonts w:ascii="Times New Roman" w:hAnsi="Times New Roman" w:cs="Times New Roman"/>
        </w:rPr>
        <w:t xml:space="preserve">per radio bearer </w:t>
      </w:r>
      <w:r w:rsidRPr="00885031">
        <w:rPr>
          <w:rFonts w:ascii="Times New Roman" w:hAnsi="Times New Roman" w:cs="Times New Roman"/>
        </w:rPr>
        <w:t xml:space="preserve">are </w:t>
      </w:r>
      <w:r w:rsidR="006D5566" w:rsidRPr="00885031">
        <w:rPr>
          <w:rFonts w:ascii="Times New Roman" w:hAnsi="Times New Roman" w:cs="Times New Roman"/>
        </w:rPr>
        <w:t xml:space="preserve">to be configured, one </w:t>
      </w:r>
      <w:r w:rsidR="006D5566" w:rsidRPr="00885031">
        <w:rPr>
          <w:rFonts w:ascii="Times New Roman" w:hAnsi="Times New Roman" w:cs="Times New Roman"/>
        </w:rPr>
        <w:lastRenderedPageBreak/>
        <w:t xml:space="preserve">straightforward way is to configure multiple RLC entities by the IE </w:t>
      </w:r>
      <w:r w:rsidR="006D5566" w:rsidRPr="00885031">
        <w:rPr>
          <w:rFonts w:ascii="Times New Roman" w:eastAsia="宋体" w:hAnsi="Times New Roman" w:cs="Times New Roman"/>
          <w:i/>
        </w:rPr>
        <w:t>RLC-BearerConfig</w:t>
      </w:r>
      <w:r w:rsidR="006D5566" w:rsidRPr="00885031">
        <w:rPr>
          <w:rFonts w:ascii="Times New Roman" w:eastAsia="宋体" w:hAnsi="Times New Roman" w:cs="Times New Roman"/>
        </w:rPr>
        <w:t xml:space="preserve"> with the same served radio bearer. </w:t>
      </w:r>
    </w:p>
    <w:p w:rsidR="00E84E2F" w:rsidRPr="00885031" w:rsidRDefault="00E84E2F" w:rsidP="005E5294">
      <w:pPr>
        <w:spacing w:before="120" w:after="120"/>
        <w:jc w:val="both"/>
        <w:rPr>
          <w:rFonts w:ascii="Times New Roman" w:eastAsia="宋体" w:hAnsi="Times New Roman" w:cs="Times New Roman"/>
        </w:rPr>
      </w:pPr>
      <w:r w:rsidRPr="00885031">
        <w:rPr>
          <w:rFonts w:ascii="Times New Roman" w:eastAsia="宋体" w:hAnsi="Times New Roman" w:cs="Times New Roman"/>
        </w:rPr>
        <w:t xml:space="preserve">In Rel-15, the configuration for RLC entities and the corresponding logical channels belongs to the cell group configuration. The cell group configuration provides the configuration for the MAC entity, a set of logical channels with associated RLC entities and SpCell and SCells. Since up to four RLC entities per radio bearer can be configured, it is questionable whether the number of RLC entities per cell group needs to be restricted. </w:t>
      </w:r>
      <w:r w:rsidR="00EF6ADA" w:rsidRPr="00885031">
        <w:rPr>
          <w:rFonts w:ascii="Times New Roman" w:eastAsia="宋体" w:hAnsi="Times New Roman" w:cs="Times New Roman"/>
        </w:rPr>
        <w:t xml:space="preserve">Although there is no much benefit to configure more than 2 RLC entities per cell group, there is no need to restrict the number of RLC entities per cell group from signaling point of view. </w:t>
      </w:r>
    </w:p>
    <w:p w:rsidR="00157A76" w:rsidRPr="00157A76" w:rsidRDefault="00157A76"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4"/>
          <w:szCs w:val="22"/>
        </w:rPr>
      </w:pPr>
      <w:r w:rsidRPr="00157A76">
        <w:rPr>
          <w:rFonts w:hint="eastAsia"/>
          <w:sz w:val="22"/>
        </w:rPr>
        <w:t>Configure up to four RLC entities</w:t>
      </w:r>
      <w:r w:rsidRPr="00157A76">
        <w:rPr>
          <w:sz w:val="22"/>
        </w:rPr>
        <w:t xml:space="preserve"> by </w:t>
      </w:r>
      <w:r w:rsidRPr="00157A76">
        <w:rPr>
          <w:rFonts w:eastAsia="宋体"/>
          <w:i/>
          <w:sz w:val="22"/>
        </w:rPr>
        <w:t>RLC-BearerConfig</w:t>
      </w:r>
      <w:r w:rsidRPr="00157A76">
        <w:rPr>
          <w:rFonts w:hint="eastAsia"/>
          <w:sz w:val="22"/>
        </w:rPr>
        <w:t xml:space="preserve"> </w:t>
      </w:r>
      <w:r w:rsidRPr="00157A76">
        <w:rPr>
          <w:sz w:val="22"/>
        </w:rPr>
        <w:t>for</w:t>
      </w:r>
      <w:r w:rsidRPr="00157A76">
        <w:rPr>
          <w:rFonts w:hint="eastAsia"/>
          <w:sz w:val="22"/>
        </w:rPr>
        <w:t xml:space="preserve"> the same served radio bearer </w:t>
      </w:r>
      <w:r w:rsidRPr="00157A76">
        <w:rPr>
          <w:sz w:val="22"/>
        </w:rPr>
        <w:t>(identified by the same SRB-Identity or DRB-Identity) to support PDCP duplication.</w:t>
      </w:r>
    </w:p>
    <w:p w:rsidR="00A37F8E" w:rsidRPr="00885031" w:rsidRDefault="00A37F8E" w:rsidP="005E5294">
      <w:pPr>
        <w:spacing w:before="120" w:after="120"/>
        <w:jc w:val="both"/>
        <w:rPr>
          <w:rFonts w:ascii="Times New Roman" w:eastAsia="宋体" w:hAnsi="Times New Roman" w:cs="Times New Roman"/>
        </w:rPr>
      </w:pPr>
      <w:r w:rsidRPr="00885031">
        <w:rPr>
          <w:rFonts w:ascii="Times New Roman" w:eastAsia="宋体" w:hAnsi="Times New Roman" w:cs="Times New Roman"/>
        </w:rPr>
        <w:t>In Rel-15, the RLC entity and the associated logical channel is identified by LCID. In order to support the dynamic selection of the activated RLC entities by MAC CE, a bitmap of four bits for each DRB can be used to indicate the activation/deactivation status for each RLC entity. Using bitm</w:t>
      </w:r>
      <w:r w:rsidRPr="00885031">
        <w:rPr>
          <w:rFonts w:ascii="Times New Roman" w:eastAsia="宋体" w:hAnsi="Times New Roman" w:cs="Times New Roman" w:hint="eastAsia"/>
        </w:rPr>
        <w:t xml:space="preserve">ap is much </w:t>
      </w:r>
      <w:r w:rsidRPr="00885031">
        <w:rPr>
          <w:rFonts w:ascii="Times New Roman" w:eastAsia="宋体" w:hAnsi="Times New Roman" w:cs="Times New Roman"/>
        </w:rPr>
        <w:t>signaling</w:t>
      </w:r>
      <w:r w:rsidRPr="00885031">
        <w:rPr>
          <w:rFonts w:ascii="Times New Roman" w:eastAsia="宋体" w:hAnsi="Times New Roman" w:cs="Times New Roman" w:hint="eastAsia"/>
        </w:rPr>
        <w:t>-</w:t>
      </w:r>
      <w:r w:rsidRPr="00885031">
        <w:rPr>
          <w:rFonts w:ascii="Times New Roman" w:eastAsia="宋体" w:hAnsi="Times New Roman" w:cs="Times New Roman"/>
        </w:rPr>
        <w:t xml:space="preserve">efficient than direct use of the LCID. However, it requires to assign each RLC entity/logical channel configured for the duplicated radio bearer with a unique index. It is used as a short identity to identify the RLC entity/logical channel, similar as SCellIndx. Since up to four RLC entities can be configured, the index range is 0~3. </w:t>
      </w:r>
    </w:p>
    <w:p w:rsidR="00A37F8E" w:rsidRPr="00157A76" w:rsidRDefault="00A37F8E"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Each RLC entity configured for the duplicated radio bearer has a unique index. The value range of the index is 0~3.  </w:t>
      </w:r>
    </w:p>
    <w:p w:rsidR="006D5566" w:rsidRPr="00885031" w:rsidRDefault="00EF6ADA" w:rsidP="005E5294">
      <w:pPr>
        <w:spacing w:before="120" w:after="120"/>
        <w:jc w:val="both"/>
        <w:rPr>
          <w:rFonts w:ascii="Times New Roman" w:hAnsi="Times New Roman" w:cs="Times New Roman"/>
        </w:rPr>
      </w:pPr>
      <w:r w:rsidRPr="00885031">
        <w:rPr>
          <w:rFonts w:ascii="Times New Roman" w:hAnsi="Times New Roman" w:cs="Times New Roman"/>
        </w:rPr>
        <w:t>In Rel-15</w:t>
      </w:r>
      <w:r w:rsidR="00691B42" w:rsidRPr="00885031">
        <w:rPr>
          <w:rFonts w:ascii="Times New Roman" w:hAnsi="Times New Roman" w:cs="Times New Roman"/>
        </w:rPr>
        <w:t xml:space="preserve">, </w:t>
      </w:r>
      <w:r w:rsidR="005B5720" w:rsidRPr="00885031">
        <w:rPr>
          <w:rFonts w:ascii="Times New Roman" w:hAnsi="Times New Roman" w:cs="Times New Roman"/>
        </w:rPr>
        <w:t xml:space="preserve">only two RLC entities are configured for the duplicated radio bearer and </w:t>
      </w:r>
      <w:r w:rsidR="00691B42" w:rsidRPr="00885031">
        <w:rPr>
          <w:rFonts w:ascii="Times New Roman" w:hAnsi="Times New Roman" w:cs="Times New Roman"/>
        </w:rPr>
        <w:t xml:space="preserve">the initial state of the UL PDCP duplication (active or inactive) for </w:t>
      </w:r>
      <w:r w:rsidR="005B5720" w:rsidRPr="00885031">
        <w:rPr>
          <w:rFonts w:ascii="Times New Roman" w:hAnsi="Times New Roman" w:cs="Times New Roman"/>
        </w:rPr>
        <w:t>the</w:t>
      </w:r>
      <w:r w:rsidR="00691B42" w:rsidRPr="00885031">
        <w:rPr>
          <w:rFonts w:ascii="Times New Roman" w:hAnsi="Times New Roman" w:cs="Times New Roman"/>
        </w:rPr>
        <w:t xml:space="preserve"> radio bearer can be configured by RRC through the flag pdcp-Duplication</w:t>
      </w:r>
      <w:r w:rsidR="005B5720" w:rsidRPr="00885031">
        <w:rPr>
          <w:rFonts w:ascii="Times New Roman" w:hAnsi="Times New Roman" w:cs="Times New Roman"/>
        </w:rPr>
        <w:t xml:space="preserve">. In Rel-16, the subset of RLC entities used for duplicated transmission can be dynamically selected by MAC CE. The question is whether the initial UL PDCP duplication state </w:t>
      </w:r>
      <w:r w:rsidR="00561C25" w:rsidRPr="00885031">
        <w:rPr>
          <w:rFonts w:ascii="Times New Roman" w:hAnsi="Times New Roman" w:cs="Times New Roman"/>
        </w:rPr>
        <w:t>need</w:t>
      </w:r>
      <w:r w:rsidR="005B5720" w:rsidRPr="00885031">
        <w:rPr>
          <w:rFonts w:ascii="Times New Roman" w:hAnsi="Times New Roman" w:cs="Times New Roman"/>
        </w:rPr>
        <w:t xml:space="preserve"> be configured by RRC. </w:t>
      </w:r>
      <w:r w:rsidR="00561C25" w:rsidRPr="00885031">
        <w:rPr>
          <w:rFonts w:ascii="Times New Roman" w:hAnsi="Times New Roman" w:cs="Times New Roman"/>
        </w:rPr>
        <w:t xml:space="preserve">The benefit to configure the initial state of PDCP duplication is the reduced latency to active PDCP duplication. The latency to receive and process the MAC CE can be saved. But the activated RLC entities used for duplicated transmission should also be indicated at the same time. </w:t>
      </w:r>
    </w:p>
    <w:p w:rsidR="00561C25" w:rsidRPr="00157A76" w:rsidRDefault="00561C25"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RAN2 discuss whether the initial state of the UL PDCP duplication as well as the activated RLC entities can be signaled by RRC. </w:t>
      </w:r>
    </w:p>
    <w:p w:rsidR="000D396D" w:rsidRPr="00885031" w:rsidRDefault="000D396D" w:rsidP="005E5294">
      <w:pPr>
        <w:spacing w:before="120" w:after="120"/>
        <w:jc w:val="both"/>
        <w:rPr>
          <w:rFonts w:ascii="Times New Roman" w:eastAsia="宋体" w:hAnsi="Times New Roman" w:cs="Times New Roman"/>
        </w:rPr>
      </w:pPr>
      <w:r w:rsidRPr="00885031">
        <w:rPr>
          <w:rFonts w:ascii="Times New Roman" w:eastAsia="宋体" w:hAnsi="Times New Roman" w:cs="Times New Roman"/>
        </w:rPr>
        <w:t xml:space="preserve">In Rel-15, </w:t>
      </w:r>
      <w:r w:rsidR="00615715" w:rsidRPr="00885031">
        <w:rPr>
          <w:rFonts w:ascii="Times New Roman" w:eastAsia="宋体" w:hAnsi="Times New Roman" w:cs="Times New Roman"/>
        </w:rPr>
        <w:t>duplication on a single carrier is not supported. In order to explore the full benefit of diversity, the 2 duplicated LCHs are mapped to different carriers. One carrier can’t have both of the duplicate LCHs mapped to it.</w:t>
      </w:r>
      <w:r w:rsidR="00885031" w:rsidRPr="00885031">
        <w:rPr>
          <w:rFonts w:ascii="Times New Roman" w:eastAsia="宋体" w:hAnsi="Times New Roman" w:cs="Times New Roman"/>
        </w:rPr>
        <w:t xml:space="preserve"> The serving cells for the RLC entity/logical channel is provided by</w:t>
      </w:r>
      <w:r w:rsidR="00615715" w:rsidRPr="00885031">
        <w:rPr>
          <w:rFonts w:ascii="Times New Roman" w:eastAsia="宋体" w:hAnsi="Times New Roman" w:cs="Times New Roman"/>
        </w:rPr>
        <w:t xml:space="preserve"> </w:t>
      </w:r>
      <w:r w:rsidR="00885031" w:rsidRPr="00885031">
        <w:rPr>
          <w:rFonts w:ascii="Times New Roman" w:hAnsi="Times New Roman" w:cs="Times New Roman"/>
          <w:i/>
        </w:rPr>
        <w:t>allowedServingCells</w:t>
      </w:r>
      <w:r w:rsidR="00885031" w:rsidRPr="00885031">
        <w:rPr>
          <w:rFonts w:ascii="Times New Roman" w:hAnsi="Times New Roman" w:cs="Times New Roman"/>
        </w:rPr>
        <w:t xml:space="preserve">. In Rel-16 when up to 4 RLC entities are configured for a radio bearer, the same restriction on the mapping between different carriers and the RLC entities should also be applied. Therefore, the carriers configured by </w:t>
      </w:r>
      <w:r w:rsidR="00885031" w:rsidRPr="00885031">
        <w:rPr>
          <w:rFonts w:ascii="Times New Roman" w:hAnsi="Times New Roman" w:cs="Times New Roman"/>
          <w:i/>
        </w:rPr>
        <w:t>allowedServingCells</w:t>
      </w:r>
      <w:r w:rsidR="00885031" w:rsidRPr="00885031">
        <w:rPr>
          <w:rFonts w:ascii="Times New Roman" w:hAnsi="Times New Roman" w:cs="Times New Roman"/>
        </w:rPr>
        <w:t xml:space="preserve"> for different RLC entities/logical channels in the same cell group is non-overlapping. </w:t>
      </w:r>
    </w:p>
    <w:p w:rsidR="00615715" w:rsidRPr="00157A76" w:rsidRDefault="00885031"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carriers configured by </w:t>
      </w:r>
      <w:r w:rsidRPr="00157A76">
        <w:rPr>
          <w:i/>
          <w:sz w:val="22"/>
        </w:rPr>
        <w:t>allowedServingCells</w:t>
      </w:r>
      <w:r w:rsidRPr="00157A76">
        <w:rPr>
          <w:sz w:val="22"/>
        </w:rPr>
        <w:t xml:space="preserve"> for different RLC entities/logical channels in the same cell group is non-overlapping.</w:t>
      </w:r>
    </w:p>
    <w:p w:rsidR="000F7317" w:rsidRPr="000F7317" w:rsidRDefault="000F7317" w:rsidP="000F7317">
      <w:pPr>
        <w:pStyle w:val="Heading2"/>
        <w:widowControl w:val="0"/>
        <w:overflowPunct w:val="0"/>
        <w:autoSpaceDE w:val="0"/>
        <w:autoSpaceDN w:val="0"/>
        <w:adjustRightInd w:val="0"/>
        <w:spacing w:before="180" w:after="180" w:line="240" w:lineRule="auto"/>
        <w:ind w:left="840" w:hanging="840"/>
        <w:textAlignment w:val="baseline"/>
        <w:rPr>
          <w:rFonts w:ascii="Arial" w:eastAsia="Arial" w:hAnsi="Arial" w:cs="Times New Roman"/>
          <w:noProof/>
          <w:color w:val="auto"/>
          <w:sz w:val="32"/>
          <w:szCs w:val="20"/>
          <w:lang w:val="en-GB" w:eastAsia="en-US"/>
        </w:rPr>
      </w:pPr>
      <w:r>
        <w:rPr>
          <w:rFonts w:ascii="Arial" w:eastAsia="Arial" w:hAnsi="Arial" w:cs="Times New Roman"/>
          <w:noProof/>
          <w:color w:val="auto"/>
          <w:sz w:val="32"/>
          <w:szCs w:val="20"/>
          <w:lang w:val="en-GB" w:eastAsia="en-US"/>
        </w:rPr>
        <w:lastRenderedPageBreak/>
        <w:t xml:space="preserve">2.2 </w:t>
      </w:r>
      <w:r w:rsidR="00287F07">
        <w:rPr>
          <w:rFonts w:ascii="Arial" w:eastAsia="Malgun Gothic" w:hAnsi="Arial" w:cs="Arial"/>
          <w:bCs/>
          <w:iCs/>
          <w:color w:val="auto"/>
          <w:sz w:val="28"/>
          <w:szCs w:val="28"/>
          <w:lang w:eastAsia="ko-KR"/>
        </w:rPr>
        <w:t>Dynamic Change</w:t>
      </w:r>
      <w:r w:rsidRPr="00876D58">
        <w:rPr>
          <w:rFonts w:ascii="Arial" w:eastAsia="Malgun Gothic" w:hAnsi="Arial" w:cs="Arial"/>
          <w:bCs/>
          <w:iCs/>
          <w:color w:val="auto"/>
          <w:sz w:val="28"/>
          <w:szCs w:val="28"/>
          <w:lang w:eastAsia="ko-KR"/>
        </w:rPr>
        <w:t xml:space="preserve"> of Primary </w:t>
      </w:r>
      <w:r>
        <w:rPr>
          <w:rFonts w:ascii="Arial" w:eastAsia="Malgun Gothic" w:hAnsi="Arial" w:cs="Arial"/>
          <w:bCs/>
          <w:iCs/>
          <w:color w:val="auto"/>
          <w:sz w:val="28"/>
          <w:szCs w:val="28"/>
          <w:lang w:eastAsia="ko-KR"/>
        </w:rPr>
        <w:t>RLC</w:t>
      </w:r>
    </w:p>
    <w:p w:rsidR="00794D06" w:rsidRPr="00794D06" w:rsidRDefault="000F7317" w:rsidP="000F7317">
      <w:pPr>
        <w:rPr>
          <w:rFonts w:ascii="Times New Roman" w:hAnsi="Times New Roman" w:cs="Times New Roman"/>
        </w:rPr>
      </w:pPr>
      <w:r w:rsidRPr="00794D06">
        <w:rPr>
          <w:rFonts w:ascii="Times New Roman" w:hAnsi="Times New Roman" w:cs="Times New Roman" w:hint="eastAsia"/>
        </w:rPr>
        <w:t>I</w:t>
      </w:r>
      <w:r w:rsidRPr="00794D06">
        <w:rPr>
          <w:rFonts w:ascii="Times New Roman" w:hAnsi="Times New Roman" w:cs="Times New Roman"/>
        </w:rPr>
        <w:t xml:space="preserve">n Rel-15 NR PDCP duplication, the primary RLC entity </w:t>
      </w:r>
      <w:r w:rsidR="00794D06" w:rsidRPr="00794D06">
        <w:rPr>
          <w:rFonts w:ascii="Times New Roman" w:hAnsi="Times New Roman" w:cs="Times New Roman"/>
        </w:rPr>
        <w:t>is u</w:t>
      </w:r>
      <w:r w:rsidR="003957D4">
        <w:rPr>
          <w:rFonts w:ascii="Times New Roman" w:hAnsi="Times New Roman" w:cs="Times New Roman"/>
        </w:rPr>
        <w:t>sed for two purposes and can’t be deactivated:</w:t>
      </w:r>
    </w:p>
    <w:p w:rsidR="00794D06" w:rsidRDefault="00794D06" w:rsidP="00794D06">
      <w:pPr>
        <w:pStyle w:val="ListParagraph"/>
        <w:numPr>
          <w:ilvl w:val="0"/>
          <w:numId w:val="12"/>
        </w:numPr>
      </w:pPr>
      <w:r>
        <w:t>Transmission of PDCP control PDUs when PDCP duplication is activated</w:t>
      </w:r>
      <w:r w:rsidR="003957D4">
        <w:t>;</w:t>
      </w:r>
    </w:p>
    <w:p w:rsidR="00794D06" w:rsidRDefault="00794D06" w:rsidP="00794D06">
      <w:pPr>
        <w:pStyle w:val="ListParagraph"/>
        <w:numPr>
          <w:ilvl w:val="0"/>
          <w:numId w:val="12"/>
        </w:numPr>
      </w:pPr>
      <w:r>
        <w:t>The fallback RLC entity used for data transmission when PDCP CA duplication is deactivated</w:t>
      </w:r>
      <w:r w:rsidR="003957D4">
        <w:t>;</w:t>
      </w:r>
    </w:p>
    <w:p w:rsidR="00794D06" w:rsidRDefault="00794D06" w:rsidP="003957D4">
      <w:pPr>
        <w:jc w:val="both"/>
        <w:rPr>
          <w:rFonts w:ascii="Times New Roman" w:hAnsi="Times New Roman" w:cs="Times New Roman"/>
        </w:rPr>
      </w:pPr>
      <w:r>
        <w:rPr>
          <w:rFonts w:ascii="Times New Roman" w:hAnsi="Times New Roman" w:cs="Times New Roman"/>
        </w:rPr>
        <w:t xml:space="preserve">In Rel-16 NR PDCP duplication enhancement, </w:t>
      </w:r>
      <w:r w:rsidR="00287F07">
        <w:rPr>
          <w:rFonts w:ascii="Times New Roman" w:hAnsi="Times New Roman" w:cs="Times New Roman"/>
        </w:rPr>
        <w:t>it is preferred that all the configured RLC entities can be dynamically selected for duplicated transmission</w:t>
      </w:r>
      <w:r w:rsidR="003957D4">
        <w:rPr>
          <w:rFonts w:ascii="Times New Roman" w:hAnsi="Times New Roman" w:cs="Times New Roman"/>
        </w:rPr>
        <w:t>. The</w:t>
      </w:r>
      <w:r w:rsidR="00287F07">
        <w:rPr>
          <w:rFonts w:ascii="Times New Roman" w:hAnsi="Times New Roman" w:cs="Times New Roman"/>
        </w:rPr>
        <w:t xml:space="preserve"> full benefits of diversity and reliability</w:t>
      </w:r>
      <w:r w:rsidR="00F973F8">
        <w:rPr>
          <w:rFonts w:ascii="Times New Roman" w:hAnsi="Times New Roman" w:cs="Times New Roman"/>
        </w:rPr>
        <w:t xml:space="preserve"> can be achieved if the network is allowed to select the most proper links for duplication transmission. </w:t>
      </w:r>
      <w:r w:rsidR="003957D4">
        <w:rPr>
          <w:rFonts w:ascii="Times New Roman" w:hAnsi="Times New Roman" w:cs="Times New Roman"/>
        </w:rPr>
        <w:t xml:space="preserve">Therefore, there is no need to have primary RLC entity when more than two RLC entities are configured. </w:t>
      </w:r>
    </w:p>
    <w:p w:rsidR="003957D4"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No primary RLC entities is needed when more than two RLC entities are configured. </w:t>
      </w:r>
    </w:p>
    <w:p w:rsidR="00F973F8" w:rsidRPr="00157A76" w:rsidRDefault="00F973F8"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Any configured RLC entities can be activated/deactivated. </w:t>
      </w:r>
    </w:p>
    <w:p w:rsidR="003957D4" w:rsidRDefault="003957D4" w:rsidP="003957D4">
      <w:pPr>
        <w:jc w:val="both"/>
        <w:rPr>
          <w:rFonts w:ascii="Times New Roman" w:hAnsi="Times New Roman" w:cs="Times New Roman"/>
        </w:rPr>
      </w:pPr>
      <w:r w:rsidRPr="003957D4">
        <w:rPr>
          <w:rFonts w:ascii="Times New Roman" w:hAnsi="Times New Roman" w:cs="Times New Roman"/>
        </w:rPr>
        <w:t>If any configured RLC entities can be activated/deactivated, the next question is through which RLC entity the PDCP control PDUs can be transmitted. Currently, there are two types of PDCP control PDU, i.e. PDCP status report and ROHC feedback. PDCP status report is triggered by PDCP re-establishment and PDCP data recovery</w:t>
      </w:r>
      <w:r>
        <w:rPr>
          <w:rFonts w:ascii="Times New Roman" w:hAnsi="Times New Roman" w:cs="Times New Roman"/>
        </w:rPr>
        <w:t xml:space="preserve"> and is</w:t>
      </w:r>
      <w:r w:rsidRPr="003957D4">
        <w:rPr>
          <w:rFonts w:ascii="Times New Roman" w:hAnsi="Times New Roman" w:cs="Times New Roman"/>
        </w:rPr>
        <w:t xml:space="preserve"> not transmitted when PDCP duplication is activated. The only PDCP control PDU needs to be considered is ROHC feedback. In our understanding, the transmission path for PDCP control PDUs doesn’t need to be fixed. </w:t>
      </w:r>
      <w:r>
        <w:rPr>
          <w:rFonts w:ascii="Times New Roman" w:hAnsi="Times New Roman" w:cs="Times New Roman"/>
        </w:rPr>
        <w:t xml:space="preserve">In Rel-15, it’s just for simplification to always transmit the PDCP control PDU via the primary RLC entity. However, </w:t>
      </w:r>
      <w:r w:rsidRPr="003957D4">
        <w:rPr>
          <w:rFonts w:ascii="Times New Roman" w:hAnsi="Times New Roman" w:cs="Times New Roman"/>
        </w:rPr>
        <w:t xml:space="preserve">UE can select any activated RLC entity for PDCP control PDU transmission and how to select the activated RLC entity can be left to UE implementation.  </w:t>
      </w:r>
    </w:p>
    <w:p w:rsidR="003957D4"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PDCP control PDU can be transmitted on any activated RLC entity. </w:t>
      </w:r>
    </w:p>
    <w:p w:rsidR="003957D4"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Which activated RLC entity to select for PDCP control PDU transmission is left to UE implementation. </w:t>
      </w:r>
    </w:p>
    <w:p w:rsidR="003957D4" w:rsidRDefault="003957D4" w:rsidP="003957D4">
      <w:pPr>
        <w:jc w:val="both"/>
        <w:rPr>
          <w:rFonts w:ascii="Times New Roman" w:hAnsi="Times New Roman" w:cs="Times New Roman"/>
        </w:rPr>
      </w:pPr>
      <w:r w:rsidRPr="003957D4">
        <w:rPr>
          <w:rFonts w:ascii="Times New Roman" w:hAnsi="Times New Roman" w:cs="Times New Roman"/>
        </w:rPr>
        <w:t xml:space="preserve">Then the next question is which RLC entity to use for data transmission when PDCP CA duplication is deactivated. In Rel-15, the MAC CE can only indicate whether the PDCP duplication is activated or deactivation. In Rel-16 PDCP duplication enhancement, assuming a new MAC CE will be designed to indicate the activation/deactivation status of each configured RLC entity, the fallback RLC entity used for data transmission can also be indicated by the new MAC CE. For example, if the MAC CE indicates one single RLC entity in activation, the RLC entity is used for data transmission when PDCP CA duplication is deactivated. </w:t>
      </w:r>
      <w:r>
        <w:rPr>
          <w:rFonts w:ascii="Times New Roman" w:hAnsi="Times New Roman" w:cs="Times New Roman"/>
        </w:rPr>
        <w:t xml:space="preserve"> Details on the new MAC CE design is FFS. </w:t>
      </w:r>
    </w:p>
    <w:p w:rsidR="00D721D7" w:rsidRPr="00157A76" w:rsidRDefault="003957D4"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RLC entity used for data transmission when PDCP CA duplication is deactivated can be indicated by MAC CE. </w:t>
      </w:r>
    </w:p>
    <w:p w:rsidR="00D721D7" w:rsidRPr="00157A76" w:rsidRDefault="00D721D7" w:rsidP="00157A76">
      <w:pPr>
        <w:pStyle w:val="Proposal"/>
        <w:numPr>
          <w:ilvl w:val="0"/>
          <w:numId w:val="13"/>
        </w:numPr>
        <w:tabs>
          <w:tab w:val="left" w:pos="1701"/>
        </w:tabs>
        <w:overflowPunct/>
        <w:autoSpaceDE/>
        <w:autoSpaceDN/>
        <w:adjustRightInd/>
        <w:spacing w:before="120" w:after="120" w:line="259" w:lineRule="auto"/>
        <w:contextualSpacing w:val="0"/>
        <w:jc w:val="both"/>
        <w:textAlignment w:val="auto"/>
      </w:pPr>
      <w:r>
        <w:br w:type="page"/>
      </w:r>
    </w:p>
    <w:p w:rsidR="00876D58" w:rsidRPr="00876D58" w:rsidRDefault="00876D58" w:rsidP="005E5294">
      <w:pPr>
        <w:spacing w:before="120" w:after="120"/>
        <w:jc w:val="both"/>
        <w:rPr>
          <w:lang w:eastAsia="ko-KR"/>
        </w:rPr>
      </w:pPr>
    </w:p>
    <w:p w:rsidR="003957D4" w:rsidRDefault="003957D4" w:rsidP="003957D4">
      <w:pPr>
        <w:pStyle w:val="Heading1"/>
        <w:tabs>
          <w:tab w:val="right" w:pos="9639"/>
        </w:tabs>
      </w:pPr>
      <w:r>
        <w:t>3</w:t>
      </w:r>
      <w:r>
        <w:tab/>
        <w:t>Conclusion</w:t>
      </w:r>
    </w:p>
    <w:p w:rsidR="003957D4" w:rsidRPr="003957D4" w:rsidRDefault="003957D4" w:rsidP="003957D4">
      <w:pPr>
        <w:rPr>
          <w:rFonts w:ascii="Times New Roman" w:hAnsi="Times New Roman" w:cs="Times New Roman"/>
          <w:b/>
        </w:rPr>
      </w:pPr>
      <w:r w:rsidRPr="003957D4">
        <w:rPr>
          <w:rFonts w:ascii="Times New Roman" w:hAnsi="Times New Roman" w:cs="Times New Roman"/>
          <w:b/>
        </w:rPr>
        <w:t>Proposals:</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4"/>
          <w:szCs w:val="22"/>
        </w:rPr>
      </w:pPr>
      <w:r w:rsidRPr="00157A76">
        <w:rPr>
          <w:rFonts w:hint="eastAsia"/>
          <w:sz w:val="22"/>
        </w:rPr>
        <w:t>Configure up to four RLC entities</w:t>
      </w:r>
      <w:r w:rsidRPr="00157A76">
        <w:rPr>
          <w:sz w:val="22"/>
        </w:rPr>
        <w:t xml:space="preserve"> by </w:t>
      </w:r>
      <w:r w:rsidRPr="00157A76">
        <w:rPr>
          <w:rFonts w:eastAsia="宋体"/>
          <w:i/>
          <w:sz w:val="22"/>
        </w:rPr>
        <w:t>RLC-BearerConfig</w:t>
      </w:r>
      <w:r w:rsidRPr="00157A76">
        <w:rPr>
          <w:rFonts w:hint="eastAsia"/>
          <w:sz w:val="22"/>
        </w:rPr>
        <w:t xml:space="preserve"> </w:t>
      </w:r>
      <w:r w:rsidRPr="00157A76">
        <w:rPr>
          <w:sz w:val="22"/>
        </w:rPr>
        <w:t>for</w:t>
      </w:r>
      <w:r w:rsidRPr="00157A76">
        <w:rPr>
          <w:rFonts w:hint="eastAsia"/>
          <w:sz w:val="22"/>
        </w:rPr>
        <w:t xml:space="preserve"> the same served radio bearer </w:t>
      </w:r>
      <w:r w:rsidRPr="00157A76">
        <w:rPr>
          <w:sz w:val="22"/>
        </w:rPr>
        <w:t>(identified by the same SRB-Identity or DRB-Identity) to support PDCP duplication.</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Each RLC entity configured for the duplicated radio bearer has a unique index. The value range of the index is 0~3.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RAN2 discuss whether the initial state of the UL PDCP duplication as well as the activated RLC entities can be signaled by RRC.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carriers configured by </w:t>
      </w:r>
      <w:r w:rsidRPr="00157A76">
        <w:rPr>
          <w:i/>
          <w:sz w:val="22"/>
        </w:rPr>
        <w:t>allowedServingCells</w:t>
      </w:r>
      <w:r w:rsidRPr="00157A76">
        <w:rPr>
          <w:sz w:val="22"/>
        </w:rPr>
        <w:t xml:space="preserve"> for different RLC entities/logical channels in the same cell group is non-overlapping.</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No primary RLC entities is needed when more than two RLC entities are configured.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Any configured RLC entities can be activated/deactivated.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PDCP control PDU can be transmitted on any activated RLC entity.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Which activated RLC entity to select for PDCP control PDU transmission is left to UE implementation. </w:t>
      </w:r>
    </w:p>
    <w:p w:rsidR="00157A76" w:rsidRPr="00157A76" w:rsidRDefault="00157A76" w:rsidP="00157A76">
      <w:pPr>
        <w:pStyle w:val="Proposal"/>
        <w:numPr>
          <w:ilvl w:val="0"/>
          <w:numId w:val="14"/>
        </w:numPr>
        <w:tabs>
          <w:tab w:val="left" w:pos="1701"/>
        </w:tabs>
        <w:overflowPunct/>
        <w:autoSpaceDE/>
        <w:autoSpaceDN/>
        <w:adjustRightInd/>
        <w:spacing w:before="120" w:after="120" w:line="259" w:lineRule="auto"/>
        <w:contextualSpacing w:val="0"/>
        <w:jc w:val="both"/>
        <w:textAlignment w:val="auto"/>
        <w:rPr>
          <w:sz w:val="22"/>
        </w:rPr>
      </w:pPr>
      <w:r w:rsidRPr="00157A76">
        <w:rPr>
          <w:sz w:val="22"/>
        </w:rPr>
        <w:t xml:space="preserve">The RLC entity used for data transmission when PDCP CA duplication is deactivated can be indicated by MAC CE. </w:t>
      </w:r>
    </w:p>
    <w:p w:rsidR="003957D4" w:rsidRPr="00157A76" w:rsidRDefault="003957D4" w:rsidP="003957D4">
      <w:pPr>
        <w:rPr>
          <w:lang w:val="en-GB" w:eastAsia="ja-JP"/>
        </w:rPr>
      </w:pPr>
    </w:p>
    <w:p w:rsidR="00A218F2" w:rsidRPr="003957D4" w:rsidRDefault="00A218F2" w:rsidP="003957D4">
      <w:pPr>
        <w:rPr>
          <w:rFonts w:ascii="Times New Roman" w:hAnsi="Times New Roman" w:cs="Times New Roman"/>
          <w:b/>
        </w:rPr>
      </w:pPr>
      <w:r w:rsidRPr="00340B9E">
        <w:rPr>
          <w:rFonts w:ascii="Times New Roman" w:hAnsi="Times New Roman" w:cs="Times New Roman"/>
          <w:b/>
          <w:lang w:val="en-GB"/>
        </w:rPr>
        <w:t xml:space="preserve"> </w:t>
      </w:r>
    </w:p>
    <w:sectPr w:rsidR="00A218F2" w:rsidRPr="003957D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89D" w:rsidRDefault="000A289D" w:rsidP="0079424B">
      <w:pPr>
        <w:spacing w:after="0" w:line="240" w:lineRule="auto"/>
      </w:pPr>
      <w:r>
        <w:separator/>
      </w:r>
    </w:p>
  </w:endnote>
  <w:endnote w:type="continuationSeparator" w:id="0">
    <w:p w:rsidR="000A289D" w:rsidRDefault="000A289D" w:rsidP="0079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89D" w:rsidRDefault="000A289D" w:rsidP="0079424B">
      <w:pPr>
        <w:spacing w:after="0" w:line="240" w:lineRule="auto"/>
      </w:pPr>
      <w:r>
        <w:separator/>
      </w:r>
    </w:p>
  </w:footnote>
  <w:footnote w:type="continuationSeparator" w:id="0">
    <w:p w:rsidR="000A289D" w:rsidRDefault="000A289D" w:rsidP="007942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739D5"/>
    <w:multiLevelType w:val="hybridMultilevel"/>
    <w:tmpl w:val="B0E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373320"/>
    <w:multiLevelType w:val="hybridMultilevel"/>
    <w:tmpl w:val="319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C47F60"/>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EE4B00"/>
    <w:multiLevelType w:val="hybridMultilevel"/>
    <w:tmpl w:val="1F161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63103C"/>
    <w:multiLevelType w:val="hybridMultilevel"/>
    <w:tmpl w:val="1B7A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F70BF"/>
    <w:multiLevelType w:val="hybridMultilevel"/>
    <w:tmpl w:val="A7EC9348"/>
    <w:lvl w:ilvl="0" w:tplc="4450133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9"/>
  </w:num>
  <w:num w:numId="2">
    <w:abstractNumId w:val="4"/>
  </w:num>
  <w:num w:numId="3">
    <w:abstractNumId w:val="1"/>
  </w:num>
  <w:num w:numId="4">
    <w:abstractNumId w:val="3"/>
  </w:num>
  <w:num w:numId="5">
    <w:abstractNumId w:val="0"/>
  </w:num>
  <w:num w:numId="6">
    <w:abstractNumId w:val="8"/>
  </w:num>
  <w:num w:numId="7">
    <w:abstractNumId w:val="10"/>
  </w:num>
  <w:num w:numId="8">
    <w:abstractNumId w:val="10"/>
  </w:num>
  <w:num w:numId="9">
    <w:abstractNumId w:val="10"/>
  </w:num>
  <w:num w:numId="10">
    <w:abstractNumId w:val="10"/>
  </w:num>
  <w:num w:numId="11">
    <w:abstractNumId w:val="2"/>
  </w:num>
  <w:num w:numId="12">
    <w:abstractNumId w:val="7"/>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7F7"/>
    <w:rsid w:val="000A0178"/>
    <w:rsid w:val="000A1934"/>
    <w:rsid w:val="000A289D"/>
    <w:rsid w:val="000B4792"/>
    <w:rsid w:val="000C1F44"/>
    <w:rsid w:val="000D396D"/>
    <w:rsid w:val="000F7317"/>
    <w:rsid w:val="0014541F"/>
    <w:rsid w:val="00157A76"/>
    <w:rsid w:val="00215CD3"/>
    <w:rsid w:val="0023442E"/>
    <w:rsid w:val="00287F07"/>
    <w:rsid w:val="002B6A32"/>
    <w:rsid w:val="00340B9E"/>
    <w:rsid w:val="003957D4"/>
    <w:rsid w:val="003B2050"/>
    <w:rsid w:val="003D2C87"/>
    <w:rsid w:val="0046047E"/>
    <w:rsid w:val="004C13CE"/>
    <w:rsid w:val="00561C25"/>
    <w:rsid w:val="005B5720"/>
    <w:rsid w:val="005E2AD1"/>
    <w:rsid w:val="005E5294"/>
    <w:rsid w:val="00615715"/>
    <w:rsid w:val="0065732B"/>
    <w:rsid w:val="00691B42"/>
    <w:rsid w:val="006D5566"/>
    <w:rsid w:val="007457F7"/>
    <w:rsid w:val="0079424B"/>
    <w:rsid w:val="00794D06"/>
    <w:rsid w:val="007E59A8"/>
    <w:rsid w:val="00810795"/>
    <w:rsid w:val="00876D58"/>
    <w:rsid w:val="00885031"/>
    <w:rsid w:val="00954702"/>
    <w:rsid w:val="009C46D8"/>
    <w:rsid w:val="00A218F2"/>
    <w:rsid w:val="00A37F8E"/>
    <w:rsid w:val="00A47C04"/>
    <w:rsid w:val="00B63489"/>
    <w:rsid w:val="00BC2094"/>
    <w:rsid w:val="00C5203D"/>
    <w:rsid w:val="00CB096A"/>
    <w:rsid w:val="00D42D75"/>
    <w:rsid w:val="00D721D7"/>
    <w:rsid w:val="00DA7BC2"/>
    <w:rsid w:val="00E84E2F"/>
    <w:rsid w:val="00EA7D0A"/>
    <w:rsid w:val="00EF6ADA"/>
    <w:rsid w:val="00F02390"/>
    <w:rsid w:val="00F25862"/>
    <w:rsid w:val="00F973F8"/>
    <w:rsid w:val="00FB727F"/>
    <w:rsid w:val="00FF4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22D853-33E1-4B7D-A911-FFE8E455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457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A47C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7F7"/>
    <w:rPr>
      <w:rFonts w:ascii="Arial" w:hAnsi="Arial" w:cs="Times New Roman"/>
      <w:sz w:val="36"/>
      <w:szCs w:val="20"/>
      <w:lang w:val="en-GB" w:eastAsia="ja-JP"/>
    </w:rPr>
  </w:style>
  <w:style w:type="paragraph" w:customStyle="1" w:styleId="3GPPHeader">
    <w:name w:val="3GPP_Header"/>
    <w:basedOn w:val="BodyText"/>
    <w:rsid w:val="007457F7"/>
    <w:pPr>
      <w:tabs>
        <w:tab w:val="left" w:pos="1701"/>
        <w:tab w:val="right" w:pos="9639"/>
      </w:tabs>
      <w:spacing w:after="240"/>
    </w:pPr>
    <w:rPr>
      <w:b/>
      <w:sz w:val="24"/>
    </w:rPr>
  </w:style>
  <w:style w:type="paragraph" w:styleId="BodyText">
    <w:name w:val="Body Text"/>
    <w:basedOn w:val="Normal"/>
    <w:link w:val="BodyTextChar"/>
    <w:rsid w:val="007457F7"/>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7457F7"/>
    <w:rPr>
      <w:rFonts w:ascii="Arial" w:hAnsi="Arial" w:cs="Times New Roman"/>
      <w:sz w:val="20"/>
      <w:szCs w:val="20"/>
      <w:lang w:val="en-GB"/>
    </w:rPr>
  </w:style>
  <w:style w:type="paragraph" w:customStyle="1" w:styleId="Doc-text2">
    <w:name w:val="Doc-text2"/>
    <w:basedOn w:val="Normal"/>
    <w:link w:val="Doc-text2Char"/>
    <w:qFormat/>
    <w:rsid w:val="00BC209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C2094"/>
    <w:rPr>
      <w:rFonts w:ascii="Arial" w:eastAsia="MS Mincho" w:hAnsi="Arial" w:cs="Times New Roman"/>
      <w:sz w:val="20"/>
      <w:szCs w:val="24"/>
      <w:lang w:val="en-GB" w:eastAsia="en-GB"/>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A47C0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47C04"/>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eastAsia="en-US"/>
    </w:rPr>
  </w:style>
  <w:style w:type="paragraph" w:styleId="Header">
    <w:name w:val="header"/>
    <w:basedOn w:val="Normal"/>
    <w:link w:val="HeaderChar"/>
    <w:uiPriority w:val="99"/>
    <w:unhideWhenUsed/>
    <w:rsid w:val="0079424B"/>
    <w:pPr>
      <w:tabs>
        <w:tab w:val="center" w:pos="4320"/>
        <w:tab w:val="right" w:pos="8640"/>
      </w:tabs>
      <w:spacing w:after="0" w:line="240" w:lineRule="auto"/>
    </w:pPr>
  </w:style>
  <w:style w:type="character" w:customStyle="1" w:styleId="HeaderChar">
    <w:name w:val="Header Char"/>
    <w:basedOn w:val="DefaultParagraphFont"/>
    <w:link w:val="Header"/>
    <w:uiPriority w:val="99"/>
    <w:rsid w:val="0079424B"/>
  </w:style>
  <w:style w:type="paragraph" w:styleId="Footer">
    <w:name w:val="footer"/>
    <w:basedOn w:val="Normal"/>
    <w:link w:val="FooterChar"/>
    <w:uiPriority w:val="99"/>
    <w:unhideWhenUsed/>
    <w:rsid w:val="0079424B"/>
    <w:pPr>
      <w:tabs>
        <w:tab w:val="center" w:pos="4320"/>
        <w:tab w:val="right" w:pos="8640"/>
      </w:tabs>
      <w:spacing w:after="0" w:line="240" w:lineRule="auto"/>
    </w:pPr>
  </w:style>
  <w:style w:type="character" w:customStyle="1" w:styleId="FooterChar">
    <w:name w:val="Footer Char"/>
    <w:basedOn w:val="DefaultParagraphFont"/>
    <w:link w:val="Footer"/>
    <w:uiPriority w:val="99"/>
    <w:rsid w:val="0079424B"/>
  </w:style>
  <w:style w:type="table" w:styleId="TableGrid">
    <w:name w:val="Table Grid"/>
    <w:basedOn w:val="TableNormal"/>
    <w:uiPriority w:val="39"/>
    <w:rsid w:val="003D2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3D2C87"/>
    <w:pPr>
      <w:numPr>
        <w:numId w:val="7"/>
      </w:numPr>
      <w:spacing w:before="60" w:after="0" w:line="240" w:lineRule="auto"/>
    </w:pPr>
    <w:rPr>
      <w:rFonts w:ascii="Arial" w:eastAsia="MS Mincho" w:hAnsi="Arial" w:cs="Times New Roman"/>
      <w:b/>
      <w:sz w:val="20"/>
      <w:szCs w:val="24"/>
      <w:lang w:val="en-GB" w:eastAsia="en-GB"/>
    </w:rPr>
  </w:style>
  <w:style w:type="paragraph" w:customStyle="1" w:styleId="B1">
    <w:name w:val="B1"/>
    <w:basedOn w:val="List"/>
    <w:link w:val="B1Char1"/>
    <w:qFormat/>
    <w:rsid w:val="000F7317"/>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x-none" w:eastAsia="en-US"/>
    </w:rPr>
  </w:style>
  <w:style w:type="paragraph" w:customStyle="1" w:styleId="B2">
    <w:name w:val="B2"/>
    <w:basedOn w:val="List2"/>
    <w:link w:val="B2Char"/>
    <w:rsid w:val="000F7317"/>
    <w:pPr>
      <w:overflowPunct w:val="0"/>
      <w:autoSpaceDE w:val="0"/>
      <w:autoSpaceDN w:val="0"/>
      <w:adjustRightInd w:val="0"/>
      <w:spacing w:after="180" w:line="240" w:lineRule="auto"/>
      <w:ind w:left="851" w:hanging="284"/>
      <w:contextualSpacing w:val="0"/>
      <w:textAlignment w:val="baseline"/>
    </w:pPr>
    <w:rPr>
      <w:rFonts w:ascii="Times New Roman" w:eastAsia="宋体" w:hAnsi="Times New Roman" w:cs="Times New Roman"/>
      <w:sz w:val="20"/>
      <w:szCs w:val="20"/>
      <w:lang w:val="x-none" w:eastAsia="en-US"/>
    </w:rPr>
  </w:style>
  <w:style w:type="paragraph" w:customStyle="1" w:styleId="B3">
    <w:name w:val="B3"/>
    <w:basedOn w:val="List3"/>
    <w:link w:val="B3Char"/>
    <w:rsid w:val="000F7317"/>
    <w:pPr>
      <w:overflowPunct w:val="0"/>
      <w:autoSpaceDE w:val="0"/>
      <w:autoSpaceDN w:val="0"/>
      <w:adjustRightInd w:val="0"/>
      <w:spacing w:after="180" w:line="240" w:lineRule="auto"/>
      <w:ind w:left="1135" w:hanging="284"/>
      <w:contextualSpacing w:val="0"/>
      <w:textAlignment w:val="baseline"/>
    </w:pPr>
    <w:rPr>
      <w:rFonts w:ascii="Times New Roman" w:eastAsia="宋体" w:hAnsi="Times New Roman" w:cs="Times New Roman"/>
      <w:sz w:val="20"/>
      <w:szCs w:val="20"/>
      <w:lang w:val="x-none" w:eastAsia="en-US"/>
    </w:rPr>
  </w:style>
  <w:style w:type="paragraph" w:customStyle="1" w:styleId="B4">
    <w:name w:val="B4"/>
    <w:basedOn w:val="List4"/>
    <w:link w:val="B4Char"/>
    <w:rsid w:val="000F7317"/>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x-none" w:eastAsia="en-US"/>
    </w:rPr>
  </w:style>
  <w:style w:type="character" w:customStyle="1" w:styleId="B1Char1">
    <w:name w:val="B1 Char1"/>
    <w:link w:val="B1"/>
    <w:rsid w:val="000F7317"/>
    <w:rPr>
      <w:rFonts w:ascii="Times New Roman" w:eastAsia="宋体" w:hAnsi="Times New Roman" w:cs="Times New Roman"/>
      <w:sz w:val="20"/>
      <w:szCs w:val="20"/>
      <w:lang w:val="x-none" w:eastAsia="en-US"/>
    </w:rPr>
  </w:style>
  <w:style w:type="character" w:customStyle="1" w:styleId="B2Char">
    <w:name w:val="B2 Char"/>
    <w:link w:val="B2"/>
    <w:rsid w:val="000F7317"/>
    <w:rPr>
      <w:rFonts w:ascii="Times New Roman" w:eastAsia="宋体" w:hAnsi="Times New Roman" w:cs="Times New Roman"/>
      <w:sz w:val="20"/>
      <w:szCs w:val="20"/>
      <w:lang w:val="x-none" w:eastAsia="en-US"/>
    </w:rPr>
  </w:style>
  <w:style w:type="character" w:customStyle="1" w:styleId="B3Char">
    <w:name w:val="B3 Char"/>
    <w:link w:val="B3"/>
    <w:rsid w:val="000F7317"/>
    <w:rPr>
      <w:rFonts w:ascii="Times New Roman" w:eastAsia="宋体" w:hAnsi="Times New Roman" w:cs="Times New Roman"/>
      <w:sz w:val="20"/>
      <w:szCs w:val="20"/>
      <w:lang w:val="x-none" w:eastAsia="en-US"/>
    </w:rPr>
  </w:style>
  <w:style w:type="character" w:customStyle="1" w:styleId="B4Char">
    <w:name w:val="B4 Char"/>
    <w:link w:val="B4"/>
    <w:locked/>
    <w:rsid w:val="000F7317"/>
    <w:rPr>
      <w:rFonts w:ascii="Times New Roman" w:eastAsia="宋体" w:hAnsi="Times New Roman" w:cs="Times New Roman"/>
      <w:sz w:val="20"/>
      <w:szCs w:val="20"/>
      <w:lang w:val="x-none" w:eastAsia="en-US"/>
    </w:rPr>
  </w:style>
  <w:style w:type="paragraph" w:styleId="List">
    <w:name w:val="List"/>
    <w:basedOn w:val="Normal"/>
    <w:uiPriority w:val="99"/>
    <w:semiHidden/>
    <w:unhideWhenUsed/>
    <w:rsid w:val="000F7317"/>
    <w:pPr>
      <w:ind w:left="283" w:hanging="283"/>
      <w:contextualSpacing/>
    </w:pPr>
  </w:style>
  <w:style w:type="paragraph" w:styleId="List2">
    <w:name w:val="List 2"/>
    <w:basedOn w:val="Normal"/>
    <w:uiPriority w:val="99"/>
    <w:semiHidden/>
    <w:unhideWhenUsed/>
    <w:rsid w:val="000F7317"/>
    <w:pPr>
      <w:ind w:left="566" w:hanging="283"/>
      <w:contextualSpacing/>
    </w:pPr>
  </w:style>
  <w:style w:type="paragraph" w:styleId="List3">
    <w:name w:val="List 3"/>
    <w:basedOn w:val="Normal"/>
    <w:uiPriority w:val="99"/>
    <w:semiHidden/>
    <w:unhideWhenUsed/>
    <w:rsid w:val="000F7317"/>
    <w:pPr>
      <w:ind w:left="849" w:hanging="283"/>
      <w:contextualSpacing/>
    </w:pPr>
  </w:style>
  <w:style w:type="paragraph" w:styleId="List4">
    <w:name w:val="List 4"/>
    <w:basedOn w:val="Normal"/>
    <w:uiPriority w:val="99"/>
    <w:semiHidden/>
    <w:unhideWhenUsed/>
    <w:rsid w:val="000F7317"/>
    <w:pPr>
      <w:ind w:left="1132" w:hanging="283"/>
      <w:contextualSpacing/>
    </w:pPr>
  </w:style>
  <w:style w:type="paragraph" w:customStyle="1" w:styleId="Proposal">
    <w:name w:val="Proposal"/>
    <w:basedOn w:val="ListParagraph"/>
    <w:link w:val="ProposalChar"/>
    <w:qFormat/>
    <w:rsid w:val="00157A76"/>
    <w:pPr>
      <w:spacing w:before="240" w:after="240" w:line="360" w:lineRule="auto"/>
      <w:ind w:left="360"/>
    </w:pPr>
    <w:rPr>
      <w:rFonts w:eastAsia="Times New Roman"/>
      <w:b/>
      <w:lang w:val="en-GB"/>
    </w:rPr>
  </w:style>
  <w:style w:type="character" w:customStyle="1" w:styleId="ProposalChar">
    <w:name w:val="Proposal Char"/>
    <w:link w:val="Proposal"/>
    <w:rsid w:val="00157A76"/>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03574">
      <w:bodyDiv w:val="1"/>
      <w:marLeft w:val="0"/>
      <w:marRight w:val="0"/>
      <w:marTop w:val="0"/>
      <w:marBottom w:val="0"/>
      <w:divBdr>
        <w:top w:val="none" w:sz="0" w:space="0" w:color="auto"/>
        <w:left w:val="none" w:sz="0" w:space="0" w:color="auto"/>
        <w:bottom w:val="none" w:sz="0" w:space="0" w:color="auto"/>
        <w:right w:val="none" w:sz="0" w:space="0" w:color="auto"/>
      </w:divBdr>
      <w:divsChild>
        <w:div w:id="1878158228">
          <w:marLeft w:val="0"/>
          <w:marRight w:val="75"/>
          <w:marTop w:val="0"/>
          <w:marBottom w:val="0"/>
          <w:divBdr>
            <w:top w:val="none" w:sz="0" w:space="0" w:color="auto"/>
            <w:left w:val="none" w:sz="0" w:space="0" w:color="auto"/>
            <w:bottom w:val="none" w:sz="0" w:space="0" w:color="auto"/>
            <w:right w:val="none" w:sz="0" w:space="0" w:color="auto"/>
          </w:divBdr>
        </w:div>
      </w:divsChild>
    </w:div>
    <w:div w:id="675500494">
      <w:bodyDiv w:val="1"/>
      <w:marLeft w:val="0"/>
      <w:marRight w:val="0"/>
      <w:marTop w:val="0"/>
      <w:marBottom w:val="0"/>
      <w:divBdr>
        <w:top w:val="none" w:sz="0" w:space="0" w:color="auto"/>
        <w:left w:val="none" w:sz="0" w:space="0" w:color="auto"/>
        <w:bottom w:val="none" w:sz="0" w:space="0" w:color="auto"/>
        <w:right w:val="none" w:sz="0" w:space="0" w:color="auto"/>
      </w:divBdr>
      <w:divsChild>
        <w:div w:id="1397241980">
          <w:marLeft w:val="0"/>
          <w:marRight w:val="75"/>
          <w:marTop w:val="0"/>
          <w:marBottom w:val="0"/>
          <w:divBdr>
            <w:top w:val="none" w:sz="0" w:space="0" w:color="auto"/>
            <w:left w:val="none" w:sz="0" w:space="0" w:color="auto"/>
            <w:bottom w:val="none" w:sz="0" w:space="0" w:color="auto"/>
            <w:right w:val="none" w:sz="0" w:space="0" w:color="auto"/>
          </w:divBdr>
        </w:div>
      </w:divsChild>
    </w:div>
    <w:div w:id="867371264">
      <w:bodyDiv w:val="1"/>
      <w:marLeft w:val="0"/>
      <w:marRight w:val="0"/>
      <w:marTop w:val="0"/>
      <w:marBottom w:val="0"/>
      <w:divBdr>
        <w:top w:val="none" w:sz="0" w:space="0" w:color="auto"/>
        <w:left w:val="none" w:sz="0" w:space="0" w:color="auto"/>
        <w:bottom w:val="none" w:sz="0" w:space="0" w:color="auto"/>
        <w:right w:val="none" w:sz="0" w:space="0" w:color="auto"/>
      </w:divBdr>
      <w:divsChild>
        <w:div w:id="140464624">
          <w:marLeft w:val="0"/>
          <w:marRight w:val="75"/>
          <w:marTop w:val="0"/>
          <w:marBottom w:val="0"/>
          <w:divBdr>
            <w:top w:val="none" w:sz="0" w:space="0" w:color="auto"/>
            <w:left w:val="none" w:sz="0" w:space="0" w:color="auto"/>
            <w:bottom w:val="none" w:sz="0" w:space="0" w:color="auto"/>
            <w:right w:val="none" w:sz="0" w:space="0" w:color="auto"/>
          </w:divBdr>
        </w:div>
      </w:divsChild>
    </w:div>
    <w:div w:id="2082478834">
      <w:bodyDiv w:val="1"/>
      <w:marLeft w:val="0"/>
      <w:marRight w:val="0"/>
      <w:marTop w:val="0"/>
      <w:marBottom w:val="0"/>
      <w:divBdr>
        <w:top w:val="none" w:sz="0" w:space="0" w:color="auto"/>
        <w:left w:val="none" w:sz="0" w:space="0" w:color="auto"/>
        <w:bottom w:val="none" w:sz="0" w:space="0" w:color="auto"/>
        <w:right w:val="none" w:sz="0" w:space="0" w:color="auto"/>
      </w:divBdr>
      <w:divsChild>
        <w:div w:id="188849494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2019-10-03T04:20:00Z</dcterms:created>
  <dcterms:modified xsi:type="dcterms:W3CDTF">2019-10-03T04:20:00Z</dcterms:modified>
</cp:coreProperties>
</file>