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EC7AE8" w14:textId="5980EF58" w:rsidR="008A2AF6" w:rsidRPr="00EE6198" w:rsidRDefault="008A2AF6" w:rsidP="008A2AF6">
      <w:pPr>
        <w:pStyle w:val="Header"/>
        <w:tabs>
          <w:tab w:val="right" w:pos="9639"/>
        </w:tabs>
        <w:rPr>
          <w:sz w:val="24"/>
          <w:lang w:val="en-GB" w:eastAsia="zh-CN"/>
        </w:rPr>
      </w:pPr>
      <w:r w:rsidRPr="00EE6198">
        <w:rPr>
          <w:sz w:val="24"/>
          <w:lang w:val="en-GB" w:eastAsia="zh-CN"/>
        </w:rPr>
        <w:t xml:space="preserve">3GPP TSG-RAN WG2 </w:t>
      </w:r>
      <w:r>
        <w:rPr>
          <w:sz w:val="24"/>
          <w:lang w:val="en-GB" w:eastAsia="zh-CN"/>
        </w:rPr>
        <w:t>Meeting</w:t>
      </w:r>
      <w:r w:rsidR="00811C5A">
        <w:rPr>
          <w:sz w:val="24"/>
          <w:lang w:val="en-GB" w:eastAsia="zh-CN"/>
        </w:rPr>
        <w:t>#</w:t>
      </w:r>
      <w:r>
        <w:rPr>
          <w:sz w:val="24"/>
          <w:lang w:val="en-GB" w:eastAsia="zh-CN"/>
        </w:rPr>
        <w:t>10</w:t>
      </w:r>
      <w:r w:rsidR="002A50DF">
        <w:rPr>
          <w:sz w:val="24"/>
          <w:lang w:val="en-GB" w:eastAsia="zh-CN"/>
        </w:rPr>
        <w:t>5</w:t>
      </w:r>
      <w:r w:rsidRPr="00EE6198">
        <w:rPr>
          <w:sz w:val="24"/>
          <w:lang w:val="en-GB" w:eastAsia="zh-CN"/>
        </w:rPr>
        <w:tab/>
      </w:r>
      <w:r>
        <w:rPr>
          <w:sz w:val="24"/>
          <w:lang w:val="en-GB" w:eastAsia="zh-CN"/>
        </w:rPr>
        <w:t>R2-</w:t>
      </w:r>
      <w:r w:rsidR="00811C5A" w:rsidRPr="00811C5A">
        <w:t xml:space="preserve"> </w:t>
      </w:r>
      <w:bookmarkStart w:id="0" w:name="_GoBack"/>
      <w:bookmarkEnd w:id="0"/>
      <w:r w:rsidR="00811C5A" w:rsidRPr="00811C5A">
        <w:rPr>
          <w:sz w:val="24"/>
          <w:lang w:val="en-GB" w:eastAsia="zh-CN"/>
        </w:rPr>
        <w:t>1900885</w:t>
      </w:r>
    </w:p>
    <w:p w14:paraId="3E33EA9D" w14:textId="185B063C" w:rsidR="008A2AF6" w:rsidRPr="00550983" w:rsidRDefault="002A50DF" w:rsidP="008A2AF6">
      <w:pPr>
        <w:pStyle w:val="Header"/>
        <w:tabs>
          <w:tab w:val="right" w:pos="9639"/>
        </w:tabs>
        <w:rPr>
          <w:sz w:val="24"/>
          <w:lang w:val="en-GB" w:eastAsia="zh-CN"/>
        </w:rPr>
      </w:pPr>
      <w:r>
        <w:rPr>
          <w:rFonts w:hint="eastAsia"/>
          <w:sz w:val="24"/>
          <w:lang w:eastAsia="zh-CN"/>
        </w:rPr>
        <w:t>Athens</w:t>
      </w:r>
      <w:r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Greece,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25</w:t>
      </w:r>
      <w:r w:rsidRPr="007C7FF0">
        <w:rPr>
          <w:sz w:val="24"/>
          <w:vertAlign w:val="superscript"/>
          <w:lang w:eastAsia="zh-CN"/>
        </w:rPr>
        <w:t>th</w:t>
      </w:r>
      <w:r w:rsidR="00811C5A"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February</w:t>
      </w:r>
      <w:r>
        <w:rPr>
          <w:sz w:val="24"/>
          <w:lang w:eastAsia="zh-CN"/>
        </w:rPr>
        <w:t xml:space="preserve"> – </w:t>
      </w:r>
      <w:r>
        <w:rPr>
          <w:rFonts w:hint="eastAsia"/>
          <w:sz w:val="24"/>
          <w:lang w:eastAsia="zh-CN"/>
        </w:rPr>
        <w:t>1</w:t>
      </w:r>
      <w:r w:rsidRPr="007C7FF0">
        <w:rPr>
          <w:sz w:val="24"/>
          <w:vertAlign w:val="superscript"/>
          <w:lang w:eastAsia="zh-CN"/>
        </w:rPr>
        <w:t>st</w:t>
      </w:r>
      <w:r w:rsidR="00811C5A">
        <w:rPr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March</w:t>
      </w:r>
      <w:r>
        <w:rPr>
          <w:sz w:val="24"/>
          <w:lang w:eastAsia="zh-CN"/>
        </w:rPr>
        <w:t xml:space="preserve"> 201</w:t>
      </w:r>
      <w:r>
        <w:rPr>
          <w:rFonts w:hint="eastAsia"/>
          <w:sz w:val="24"/>
          <w:lang w:eastAsia="zh-CN"/>
        </w:rPr>
        <w:t>9</w:t>
      </w:r>
      <w:r w:rsidR="008A2AF6">
        <w:rPr>
          <w:sz w:val="24"/>
          <w:lang w:val="en-GB" w:eastAsia="zh-CN"/>
        </w:rPr>
        <w:tab/>
      </w:r>
    </w:p>
    <w:p w14:paraId="1DCB2151" w14:textId="1BB3F668" w:rsidR="008A2AF6" w:rsidRPr="009D56B1" w:rsidRDefault="008A2AF6" w:rsidP="003215EB">
      <w:pPr>
        <w:pStyle w:val="Header"/>
        <w:tabs>
          <w:tab w:val="right" w:pos="9639"/>
        </w:tabs>
        <w:rPr>
          <w:bCs/>
          <w:noProof w:val="0"/>
          <w:sz w:val="24"/>
          <w:lang w:eastAsia="ja-JP"/>
        </w:rPr>
      </w:pPr>
      <w:r w:rsidRPr="009D56B1">
        <w:rPr>
          <w:noProof w:val="0"/>
          <w:sz w:val="24"/>
          <w:lang w:eastAsia="zh-CN"/>
        </w:rPr>
        <w:tab/>
      </w:r>
    </w:p>
    <w:p w14:paraId="14C9E85C" w14:textId="1D2948AF" w:rsidR="008A2AF6" w:rsidRPr="009D56B1" w:rsidRDefault="008A2AF6" w:rsidP="008A2AF6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2A50DF">
        <w:rPr>
          <w:rFonts w:eastAsia="SimSun" w:cs="Arial"/>
          <w:b/>
          <w:bCs/>
          <w:sz w:val="24"/>
          <w:lang w:val="en-US"/>
        </w:rPr>
        <w:t>11.4.5</w:t>
      </w:r>
    </w:p>
    <w:p w14:paraId="20E3D349" w14:textId="77777777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F2D6465" w14:textId="1D81E65D" w:rsidR="008A2AF6" w:rsidRPr="009D56B1" w:rsidRDefault="008A2AF6" w:rsidP="008A2A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2A50DF">
        <w:rPr>
          <w:rFonts w:ascii="Arial" w:hAnsi="Arial" w:cs="Arial"/>
          <w:b/>
          <w:bCs/>
          <w:sz w:val="24"/>
        </w:rPr>
        <w:t xml:space="preserve">Further </w:t>
      </w:r>
      <w:proofErr w:type="spellStart"/>
      <w:r w:rsidR="002A50DF">
        <w:rPr>
          <w:rFonts w:ascii="Arial" w:hAnsi="Arial" w:cs="Arial"/>
          <w:b/>
          <w:bCs/>
          <w:sz w:val="24"/>
        </w:rPr>
        <w:t>QoS</w:t>
      </w:r>
      <w:proofErr w:type="spellEnd"/>
      <w:r w:rsidR="002A50DF">
        <w:rPr>
          <w:rFonts w:ascii="Arial" w:hAnsi="Arial" w:cs="Arial"/>
          <w:b/>
          <w:bCs/>
          <w:sz w:val="24"/>
        </w:rPr>
        <w:t xml:space="preserve"> considerations</w:t>
      </w:r>
      <w:r>
        <w:rPr>
          <w:rFonts w:ascii="Arial" w:hAnsi="Arial" w:cs="Arial"/>
          <w:b/>
          <w:bCs/>
          <w:sz w:val="24"/>
        </w:rPr>
        <w:t xml:space="preserve"> for NR V2X</w:t>
      </w:r>
    </w:p>
    <w:p w14:paraId="6B715E77" w14:textId="77777777" w:rsidR="008A2AF6" w:rsidRPr="009D56B1" w:rsidRDefault="008A2AF6" w:rsidP="008A2AF6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Document for:</w:t>
      </w:r>
      <w:r w:rsidRPr="009D56B1">
        <w:rPr>
          <w:rFonts w:ascii="Arial" w:hAnsi="Arial" w:cs="Arial"/>
          <w:b/>
          <w:bCs/>
          <w:sz w:val="24"/>
        </w:rPr>
        <w:tab/>
        <w:t>Discussion</w:t>
      </w:r>
    </w:p>
    <w:p w14:paraId="7741EB05" w14:textId="77777777" w:rsidR="008A2AF6" w:rsidRPr="00E0063E" w:rsidRDefault="008A2AF6" w:rsidP="003215EB">
      <w:pPr>
        <w:pStyle w:val="Tdoc"/>
        <w:ind w:hanging="63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1AB589D2" w14:textId="770AFD3E" w:rsidR="008A2AF6" w:rsidRPr="00C11F0A" w:rsidRDefault="00DF5A46" w:rsidP="008A2AF6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In email discussion RAN2#104#58, </w:t>
      </w:r>
      <w:proofErr w:type="spellStart"/>
      <w:r>
        <w:rPr>
          <w:rFonts w:ascii="Times New Roman" w:hAnsi="Times New Roman"/>
          <w:sz w:val="20"/>
          <w:szCs w:val="20"/>
          <w:lang w:eastAsia="ja-JP"/>
        </w:rPr>
        <w:t>QoS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support for NR V2X is extensively disc</w:t>
      </w:r>
      <w:r w:rsidR="003215EB">
        <w:rPr>
          <w:rFonts w:ascii="Times New Roman" w:hAnsi="Times New Roman"/>
          <w:sz w:val="20"/>
          <w:szCs w:val="20"/>
          <w:lang w:eastAsia="ja-JP"/>
        </w:rPr>
        <w:t xml:space="preserve">ussed to determine the details </w:t>
      </w:r>
      <w:r>
        <w:rPr>
          <w:rFonts w:ascii="Times New Roman" w:hAnsi="Times New Roman"/>
          <w:sz w:val="20"/>
          <w:szCs w:val="20"/>
          <w:lang w:eastAsia="ja-JP"/>
        </w:rPr>
        <w:t>o</w:t>
      </w:r>
      <w:r w:rsidR="003215EB">
        <w:rPr>
          <w:rFonts w:ascii="Times New Roman" w:hAnsi="Times New Roman"/>
          <w:sz w:val="20"/>
          <w:szCs w:val="20"/>
          <w:lang w:eastAsia="ja-JP"/>
        </w:rPr>
        <w:t>f</w:t>
      </w:r>
      <w:r>
        <w:rPr>
          <w:rFonts w:ascii="Times New Roman" w:hAnsi="Times New Roman"/>
          <w:sz w:val="20"/>
          <w:szCs w:val="20"/>
          <w:lang w:eastAsia="ja-JP"/>
        </w:rPr>
        <w:t xml:space="preserve"> the </w:t>
      </w:r>
      <w:proofErr w:type="spellStart"/>
      <w:r>
        <w:rPr>
          <w:rFonts w:ascii="Times New Roman" w:hAnsi="Times New Roman"/>
          <w:sz w:val="20"/>
          <w:szCs w:val="20"/>
          <w:lang w:eastAsia="ja-JP"/>
        </w:rPr>
        <w:t>sidelink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ja-JP"/>
        </w:rPr>
        <w:t>QoS</w:t>
      </w:r>
      <w:proofErr w:type="spellEnd"/>
      <w:r>
        <w:rPr>
          <w:rFonts w:ascii="Times New Roman" w:hAnsi="Times New Roman"/>
          <w:sz w:val="20"/>
          <w:szCs w:val="20"/>
          <w:lang w:eastAsia="ja-JP"/>
        </w:rPr>
        <w:t xml:space="preserve"> model</w:t>
      </w:r>
      <w:r w:rsidR="003215EB">
        <w:rPr>
          <w:rFonts w:ascii="Times New Roman" w:hAnsi="Times New Roman"/>
          <w:sz w:val="20"/>
          <w:szCs w:val="20"/>
          <w:lang w:eastAsia="ja-JP"/>
        </w:rPr>
        <w:t>l</w:t>
      </w:r>
      <w:r>
        <w:rPr>
          <w:rFonts w:ascii="Times New Roman" w:hAnsi="Times New Roman"/>
          <w:sz w:val="20"/>
          <w:szCs w:val="20"/>
          <w:lang w:eastAsia="ja-JP"/>
        </w:rPr>
        <w:t>ing. In this contribution we provide further considerations for this modeling</w:t>
      </w:r>
      <w:r w:rsidR="00811C5A">
        <w:rPr>
          <w:rFonts w:ascii="Times New Roman" w:hAnsi="Times New Roman"/>
          <w:sz w:val="20"/>
          <w:szCs w:val="20"/>
          <w:lang w:eastAsia="ja-JP"/>
        </w:rPr>
        <w:t>.</w:t>
      </w:r>
    </w:p>
    <w:p w14:paraId="4174F363" w14:textId="77777777" w:rsidR="008A2AF6" w:rsidRPr="001C137C" w:rsidRDefault="008A2AF6" w:rsidP="00C94AE1">
      <w:pPr>
        <w:pStyle w:val="Tdoc"/>
        <w:ind w:hanging="630"/>
      </w:pPr>
      <w:r>
        <w:t>Discussion</w:t>
      </w:r>
    </w:p>
    <w:p w14:paraId="00BE0F2B" w14:textId="67C00D49" w:rsidR="003C0DA3" w:rsidRDefault="003C0DA3" w:rsidP="008A2AF6">
      <w:pPr>
        <w:pStyle w:val="ListParagraph"/>
        <w:widowControl w:val="0"/>
        <w:numPr>
          <w:ilvl w:val="1"/>
          <w:numId w:val="1"/>
        </w:numPr>
        <w:tabs>
          <w:tab w:val="left" w:pos="907"/>
        </w:tabs>
        <w:spacing w:before="240" w:after="60" w:line="240" w:lineRule="auto"/>
        <w:outlineLvl w:val="2"/>
        <w:rPr>
          <w:rFonts w:ascii="Arial" w:eastAsia="MS Mincho" w:hAnsi="Arial" w:cs="Arial"/>
          <w:bCs/>
          <w:sz w:val="26"/>
          <w:szCs w:val="26"/>
          <w:lang w:val="en-GB" w:eastAsia="en-GB"/>
        </w:rPr>
      </w:pPr>
      <w:proofErr w:type="spellStart"/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>Sidelink</w:t>
      </w:r>
      <w:proofErr w:type="spellEnd"/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 </w:t>
      </w:r>
      <w:proofErr w:type="spellStart"/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>QoS</w:t>
      </w:r>
      <w:proofErr w:type="spellEnd"/>
      <w:r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 modelling</w:t>
      </w:r>
      <w:r w:rsidR="00283C20"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 and switching between </w:t>
      </w:r>
      <w:proofErr w:type="spellStart"/>
      <w:r w:rsidR="00283C20">
        <w:rPr>
          <w:rFonts w:ascii="Arial" w:eastAsia="MS Mincho" w:hAnsi="Arial" w:cs="Arial"/>
          <w:bCs/>
          <w:sz w:val="26"/>
          <w:szCs w:val="26"/>
          <w:lang w:val="en-GB" w:eastAsia="en-GB"/>
        </w:rPr>
        <w:t>Uu</w:t>
      </w:r>
      <w:proofErr w:type="spellEnd"/>
      <w:r w:rsidR="00283C20">
        <w:rPr>
          <w:rFonts w:ascii="Arial" w:eastAsia="MS Mincho" w:hAnsi="Arial" w:cs="Arial"/>
          <w:bCs/>
          <w:sz w:val="26"/>
          <w:szCs w:val="26"/>
          <w:lang w:val="en-GB" w:eastAsia="en-GB"/>
        </w:rPr>
        <w:t xml:space="preserve"> and </w:t>
      </w:r>
      <w:proofErr w:type="spellStart"/>
      <w:r w:rsidR="00283C20">
        <w:rPr>
          <w:rFonts w:ascii="Arial" w:eastAsia="MS Mincho" w:hAnsi="Arial" w:cs="Arial"/>
          <w:bCs/>
          <w:sz w:val="26"/>
          <w:szCs w:val="26"/>
          <w:lang w:val="en-GB" w:eastAsia="en-GB"/>
        </w:rPr>
        <w:t>sidelink</w:t>
      </w:r>
      <w:proofErr w:type="spellEnd"/>
    </w:p>
    <w:p w14:paraId="43BFA95E" w14:textId="7BA21E5E" w:rsidR="006E27F5" w:rsidRDefault="00283C20" w:rsidP="003C0DA3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3C0DA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Some of the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advanced V2X use cases such as advanced driving and extended sensors have scenarios that can use both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link and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sidelink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for communication between two UEs supporting V2X application. </w:t>
      </w:r>
      <w:r w:rsidR="003C0DA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As per the email discussion [104#58], although the company views for </w:t>
      </w:r>
      <w:r w:rsidR="00E3432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SL </w:t>
      </w:r>
      <w:proofErr w:type="spellStart"/>
      <w:r w:rsidR="00E34326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E3432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modelling of </w:t>
      </w:r>
      <w:proofErr w:type="spellStart"/>
      <w:r w:rsidR="003C0DA3">
        <w:rPr>
          <w:rFonts w:ascii="Times New Roman" w:eastAsia="MS Mincho" w:hAnsi="Times New Roman"/>
          <w:bCs/>
          <w:sz w:val="20"/>
          <w:szCs w:val="26"/>
          <w:lang w:val="en-GB" w:eastAsia="en-GB"/>
        </w:rPr>
        <w:t>groupcast</w:t>
      </w:r>
      <w:proofErr w:type="spellEnd"/>
      <w:r w:rsidR="003C0DA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broadcast</w:t>
      </w:r>
      <w:r w:rsidR="00E3432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traffic</w:t>
      </w:r>
      <w:r w:rsidR="003C0DA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>are</w:t>
      </w:r>
      <w:r w:rsidR="003C0DA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converged, there seems to be mixed views on </w:t>
      </w:r>
      <w:proofErr w:type="spellStart"/>
      <w:r w:rsidR="003C0DA3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3C0DA3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modelling for unicast traffic. </w:t>
      </w:r>
      <w:r w:rsidR="0008700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There is plethora of discussion about per-packet vs. per-flow </w:t>
      </w:r>
      <w:proofErr w:type="spellStart"/>
      <w:r w:rsidR="00087009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08700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modelling for SL unicast. SA2 TR 23.786 solution</w:t>
      </w:r>
      <w:r w:rsidR="00060964">
        <w:rPr>
          <w:rFonts w:ascii="Times New Roman" w:eastAsia="MS Mincho" w:hAnsi="Times New Roman"/>
          <w:bCs/>
          <w:sz w:val="20"/>
          <w:szCs w:val="26"/>
          <w:lang w:val="en-GB" w:eastAsia="en-GB"/>
        </w:rPr>
        <w:t>#</w:t>
      </w:r>
      <w:r w:rsidR="00087009">
        <w:rPr>
          <w:rFonts w:ascii="Times New Roman" w:eastAsia="MS Mincho" w:hAnsi="Times New Roman"/>
          <w:bCs/>
          <w:sz w:val="20"/>
          <w:szCs w:val="26"/>
          <w:lang w:val="en-GB" w:eastAsia="en-GB"/>
        </w:rPr>
        <w:t>19</w:t>
      </w:r>
      <w:r w:rsidR="00060964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that has been agreed as baseline for specification</w:t>
      </w:r>
      <w:r w:rsidR="0008700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suggests </w:t>
      </w:r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to have to a unified </w:t>
      </w:r>
      <w:proofErr w:type="spellStart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model for PC5 and </w:t>
      </w:r>
      <w:proofErr w:type="spellStart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such that the application layer will have a consistent way of indicating </w:t>
      </w:r>
      <w:proofErr w:type="spellStart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requirements regardless of the link used. We agree that this is a major benefit of having similar </w:t>
      </w:r>
      <w:proofErr w:type="spellStart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modelling between </w:t>
      </w:r>
      <w:proofErr w:type="spellStart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</w:t>
      </w:r>
      <w:proofErr w:type="spellStart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>sidelink</w:t>
      </w:r>
      <w:proofErr w:type="spellEnd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  <w:r w:rsidR="00E9408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>Also</w:t>
      </w:r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, it is to be noted that from AS layer point of view, each V2X packet is received with some form of </w:t>
      </w:r>
      <w:proofErr w:type="spellStart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information</w:t>
      </w:r>
      <w:r w:rsidR="00E004D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i.e. t</w:t>
      </w:r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here is no difference between per-packet and per-flow modelling (either as part of </w:t>
      </w:r>
      <w:proofErr w:type="spellStart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7D51FD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or PC5) at the AS layer. </w:t>
      </w:r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It does not matter whether the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actual </w:t>
      </w:r>
      <w:proofErr w:type="spellStart"/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parameter</w:t>
      </w:r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637E42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received </w:t>
      </w:r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>at the AS layer looks like PQI (</w:t>
      </w:r>
      <w:r w:rsidR="00BD2E89">
        <w:rPr>
          <w:rFonts w:ascii="Times New Roman" w:eastAsia="MS Mincho" w:hAnsi="Times New Roman"/>
          <w:bCs/>
          <w:sz w:val="20"/>
          <w:szCs w:val="26"/>
          <w:lang w:val="en-GB" w:eastAsia="en-GB"/>
        </w:rPr>
        <w:t>defined in SA2 TS 23.287 as PC5-</w:t>
      </w:r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>5QI) or PC5-QFI, as long as there is a mapping associated between this parameter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information</w:t>
      </w:r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the </w:t>
      </w:r>
      <w:proofErr w:type="spellStart"/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profile, either in a standa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rdized way or through signalling</w:t>
      </w:r>
      <w:r w:rsidR="00BD2E89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(for mode1)</w:t>
      </w:r>
      <w:r w:rsidR="006E27F5"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</w:p>
    <w:p w14:paraId="3BA4F51D" w14:textId="6BEBEB37" w:rsidR="007D51FD" w:rsidRPr="006E27F5" w:rsidRDefault="006E27F5" w:rsidP="007C7FF0">
      <w:pPr>
        <w:ind w:left="1440" w:hanging="1440"/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 xml:space="preserve">Observation 1: </w:t>
      </w:r>
      <w:r w:rsidR="00060964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="00637E42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Per-packet or p</w:t>
      </w:r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er-flow </w:t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modelling </w:t>
      </w:r>
      <w:r w:rsidR="00E9408D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refers to every V2X packet </w:t>
      </w:r>
      <w:r w:rsidR="00637E42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received </w:t>
      </w:r>
      <w:r w:rsidR="00E9408D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with some form of </w:t>
      </w:r>
      <w:proofErr w:type="spellStart"/>
      <w:r w:rsidR="00E9408D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="00E9408D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information at the AS layer.</w:t>
      </w:r>
      <w:r w:rsidRPr="006E27F5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 xml:space="preserve"> </w:t>
      </w:r>
    </w:p>
    <w:p w14:paraId="4B39214F" w14:textId="1573FD41" w:rsidR="00BD2E89" w:rsidRDefault="00BD2E89" w:rsidP="00BD2E89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As per the agreed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solution (solution#19) from TR 23.786 the below note suggests that the decision of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modelling is based on RAN. We think that </w:t>
      </w:r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while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the definition of SL RB and SL RB configuration are in RAN</w:t>
      </w:r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2 realm,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whether per-packet or per-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flow modelling is applied</w:t>
      </w:r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at upper layer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is not in RAN2 scope. However, if we want to utilize </w:t>
      </w:r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logical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SDAP functionality that supports the marking of QFI-like parameter </w:t>
      </w:r>
      <w:r w:rsidR="003A6D92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for every packet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and </w:t>
      </w:r>
      <w:r w:rsidR="003A6D92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mapping of a </w:t>
      </w:r>
      <w:proofErr w:type="spellStart"/>
      <w:r w:rsidR="003A6D92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3A6D92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flow with the QFI-like/PC5-QFI marking to a given SL radio bearer for the unicast link, we provide our preference for the flow based model for SL unicast.</w:t>
      </w:r>
      <w:r w:rsidR="003A6D92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This will involve the additional definition of a QFI-like parameter for PC5 that could be dynamically signalled or statically mapped to PC5-5QI or PQI. </w:t>
      </w:r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As some companies also noted in the email discussion, we think that providing </w:t>
      </w:r>
      <w:r w:rsidR="0054408E">
        <w:rPr>
          <w:rFonts w:ascii="Times New Roman" w:eastAsia="MS Mincho" w:hAnsi="Times New Roman"/>
          <w:bCs/>
          <w:sz w:val="20"/>
          <w:szCs w:val="26"/>
          <w:lang w:val="en-GB" w:eastAsia="en-GB"/>
        </w:rPr>
        <w:t>a parameter along</w:t>
      </w:r>
      <w:r w:rsidR="00DC083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5440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with every packet representing </w:t>
      </w:r>
      <w:proofErr w:type="spellStart"/>
      <w:r w:rsidR="0054408E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5440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as opposed the </w:t>
      </w:r>
      <w:proofErr w:type="spellStart"/>
      <w:r w:rsidR="0054408E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54408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profile reduces the overhead and resources utilized. </w:t>
      </w:r>
    </w:p>
    <w:p w14:paraId="7975B74D" w14:textId="430B9979" w:rsidR="00BD2E89" w:rsidRDefault="00BD2E89" w:rsidP="00BD2E89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“ </w:t>
      </w:r>
    </w:p>
    <w:p w14:paraId="34060626" w14:textId="77777777" w:rsidR="00BD2E89" w:rsidRDefault="00BD2E89" w:rsidP="00BD2E89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 w:rsidRPr="000C24A6">
        <w:t>NOTE 2:</w:t>
      </w:r>
      <w:r w:rsidRPr="000C24A6">
        <w:tab/>
        <w:t xml:space="preserve">Whether per packet or per </w:t>
      </w:r>
      <w:proofErr w:type="spellStart"/>
      <w:r w:rsidRPr="000C24A6">
        <w:t>QoS</w:t>
      </w:r>
      <w:proofErr w:type="spellEnd"/>
      <w:r w:rsidRPr="000C24A6">
        <w:t xml:space="preserve"> flow </w:t>
      </w:r>
      <w:proofErr w:type="spellStart"/>
      <w:r w:rsidRPr="000C24A6">
        <w:t>QoS</w:t>
      </w:r>
      <w:proofErr w:type="spellEnd"/>
      <w:r w:rsidRPr="000C24A6">
        <w:t xml:space="preserve"> Model is used depends on RAN decision</w:t>
      </w:r>
    </w:p>
    <w:p w14:paraId="5E1F7FC6" w14:textId="73C85A3E" w:rsidR="00BD2E89" w:rsidRDefault="00BD2E89" w:rsidP="003C0DA3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“</w:t>
      </w:r>
    </w:p>
    <w:p w14:paraId="04BCC500" w14:textId="77777777" w:rsidR="00BD2E89" w:rsidRDefault="00BD2E89" w:rsidP="00BD2E89">
      <w:pPr>
        <w:rPr>
          <w:rFonts w:ascii="Times New Roman" w:eastAsia="Malgun Gothic" w:hAnsi="Times New Roman"/>
          <w:sz w:val="20"/>
          <w:szCs w:val="20"/>
          <w:lang w:val="en-GB" w:eastAsia="zh-CN"/>
        </w:rPr>
      </w:pPr>
      <w:r>
        <w:rPr>
          <w:rFonts w:ascii="Times New Roman" w:eastAsia="Malgun Gothic" w:hAnsi="Times New Roman"/>
          <w:sz w:val="20"/>
          <w:szCs w:val="20"/>
          <w:lang w:val="en-GB" w:eastAsia="zh-CN"/>
        </w:rPr>
        <w:lastRenderedPageBreak/>
        <w:t>As per TS 38.413, the 5QI and QFI parameters are defined as shown below: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D2E89" w:rsidRPr="00E67E0D" w14:paraId="06C4238A" w14:textId="77777777" w:rsidTr="00A37818">
        <w:tc>
          <w:tcPr>
            <w:tcW w:w="2448" w:type="dxa"/>
          </w:tcPr>
          <w:p w14:paraId="58DE40CE" w14:textId="77777777" w:rsidR="00BD2E89" w:rsidRPr="00E67E0D" w:rsidRDefault="00BD2E89" w:rsidP="00A37818">
            <w:pPr>
              <w:pStyle w:val="TAL"/>
              <w:rPr>
                <w:rFonts w:eastAsia="Yu Mincho"/>
              </w:rPr>
            </w:pPr>
            <w:r w:rsidRPr="00E67E0D">
              <w:rPr>
                <w:rFonts w:eastAsia="Yu Mincho"/>
              </w:rPr>
              <w:t>5QI</w:t>
            </w:r>
          </w:p>
        </w:tc>
        <w:tc>
          <w:tcPr>
            <w:tcW w:w="1080" w:type="dxa"/>
          </w:tcPr>
          <w:p w14:paraId="6168F454" w14:textId="77777777" w:rsidR="00BD2E89" w:rsidRPr="00E67E0D" w:rsidRDefault="00BD2E89" w:rsidP="00A37818">
            <w:pPr>
              <w:pStyle w:val="TAL"/>
            </w:pPr>
            <w:r w:rsidRPr="00E67E0D">
              <w:t>O</w:t>
            </w:r>
          </w:p>
        </w:tc>
        <w:tc>
          <w:tcPr>
            <w:tcW w:w="1440" w:type="dxa"/>
          </w:tcPr>
          <w:p w14:paraId="12721E06" w14:textId="77777777" w:rsidR="00BD2E89" w:rsidRPr="00E67E0D" w:rsidRDefault="00BD2E89" w:rsidP="00A378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EF6880C" w14:textId="77777777" w:rsidR="00BD2E89" w:rsidRPr="00E67E0D" w:rsidRDefault="00BD2E89" w:rsidP="00A378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INTEGER (0..255, …)</w:t>
            </w:r>
          </w:p>
        </w:tc>
        <w:tc>
          <w:tcPr>
            <w:tcW w:w="2880" w:type="dxa"/>
          </w:tcPr>
          <w:p w14:paraId="12CE1339" w14:textId="77777777" w:rsidR="00BD2E89" w:rsidRPr="00E67E0D" w:rsidRDefault="00BD2E89" w:rsidP="00A37818">
            <w:pPr>
              <w:pStyle w:val="TAL"/>
              <w:rPr>
                <w:rFonts w:eastAsia="Yu Mincho"/>
              </w:rPr>
            </w:pPr>
            <w:r w:rsidRPr="00E67E0D">
              <w:rPr>
                <w:rFonts w:cs="Arial"/>
                <w:szCs w:val="18"/>
              </w:rPr>
              <w:t>Indicates the dynamically assigned 5QI as specified in TS 23.501 [9].</w:t>
            </w:r>
          </w:p>
        </w:tc>
      </w:tr>
    </w:tbl>
    <w:p w14:paraId="2D941098" w14:textId="77777777" w:rsidR="00BD2E89" w:rsidRDefault="00BD2E89" w:rsidP="00BD2E89">
      <w:pPr>
        <w:rPr>
          <w:lang w:val="en-GB" w:eastAsia="en-GB"/>
        </w:rPr>
      </w:pPr>
    </w:p>
    <w:p w14:paraId="244D582F" w14:textId="6CF21312" w:rsidR="00BD2E89" w:rsidRPr="0032697C" w:rsidRDefault="00BD2E89" w:rsidP="00BD2E89">
      <w:pPr>
        <w:pStyle w:val="Heading4"/>
        <w:rPr>
          <w:i w:val="0"/>
          <w:color w:val="auto"/>
        </w:rPr>
      </w:pPr>
      <w:bookmarkStart w:id="1" w:name="_Toc534720585"/>
      <w:r w:rsidRPr="0032697C">
        <w:rPr>
          <w:i w:val="0"/>
          <w:color w:val="auto"/>
        </w:rPr>
        <w:t>9.3.1.51</w:t>
      </w:r>
      <w:r w:rsidRPr="0032697C">
        <w:rPr>
          <w:i w:val="0"/>
          <w:color w:val="auto"/>
        </w:rPr>
        <w:tab/>
      </w:r>
      <w:r w:rsidR="007C7FF0">
        <w:rPr>
          <w:i w:val="0"/>
          <w:color w:val="auto"/>
        </w:rPr>
        <w:t xml:space="preserve"> </w:t>
      </w:r>
      <w:proofErr w:type="spellStart"/>
      <w:r w:rsidRPr="0032697C">
        <w:rPr>
          <w:i w:val="0"/>
          <w:color w:val="auto"/>
        </w:rPr>
        <w:t>QoS</w:t>
      </w:r>
      <w:proofErr w:type="spellEnd"/>
      <w:r w:rsidRPr="0032697C">
        <w:rPr>
          <w:i w:val="0"/>
          <w:color w:val="auto"/>
        </w:rPr>
        <w:t xml:space="preserve"> Flow </w:t>
      </w:r>
      <w:r w:rsidRPr="0032697C">
        <w:rPr>
          <w:i w:val="0"/>
          <w:color w:val="auto"/>
          <w:lang w:eastAsia="ja-JP"/>
        </w:rPr>
        <w:t>Identifier</w:t>
      </w:r>
      <w:bookmarkEnd w:id="1"/>
    </w:p>
    <w:p w14:paraId="463CC90F" w14:textId="77777777" w:rsidR="00BD2E89" w:rsidRPr="00E67E0D" w:rsidRDefault="00BD2E89" w:rsidP="00BD2E89">
      <w:r w:rsidRPr="00E67E0D">
        <w:t xml:space="preserve">This IE identifies a </w:t>
      </w:r>
      <w:proofErr w:type="spellStart"/>
      <w:r w:rsidRPr="00E67E0D">
        <w:t>QoS</w:t>
      </w:r>
      <w:proofErr w:type="spellEnd"/>
      <w:r w:rsidRPr="00E67E0D">
        <w:t xml:space="preserve"> flow within a PDU Session. The definition and use of the </w:t>
      </w:r>
      <w:proofErr w:type="spellStart"/>
      <w:r w:rsidRPr="00E67E0D">
        <w:t>QoS</w:t>
      </w:r>
      <w:proofErr w:type="spellEnd"/>
      <w:r w:rsidRPr="00E67E0D">
        <w:t xml:space="preserve"> Flow </w:t>
      </w:r>
      <w:r w:rsidRPr="00E67E0D">
        <w:rPr>
          <w:lang w:eastAsia="ja-JP"/>
        </w:rPr>
        <w:t>Identifier</w:t>
      </w:r>
      <w:r w:rsidRPr="00E67E0D">
        <w:t xml:space="preserve">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D2E89" w:rsidRPr="00E67E0D" w14:paraId="5059D22A" w14:textId="77777777" w:rsidTr="00A37818">
        <w:tc>
          <w:tcPr>
            <w:tcW w:w="2448" w:type="dxa"/>
          </w:tcPr>
          <w:p w14:paraId="24FA10F4" w14:textId="77777777" w:rsidR="00BD2E89" w:rsidRPr="00E67E0D" w:rsidRDefault="00BD2E89" w:rsidP="00A3781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692594" w14:textId="77777777" w:rsidR="00BD2E89" w:rsidRPr="00E67E0D" w:rsidRDefault="00BD2E89" w:rsidP="00A3781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4D3566F" w14:textId="77777777" w:rsidR="00BD2E89" w:rsidRPr="00E67E0D" w:rsidRDefault="00BD2E89" w:rsidP="00A3781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AA7DEF5" w14:textId="77777777" w:rsidR="00BD2E89" w:rsidRPr="00E67E0D" w:rsidRDefault="00BD2E89" w:rsidP="00A3781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5210F6E" w14:textId="77777777" w:rsidR="00BD2E89" w:rsidRPr="00E67E0D" w:rsidRDefault="00BD2E89" w:rsidP="00A3781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BD2E89" w:rsidRPr="00E67E0D" w14:paraId="3F610793" w14:textId="77777777" w:rsidTr="00A37818">
        <w:tc>
          <w:tcPr>
            <w:tcW w:w="2448" w:type="dxa"/>
          </w:tcPr>
          <w:p w14:paraId="20E081FB" w14:textId="77777777" w:rsidR="00BD2E89" w:rsidRPr="00E67E0D" w:rsidRDefault="00BD2E89" w:rsidP="00A37818">
            <w:pPr>
              <w:pStyle w:val="TAL"/>
              <w:rPr>
                <w:rFonts w:eastAsia="Batang" w:cs="Arial"/>
                <w:lang w:eastAsia="ja-JP"/>
              </w:rPr>
            </w:pPr>
            <w:proofErr w:type="spellStart"/>
            <w:r w:rsidRPr="00E67E0D">
              <w:rPr>
                <w:rFonts w:cs="Arial"/>
                <w:lang w:eastAsia="ja-JP"/>
              </w:rPr>
              <w:t>QoS</w:t>
            </w:r>
            <w:proofErr w:type="spellEnd"/>
            <w:r w:rsidRPr="00E67E0D">
              <w:rPr>
                <w:rFonts w:cs="Arial"/>
                <w:lang w:eastAsia="ja-JP"/>
              </w:rPr>
              <w:t xml:space="preserve"> Flow </w:t>
            </w:r>
            <w:r w:rsidRPr="00E67E0D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FE7432A" w14:textId="77777777" w:rsidR="00BD2E89" w:rsidRPr="00E67E0D" w:rsidRDefault="00BD2E89" w:rsidP="00A37818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60878F3" w14:textId="77777777" w:rsidR="00BD2E89" w:rsidRPr="00E67E0D" w:rsidRDefault="00BD2E89" w:rsidP="00A3781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E14E22F" w14:textId="77777777" w:rsidR="00BD2E89" w:rsidRPr="00E67E0D" w:rsidRDefault="00BD2E89" w:rsidP="00A37818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14:paraId="12361219" w14:textId="77777777" w:rsidR="00BD2E89" w:rsidRPr="00E67E0D" w:rsidRDefault="00BD2E89" w:rsidP="00A37818">
            <w:pPr>
              <w:pStyle w:val="TAL"/>
              <w:rPr>
                <w:lang w:eastAsia="ja-JP"/>
              </w:rPr>
            </w:pPr>
          </w:p>
        </w:tc>
      </w:tr>
    </w:tbl>
    <w:p w14:paraId="086C589D" w14:textId="77777777" w:rsidR="00BD2E89" w:rsidRDefault="00BD2E89" w:rsidP="00BD2E89">
      <w:pPr>
        <w:rPr>
          <w:lang w:val="en-GB" w:eastAsia="en-GB"/>
        </w:rPr>
      </w:pPr>
    </w:p>
    <w:p w14:paraId="3F903A14" w14:textId="5D9A851C" w:rsidR="00BD2E89" w:rsidRDefault="00BD2E89" w:rsidP="00BD2E89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It is noted here that the two identifiers have different value ranges and therefore, a V2X packet marked with 5QI-like parameter (i.e. PQI) would have different </w:t>
      </w:r>
      <w:r w:rsidR="009A3F3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protocol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header compared to a V2X packet marked with QFI-like parameter</w:t>
      </w:r>
      <w:r w:rsidR="009A3F3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, i.e. </w:t>
      </w:r>
      <w:r w:rsidR="0016206D">
        <w:rPr>
          <w:rFonts w:ascii="Times New Roman" w:eastAsia="MS Mincho" w:hAnsi="Times New Roman"/>
          <w:bCs/>
          <w:sz w:val="20"/>
          <w:szCs w:val="26"/>
          <w:lang w:val="en-GB" w:eastAsia="en-GB"/>
        </w:rPr>
        <w:t>PC5-QFI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Based on UE/network decision, if a link is switched between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sidelink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, not only do new radio bearers need to be established and configured and mapped to PDU session where necessary, </w:t>
      </w:r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>additional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inter-layer interaction and changes to the </w:t>
      </w:r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>protocol header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of the packet itself</w:t>
      </w:r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are needed.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>We think that this may increase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UE </w:t>
      </w:r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>complexity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.</w:t>
      </w:r>
    </w:p>
    <w:p w14:paraId="756BA12D" w14:textId="0527A37E" w:rsidR="00BD2E89" w:rsidRDefault="00BD2E89" w:rsidP="00BD2E89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Therefore, it may be </w:t>
      </w:r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prudent to support a generic solution at higher layer between </w:t>
      </w:r>
      <w:proofErr w:type="spellStart"/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and </w:t>
      </w:r>
      <w:proofErr w:type="spellStart"/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>sidelink</w:t>
      </w:r>
      <w:proofErr w:type="spellEnd"/>
      <w:r w:rsidR="0032697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for unicast V2X traffic.</w:t>
      </w:r>
    </w:p>
    <w:p w14:paraId="0482D43B" w14:textId="2A9FA5AF" w:rsidR="00283C20" w:rsidRDefault="0032697C" w:rsidP="003C0DA3">
      <w:pPr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Furthermore, i</w:t>
      </w:r>
      <w:r w:rsidR="00283C2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n order to support mode 2 operation, SA2 TR 23.786 suggests that the PC5 </w:t>
      </w:r>
      <w:proofErr w:type="spellStart"/>
      <w:r w:rsidR="00283C20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283C2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E004D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parameters and PC5 </w:t>
      </w:r>
      <w:proofErr w:type="spellStart"/>
      <w:r w:rsidR="00E004DC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E004D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rule can be </w:t>
      </w:r>
      <w:r w:rsidR="00283C2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provisioned to the UE as part of service authorization parameters. So, the </w:t>
      </w:r>
      <w:r w:rsidR="0016206D">
        <w:rPr>
          <w:rFonts w:ascii="Times New Roman" w:eastAsia="MS Mincho" w:hAnsi="Times New Roman"/>
          <w:bCs/>
          <w:sz w:val="20"/>
          <w:szCs w:val="26"/>
          <w:lang w:val="en-GB" w:eastAsia="en-GB"/>
        </w:rPr>
        <w:t>PC5-</w:t>
      </w:r>
      <w:r w:rsidR="00283C2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QFI parameter </w:t>
      </w:r>
      <w:r w:rsidR="00427786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received with the V2X packet at the AS layer can </w:t>
      </w:r>
      <w:r w:rsidR="00283C2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map to </w:t>
      </w:r>
      <w:r w:rsidR="00DC083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either </w:t>
      </w:r>
      <w:r w:rsidR="00283C2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a standardized PQI or the </w:t>
      </w:r>
      <w:proofErr w:type="spellStart"/>
      <w:r w:rsidR="00283C20"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 w:rsidR="00283C2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profile pre-provisioned to the UE</w:t>
      </w:r>
      <w:r w:rsidR="00E004DC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when using mode-2/UE-autonomous resource selection mode</w:t>
      </w:r>
      <w:r w:rsidR="00283C20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. </w:t>
      </w:r>
    </w:p>
    <w:p w14:paraId="718A7483" w14:textId="00EBAA2B" w:rsidR="00283C20" w:rsidRDefault="00283C20" w:rsidP="007C7FF0">
      <w:pPr>
        <w:ind w:left="1440" w:hanging="1440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Observation 2</w:t>
      </w:r>
      <w:r w:rsidRPr="00283C20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:</w:t>
      </w: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 xml:space="preserve"> </w:t>
      </w:r>
      <w:r w:rsidR="00060964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PC5 </w:t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parameters can be pre-provisioned at the UE as part of service authorization to support mode 2</w:t>
      </w:r>
      <w:r w:rsidR="00E004DC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(UE autonomous resource selection)</w:t>
      </w:r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operation.</w:t>
      </w:r>
    </w:p>
    <w:p w14:paraId="3E40EEF0" w14:textId="60E65F87" w:rsidR="0036006C" w:rsidRDefault="0036006C" w:rsidP="007C7FF0">
      <w:pPr>
        <w:ind w:left="1440" w:hanging="1440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 xml:space="preserve">Observation 3: </w:t>
      </w:r>
      <w:r w:rsidR="00060964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information at the AS layer involving mapping between the </w:t>
      </w:r>
      <w:r w:rsidR="00BD2E89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identifier (PC5-QFI</w:t>
      </w:r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or PQI) and the PC5 </w:t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profile can be done in a standardized manner or through RRC signalling (e.g. for mode-1 operation) or through pre-provisioning</w:t>
      </w:r>
      <w:r w:rsidR="00DC083C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(e.g. for mode-2 operation)</w:t>
      </w:r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.</w:t>
      </w:r>
    </w:p>
    <w:p w14:paraId="4391A4EA" w14:textId="49A3F2CE" w:rsidR="0045743E" w:rsidRDefault="0032697C" w:rsidP="007C7FF0">
      <w:pPr>
        <w:ind w:left="1440" w:hanging="1440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Observation 4</w:t>
      </w:r>
      <w:r w:rsidR="0045743E" w:rsidRPr="0045743E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:</w:t>
      </w:r>
      <w:r w:rsidR="0045743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 w:rsidR="00060964">
        <w:rPr>
          <w:rFonts w:ascii="Times New Roman" w:eastAsia="MS Mincho" w:hAnsi="Times New Roman"/>
          <w:bCs/>
          <w:sz w:val="20"/>
          <w:szCs w:val="26"/>
          <w:lang w:val="en-GB" w:eastAsia="en-GB"/>
        </w:rPr>
        <w:tab/>
      </w:r>
      <w:r w:rsidR="0045743E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A fairly unified </w:t>
      </w:r>
      <w:proofErr w:type="spellStart"/>
      <w:r w:rsidR="0045743E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="0045743E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modelling design between </w:t>
      </w:r>
      <w:proofErr w:type="spellStart"/>
      <w:r w:rsidR="0045743E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Uu</w:t>
      </w:r>
      <w:proofErr w:type="spellEnd"/>
      <w:r w:rsidR="0045743E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and </w:t>
      </w:r>
      <w:proofErr w:type="spellStart"/>
      <w:r w:rsidR="0045743E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sidelink</w:t>
      </w:r>
      <w:proofErr w:type="spellEnd"/>
      <w:r w:rsidR="0045743E"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mode-1 and mode-2 is feasible.</w:t>
      </w:r>
      <w:r w:rsidR="0045743E"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6E7C345C" w14:textId="6F65AB27" w:rsidR="0032697C" w:rsidRDefault="0032697C" w:rsidP="0032697C">
      <w:pPr>
        <w:rPr>
          <w:rFonts w:ascii="Times New Roman" w:eastAsia="Malgun Gothic" w:hAnsi="Times New Roman"/>
          <w:sz w:val="20"/>
          <w:szCs w:val="20"/>
          <w:lang w:val="en-GB" w:eastAsia="zh-CN"/>
        </w:rPr>
      </w:pP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While the SA2 TR suggests to use the same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QoS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model for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sidelink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as that for </w:t>
      </w:r>
      <w:proofErr w:type="spellStart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>Uu</w:t>
      </w:r>
      <w:proofErr w:type="spellEnd"/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for unicast traffic, it is mentioned that </w:t>
      </w:r>
      <w:r w:rsidRPr="007D51FD"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each of the unicast link could be treated as a bearer, and </w:t>
      </w:r>
      <w:proofErr w:type="spellStart"/>
      <w:r w:rsidRPr="007D51FD">
        <w:rPr>
          <w:rFonts w:ascii="Times New Roman" w:eastAsia="Malgun Gothic" w:hAnsi="Times New Roman"/>
          <w:sz w:val="20"/>
          <w:szCs w:val="20"/>
          <w:lang w:val="en-GB" w:eastAsia="zh-CN"/>
        </w:rPr>
        <w:t>QoS</w:t>
      </w:r>
      <w:proofErr w:type="spellEnd"/>
      <w:r w:rsidRPr="007D51FD"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 flows could be associated with it.</w:t>
      </w:r>
      <w:r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 Although the SA2 TS 23.287 is not yet updated with this </w:t>
      </w:r>
      <w:proofErr w:type="spellStart"/>
      <w:r>
        <w:rPr>
          <w:rFonts w:ascii="Times New Roman" w:eastAsia="Malgun Gothic" w:hAnsi="Times New Roman"/>
          <w:sz w:val="20"/>
          <w:szCs w:val="20"/>
          <w:lang w:val="en-GB" w:eastAsia="zh-CN"/>
        </w:rPr>
        <w:t>QoS</w:t>
      </w:r>
      <w:proofErr w:type="spellEnd"/>
      <w:r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 solution, it would be beneficial to clarify with SA2 about what it means to treat the unicast link as a single bearer. We would want to support multiple bearers between two V2X UEs for unicast traffic and might want to request clarification accordingly. </w:t>
      </w:r>
    </w:p>
    <w:p w14:paraId="1AA53C98" w14:textId="719E781F" w:rsidR="00DF34A7" w:rsidRDefault="00811C5A" w:rsidP="007C7FF0">
      <w:pPr>
        <w:ind w:left="1440" w:hanging="1440"/>
        <w:rPr>
          <w:rFonts w:ascii="Times New Roman" w:eastAsia="Malgun Gothic" w:hAnsi="Times New Roman"/>
          <w:sz w:val="20"/>
          <w:szCs w:val="20"/>
          <w:lang w:val="en-GB" w:eastAsia="zh-CN"/>
        </w:rPr>
      </w:pPr>
      <w:r>
        <w:rPr>
          <w:rFonts w:ascii="Times New Roman" w:eastAsia="Malgun Gothic" w:hAnsi="Times New Roman"/>
          <w:b/>
          <w:sz w:val="20"/>
          <w:szCs w:val="20"/>
          <w:lang w:val="en-GB" w:eastAsia="zh-CN"/>
        </w:rPr>
        <w:t>Observation 5</w:t>
      </w:r>
      <w:r w:rsidR="0032697C"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: </w:t>
      </w:r>
      <w:r w:rsidR="00060964">
        <w:rPr>
          <w:rFonts w:ascii="Times New Roman" w:eastAsia="Malgun Gothic" w:hAnsi="Times New Roman"/>
          <w:sz w:val="20"/>
          <w:szCs w:val="20"/>
          <w:lang w:val="en-GB" w:eastAsia="zh-CN"/>
        </w:rPr>
        <w:tab/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>As per SA2 TR 23.786</w:t>
      </w:r>
      <w:r w:rsidR="0032697C"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solution#19 for SL </w:t>
      </w:r>
      <w:proofErr w:type="spellStart"/>
      <w:r w:rsidR="0032697C"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QoS</w:t>
      </w:r>
      <w:proofErr w:type="spellEnd"/>
      <w:r w:rsidR="0032697C"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modelling 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where it is mentioned that </w:t>
      </w:r>
      <w:r w:rsidRPr="007B607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each unicast link 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>can be</w:t>
      </w:r>
      <w:r w:rsidRPr="007B607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treated as a bearer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, it is not clear if multiple </w:t>
      </w:r>
      <w:proofErr w:type="spellStart"/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>QoS</w:t>
      </w:r>
      <w:proofErr w:type="spellEnd"/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flows can be mapped to a given SL RB and if multiple SL RBs can be supported per unicast link</w:t>
      </w:r>
      <w:r w:rsidR="0032697C"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.</w:t>
      </w:r>
    </w:p>
    <w:p w14:paraId="2B60C8D7" w14:textId="182DB39F" w:rsidR="00DF5A46" w:rsidRPr="007C7FF0" w:rsidRDefault="00DF34A7" w:rsidP="007C7FF0">
      <w:pPr>
        <w:ind w:left="1440" w:hanging="1440"/>
        <w:rPr>
          <w:i/>
          <w:lang w:val="en-GB" w:eastAsia="en-GB"/>
        </w:rPr>
      </w:pPr>
      <w:r w:rsidRPr="007C7FF0">
        <w:rPr>
          <w:rFonts w:ascii="Times New Roman" w:eastAsia="Malgun Gothic" w:hAnsi="Times New Roman"/>
          <w:b/>
          <w:sz w:val="20"/>
          <w:szCs w:val="20"/>
          <w:lang w:val="en-GB" w:eastAsia="zh-CN"/>
        </w:rPr>
        <w:t xml:space="preserve">Proposal 1: </w:t>
      </w:r>
      <w:r w:rsidR="00060964">
        <w:rPr>
          <w:rFonts w:ascii="Times New Roman" w:eastAsia="Malgun Gothic" w:hAnsi="Times New Roman"/>
          <w:b/>
          <w:sz w:val="20"/>
          <w:szCs w:val="20"/>
          <w:lang w:val="en-GB" w:eastAsia="zh-CN"/>
        </w:rPr>
        <w:tab/>
      </w:r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RAN2 to discuss and agree that multiple </w:t>
      </w:r>
      <w:proofErr w:type="spellStart"/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QoS</w:t>
      </w:r>
      <w:proofErr w:type="spellEnd"/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flows can be mapped to a given SL RB and multiple SL RBs can be supported between a SRC/DEST pair of UEs (for unicast operation).</w:t>
      </w:r>
      <w:r w:rsidR="00811C5A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Send an LS to SA2 to i</w:t>
      </w:r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nform of RAN2’s decision. </w:t>
      </w:r>
    </w:p>
    <w:p w14:paraId="4A25D78D" w14:textId="2C508745" w:rsidR="00811C5A" w:rsidRDefault="00F611C5" w:rsidP="00811C5A">
      <w:pPr>
        <w:rPr>
          <w:rFonts w:ascii="Intel Clear" w:eastAsiaTheme="minorHAnsi" w:hAnsi="Intel Clear" w:cs="Intel Clear"/>
          <w:color w:val="1F497D"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</w:t>
      </w:r>
    </w:p>
    <w:p w14:paraId="0161FE51" w14:textId="78E99058" w:rsidR="00E13039" w:rsidRPr="00C94AE1" w:rsidRDefault="00E13039" w:rsidP="00573EE5">
      <w:pPr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</w:pPr>
    </w:p>
    <w:p w14:paraId="512C53DC" w14:textId="77777777" w:rsidR="008A2AF6" w:rsidRPr="00E0063E" w:rsidRDefault="008A2AF6" w:rsidP="00C94AE1">
      <w:pPr>
        <w:pStyle w:val="Tdoc"/>
        <w:ind w:left="360"/>
      </w:pPr>
      <w:r w:rsidRPr="00E0063E">
        <w:lastRenderedPageBreak/>
        <w:t>Conclusion</w:t>
      </w:r>
    </w:p>
    <w:p w14:paraId="2C9A0A72" w14:textId="099D1AE3" w:rsidR="00DF5A46" w:rsidRDefault="00815F0E" w:rsidP="00DF5A4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In t</w:t>
      </w:r>
      <w:r w:rsidR="008A2AF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his contribution</w:t>
      </w:r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, we provide</w:t>
      </w:r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further considerations on </w:t>
      </w:r>
      <w:proofErr w:type="spellStart"/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QoS</w:t>
      </w:r>
      <w:proofErr w:type="spellEnd"/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modelling for NR V2X </w:t>
      </w:r>
      <w:proofErr w:type="spellStart"/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sidelink</w:t>
      </w:r>
      <w:proofErr w:type="spellEnd"/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 </w:t>
      </w:r>
      <w:r w:rsidR="0054408E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and have the following observations and proposal</w:t>
      </w:r>
      <w:r w:rsidR="00DF5A46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:</w:t>
      </w:r>
    </w:p>
    <w:p w14:paraId="3BA96770" w14:textId="77777777" w:rsidR="007C7FF0" w:rsidRPr="006E27F5" w:rsidRDefault="007C7FF0" w:rsidP="007C7FF0">
      <w:pPr>
        <w:ind w:left="1440" w:hanging="1440"/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 xml:space="preserve">Observation 1: </w:t>
      </w: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Per-packet or per-flow </w:t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modelling refers to every V2X packet received with some form of </w:t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information at the AS layer.</w:t>
      </w:r>
      <w:r w:rsidRPr="006E27F5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 xml:space="preserve"> </w:t>
      </w:r>
    </w:p>
    <w:p w14:paraId="44909BD3" w14:textId="77777777" w:rsidR="007C7FF0" w:rsidRDefault="007C7FF0" w:rsidP="007C7FF0">
      <w:pPr>
        <w:ind w:left="1440" w:hanging="1440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Observation 2</w:t>
      </w:r>
      <w:r w:rsidRPr="00283C20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:</w:t>
      </w: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PC5 </w:t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parameters can be pre-provisioned at the UE as part of service authorization to support mode 2 (UE autonomous resource selection) operation.</w:t>
      </w:r>
    </w:p>
    <w:p w14:paraId="7AB6B834" w14:textId="77777777" w:rsidR="007C7FF0" w:rsidRDefault="007C7FF0" w:rsidP="007C7FF0">
      <w:pPr>
        <w:ind w:left="1440" w:hanging="1440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 xml:space="preserve">Observation 3: </w:t>
      </w: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ab/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information at the AS layer involving mapping between the identifier (PC5-QFI or PQI) and the PC5 </w:t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profile can be done in a standardized manner or through RRC signalling (e.g. for mode-1 operation) or through pre-provisioning (e.g. for mode-2 operation).</w:t>
      </w:r>
    </w:p>
    <w:p w14:paraId="4EC598D4" w14:textId="77777777" w:rsidR="007C7FF0" w:rsidRDefault="007C7FF0" w:rsidP="007C7FF0">
      <w:pPr>
        <w:ind w:left="1440" w:hanging="1440"/>
        <w:rPr>
          <w:rFonts w:ascii="Times New Roman" w:eastAsia="MS Mincho" w:hAnsi="Times New Roman"/>
          <w:bCs/>
          <w:sz w:val="20"/>
          <w:szCs w:val="26"/>
          <w:lang w:val="en-GB" w:eastAsia="en-GB"/>
        </w:rPr>
      </w:pPr>
      <w:r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Observation 4</w:t>
      </w:r>
      <w:r w:rsidRPr="0045743E">
        <w:rPr>
          <w:rFonts w:ascii="Times New Roman" w:eastAsia="MS Mincho" w:hAnsi="Times New Roman"/>
          <w:b/>
          <w:bCs/>
          <w:sz w:val="20"/>
          <w:szCs w:val="26"/>
          <w:lang w:val="en-GB" w:eastAsia="en-GB"/>
        </w:rPr>
        <w:t>: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ab/>
      </w:r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A fairly unified </w:t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QoS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modelling design between </w:t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Uu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and </w:t>
      </w:r>
      <w:proofErr w:type="spellStart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>sidelink</w:t>
      </w:r>
      <w:proofErr w:type="spellEnd"/>
      <w:r w:rsidRPr="007C7FF0">
        <w:rPr>
          <w:rFonts w:ascii="Times New Roman" w:eastAsia="MS Mincho" w:hAnsi="Times New Roman"/>
          <w:bCs/>
          <w:i/>
          <w:sz w:val="20"/>
          <w:szCs w:val="26"/>
          <w:lang w:val="en-GB" w:eastAsia="en-GB"/>
        </w:rPr>
        <w:t xml:space="preserve"> mode-1 and mode-2 is feasible.</w:t>
      </w:r>
      <w:r>
        <w:rPr>
          <w:rFonts w:ascii="Times New Roman" w:eastAsia="MS Mincho" w:hAnsi="Times New Roman"/>
          <w:bCs/>
          <w:sz w:val="20"/>
          <w:szCs w:val="26"/>
          <w:lang w:val="en-GB" w:eastAsia="en-GB"/>
        </w:rPr>
        <w:t xml:space="preserve"> </w:t>
      </w:r>
    </w:p>
    <w:p w14:paraId="5C10085D" w14:textId="77777777" w:rsidR="007C7FF0" w:rsidRDefault="007C7FF0" w:rsidP="007C7FF0">
      <w:pPr>
        <w:ind w:left="1440" w:hanging="1440"/>
        <w:rPr>
          <w:rFonts w:ascii="Times New Roman" w:eastAsia="Malgun Gothic" w:hAnsi="Times New Roman"/>
          <w:sz w:val="20"/>
          <w:szCs w:val="20"/>
          <w:lang w:val="en-GB" w:eastAsia="zh-CN"/>
        </w:rPr>
      </w:pPr>
      <w:r>
        <w:rPr>
          <w:rFonts w:ascii="Times New Roman" w:eastAsia="Malgun Gothic" w:hAnsi="Times New Roman"/>
          <w:b/>
          <w:sz w:val="20"/>
          <w:szCs w:val="20"/>
          <w:lang w:val="en-GB" w:eastAsia="zh-CN"/>
        </w:rPr>
        <w:t>Observation 5</w:t>
      </w:r>
      <w:r>
        <w:rPr>
          <w:rFonts w:ascii="Times New Roman" w:eastAsia="Malgun Gothic" w:hAnsi="Times New Roman"/>
          <w:sz w:val="20"/>
          <w:szCs w:val="20"/>
          <w:lang w:val="en-GB" w:eastAsia="zh-CN"/>
        </w:rPr>
        <w:t xml:space="preserve">: </w:t>
      </w:r>
      <w:r>
        <w:rPr>
          <w:rFonts w:ascii="Times New Roman" w:eastAsia="Malgun Gothic" w:hAnsi="Times New Roman"/>
          <w:sz w:val="20"/>
          <w:szCs w:val="20"/>
          <w:lang w:val="en-GB" w:eastAsia="zh-CN"/>
        </w:rPr>
        <w:tab/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>As per SA2 TR 23.786</w:t>
      </w:r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solution#19 for SL </w:t>
      </w:r>
      <w:proofErr w:type="spellStart"/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QoS</w:t>
      </w:r>
      <w:proofErr w:type="spellEnd"/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modelling 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where it is mentioned that </w:t>
      </w:r>
      <w:r w:rsidRPr="007B607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each unicast link 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>can be</w:t>
      </w:r>
      <w:r w:rsidRPr="007B6076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treated as a bearer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, it is not clear if multiple </w:t>
      </w:r>
      <w:proofErr w:type="spellStart"/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>QoS</w:t>
      </w:r>
      <w:proofErr w:type="spellEnd"/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flows can be mapped to a given SL RB and if multiple SL RBs can be supported per unicast link</w:t>
      </w:r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.</w:t>
      </w:r>
    </w:p>
    <w:p w14:paraId="6E1DD104" w14:textId="77777777" w:rsidR="007C7FF0" w:rsidRPr="007C7FF0" w:rsidRDefault="007C7FF0" w:rsidP="007C7FF0">
      <w:pPr>
        <w:ind w:left="1440" w:hanging="1440"/>
        <w:rPr>
          <w:i/>
          <w:lang w:val="en-GB" w:eastAsia="en-GB"/>
        </w:rPr>
      </w:pPr>
      <w:r w:rsidRPr="007C7FF0">
        <w:rPr>
          <w:rFonts w:ascii="Times New Roman" w:eastAsia="Malgun Gothic" w:hAnsi="Times New Roman"/>
          <w:b/>
          <w:sz w:val="20"/>
          <w:szCs w:val="20"/>
          <w:lang w:val="en-GB" w:eastAsia="zh-CN"/>
        </w:rPr>
        <w:t xml:space="preserve">Proposal 1: </w:t>
      </w:r>
      <w:r>
        <w:rPr>
          <w:rFonts w:ascii="Times New Roman" w:eastAsia="Malgun Gothic" w:hAnsi="Times New Roman"/>
          <w:b/>
          <w:sz w:val="20"/>
          <w:szCs w:val="20"/>
          <w:lang w:val="en-GB" w:eastAsia="zh-CN"/>
        </w:rPr>
        <w:tab/>
      </w:r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RAN2 to discuss and agree that multiple </w:t>
      </w:r>
      <w:proofErr w:type="spellStart"/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>QoS</w:t>
      </w:r>
      <w:proofErr w:type="spellEnd"/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flows can be mapped to a given SL RB and multiple SL RBs can be supported between a SRC/DEST pair of UEs (for unicast operation).</w:t>
      </w:r>
      <w:r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 Send an LS to SA2 to i</w:t>
      </w:r>
      <w:r w:rsidRPr="007C7FF0">
        <w:rPr>
          <w:rFonts w:ascii="Times New Roman" w:eastAsia="Malgun Gothic" w:hAnsi="Times New Roman"/>
          <w:i/>
          <w:sz w:val="20"/>
          <w:szCs w:val="20"/>
          <w:lang w:val="en-GB" w:eastAsia="zh-CN"/>
        </w:rPr>
        <w:t xml:space="preserve">nform of RAN2’s decision. </w:t>
      </w:r>
    </w:p>
    <w:p w14:paraId="18C7732E" w14:textId="77777777" w:rsidR="00110513" w:rsidRPr="00C94AE1" w:rsidRDefault="00110513" w:rsidP="00C94AE1">
      <w:pPr>
        <w:pStyle w:val="Tdoc"/>
        <w:ind w:left="360"/>
        <w:rPr>
          <w:i/>
          <w:lang w:val="en-GB"/>
        </w:rPr>
      </w:pPr>
      <w:r>
        <w:rPr>
          <w:lang w:val="en-GB"/>
        </w:rPr>
        <w:t>References</w:t>
      </w:r>
    </w:p>
    <w:p w14:paraId="0659CE1D" w14:textId="55D10A07" w:rsidR="006B0E90" w:rsidRDefault="006B0E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 w:rsidRPr="00C94AE1">
        <w:rPr>
          <w:sz w:val="20"/>
          <w:szCs w:val="20"/>
          <w:lang w:val="en-GB"/>
        </w:rPr>
        <w:t xml:space="preserve">[1] </w:t>
      </w:r>
      <w:r w:rsidRPr="00C94AE1">
        <w:rPr>
          <w:rFonts w:ascii="Times New Roman" w:hAnsi="Times New Roman"/>
          <w:sz w:val="20"/>
          <w:szCs w:val="20"/>
          <w:lang w:val="en-GB"/>
        </w:rPr>
        <w:t>RP-181429</w:t>
      </w:r>
      <w:r w:rsidRPr="00C94AE1">
        <w:rPr>
          <w:rFonts w:ascii="Times New Roman" w:hAnsi="Times New Roman"/>
          <w:sz w:val="20"/>
          <w:lang w:val="en-GB"/>
        </w:rPr>
        <w:t xml:space="preserve">, "New SID: Study on NR V2X", Vodafone. </w:t>
      </w:r>
    </w:p>
    <w:p w14:paraId="64791A6F" w14:textId="7B3C5D37" w:rsidR="006B0E90" w:rsidRDefault="006B0E90" w:rsidP="00C94AE1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 w:rsidRPr="00C94AE1">
        <w:rPr>
          <w:rFonts w:ascii="Times New Roman" w:hAnsi="Times New Roman"/>
          <w:sz w:val="20"/>
          <w:lang w:val="en-GB"/>
        </w:rPr>
        <w:t xml:space="preserve">[2] TR 22.186, Enhancement of 3GPP support for V2X scenarios; Stage 1. </w:t>
      </w:r>
    </w:p>
    <w:p w14:paraId="33FEED44" w14:textId="77777777" w:rsidR="00F36A82" w:rsidRPr="00F36A82" w:rsidRDefault="0054408E" w:rsidP="00F36A82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[3] TR 23.786</w:t>
      </w:r>
      <w:r w:rsidR="00F36A82">
        <w:rPr>
          <w:rFonts w:ascii="Times New Roman" w:hAnsi="Times New Roman"/>
          <w:sz w:val="20"/>
          <w:lang w:val="en-GB"/>
        </w:rPr>
        <w:t xml:space="preserve">, </w:t>
      </w:r>
      <w:r w:rsidR="00F36A82" w:rsidRPr="00F36A82">
        <w:rPr>
          <w:rFonts w:ascii="Times New Roman" w:hAnsi="Times New Roman"/>
          <w:sz w:val="20"/>
          <w:lang w:val="en-GB"/>
        </w:rPr>
        <w:t>Study on architecture enhancements for EPS and 5G System to support advanced V2X services</w:t>
      </w:r>
    </w:p>
    <w:p w14:paraId="202B7DF9" w14:textId="55E11FCB" w:rsidR="0054408E" w:rsidRDefault="00F36A82" w:rsidP="00F36A82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 w:rsidRPr="00F36A82">
        <w:rPr>
          <w:rFonts w:ascii="Times New Roman" w:hAnsi="Times New Roman"/>
          <w:sz w:val="20"/>
          <w:lang w:val="en-GB"/>
        </w:rPr>
        <w:t>(Release 16)</w:t>
      </w:r>
    </w:p>
    <w:p w14:paraId="4DE7496A" w14:textId="77777777" w:rsidR="001615D7" w:rsidRPr="001615D7" w:rsidRDefault="0054408E" w:rsidP="001615D7">
      <w:pPr>
        <w:spacing w:after="0" w:line="360" w:lineRule="auto"/>
        <w:ind w:left="270" w:hanging="27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[4] TS 23.287</w:t>
      </w:r>
      <w:r w:rsidR="001615D7">
        <w:rPr>
          <w:rFonts w:ascii="Times New Roman" w:hAnsi="Times New Roman"/>
          <w:sz w:val="20"/>
          <w:lang w:val="en-GB"/>
        </w:rPr>
        <w:t xml:space="preserve">, </w:t>
      </w:r>
      <w:r w:rsidR="001615D7" w:rsidRPr="001615D7">
        <w:rPr>
          <w:rFonts w:ascii="Times New Roman" w:hAnsi="Times New Roman"/>
          <w:sz w:val="20"/>
          <w:lang w:val="en-GB"/>
        </w:rPr>
        <w:t>Architecture enhancements for 5G System (5GS) to support Vehicle-to-Everything (V2X) services</w:t>
      </w:r>
    </w:p>
    <w:p w14:paraId="2AA33CF9" w14:textId="307FA447" w:rsidR="00110513" w:rsidRDefault="001615D7" w:rsidP="007C7FF0">
      <w:pPr>
        <w:rPr>
          <w:lang w:val="en-GB"/>
        </w:rPr>
      </w:pPr>
      <w:r w:rsidRPr="001615D7">
        <w:rPr>
          <w:rFonts w:ascii="Times New Roman" w:hAnsi="Times New Roman"/>
          <w:sz w:val="20"/>
          <w:lang w:val="en-GB"/>
        </w:rPr>
        <w:t>(Release 16)</w:t>
      </w:r>
    </w:p>
    <w:sectPr w:rsidR="001105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8CC6B53"/>
    <w:multiLevelType w:val="hybridMultilevel"/>
    <w:tmpl w:val="063EEB9C"/>
    <w:lvl w:ilvl="0" w:tplc="040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162228"/>
    <w:multiLevelType w:val="hybridMultilevel"/>
    <w:tmpl w:val="63A0789E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78CE46A8"/>
    <w:multiLevelType w:val="multilevel"/>
    <w:tmpl w:val="5AC0055A"/>
    <w:lvl w:ilvl="0">
      <w:start w:val="1"/>
      <w:numFmt w:val="decimal"/>
      <w:pStyle w:val="Tdoc"/>
      <w:lvlText w:val="%1."/>
      <w:lvlJc w:val="left"/>
      <w:pPr>
        <w:ind w:left="63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AF6"/>
    <w:rsid w:val="000015DE"/>
    <w:rsid w:val="000045E4"/>
    <w:rsid w:val="00013A0F"/>
    <w:rsid w:val="00030B8B"/>
    <w:rsid w:val="00056124"/>
    <w:rsid w:val="00060964"/>
    <w:rsid w:val="00082102"/>
    <w:rsid w:val="00087009"/>
    <w:rsid w:val="00093B47"/>
    <w:rsid w:val="000D19E3"/>
    <w:rsid w:val="00110513"/>
    <w:rsid w:val="0011799C"/>
    <w:rsid w:val="001460B4"/>
    <w:rsid w:val="00146F88"/>
    <w:rsid w:val="001615D7"/>
    <w:rsid w:val="0016206D"/>
    <w:rsid w:val="0016557A"/>
    <w:rsid w:val="00192817"/>
    <w:rsid w:val="001A6254"/>
    <w:rsid w:val="001D1369"/>
    <w:rsid w:val="001D55FA"/>
    <w:rsid w:val="001D659E"/>
    <w:rsid w:val="00265064"/>
    <w:rsid w:val="00283C20"/>
    <w:rsid w:val="002A50DF"/>
    <w:rsid w:val="002A5171"/>
    <w:rsid w:val="002B0B70"/>
    <w:rsid w:val="002D25E1"/>
    <w:rsid w:val="002F0DB7"/>
    <w:rsid w:val="002F2F95"/>
    <w:rsid w:val="002F7DC7"/>
    <w:rsid w:val="003057EE"/>
    <w:rsid w:val="00305977"/>
    <w:rsid w:val="003215EB"/>
    <w:rsid w:val="003222BD"/>
    <w:rsid w:val="0032697C"/>
    <w:rsid w:val="0033220C"/>
    <w:rsid w:val="00335DCF"/>
    <w:rsid w:val="003375AF"/>
    <w:rsid w:val="003376F7"/>
    <w:rsid w:val="00350239"/>
    <w:rsid w:val="0036006C"/>
    <w:rsid w:val="0036390F"/>
    <w:rsid w:val="003A6D92"/>
    <w:rsid w:val="003B024A"/>
    <w:rsid w:val="003C066A"/>
    <w:rsid w:val="003C0DA3"/>
    <w:rsid w:val="003C38B9"/>
    <w:rsid w:val="003F0813"/>
    <w:rsid w:val="00400034"/>
    <w:rsid w:val="00402685"/>
    <w:rsid w:val="00403DAC"/>
    <w:rsid w:val="004072C8"/>
    <w:rsid w:val="0041766D"/>
    <w:rsid w:val="00427786"/>
    <w:rsid w:val="00442FDB"/>
    <w:rsid w:val="0045743E"/>
    <w:rsid w:val="00471561"/>
    <w:rsid w:val="004A2730"/>
    <w:rsid w:val="004C1544"/>
    <w:rsid w:val="004E583A"/>
    <w:rsid w:val="004F1D7E"/>
    <w:rsid w:val="0054408E"/>
    <w:rsid w:val="00561B40"/>
    <w:rsid w:val="00573EE5"/>
    <w:rsid w:val="0058299F"/>
    <w:rsid w:val="00587661"/>
    <w:rsid w:val="005B3D65"/>
    <w:rsid w:val="005C4FAD"/>
    <w:rsid w:val="005F43D1"/>
    <w:rsid w:val="00637E42"/>
    <w:rsid w:val="00644A68"/>
    <w:rsid w:val="00662407"/>
    <w:rsid w:val="0066240F"/>
    <w:rsid w:val="0067498A"/>
    <w:rsid w:val="00691344"/>
    <w:rsid w:val="0069792F"/>
    <w:rsid w:val="006B0E90"/>
    <w:rsid w:val="006B6AA2"/>
    <w:rsid w:val="006B77B8"/>
    <w:rsid w:val="006B7F5D"/>
    <w:rsid w:val="006C5059"/>
    <w:rsid w:val="006E27F5"/>
    <w:rsid w:val="006E6AA7"/>
    <w:rsid w:val="007158F6"/>
    <w:rsid w:val="00717D4F"/>
    <w:rsid w:val="00725F13"/>
    <w:rsid w:val="00737197"/>
    <w:rsid w:val="00742A3D"/>
    <w:rsid w:val="00767AB9"/>
    <w:rsid w:val="00771393"/>
    <w:rsid w:val="00771933"/>
    <w:rsid w:val="00771B64"/>
    <w:rsid w:val="00782229"/>
    <w:rsid w:val="007C5C69"/>
    <w:rsid w:val="007C7FF0"/>
    <w:rsid w:val="007D51FD"/>
    <w:rsid w:val="007E7BC8"/>
    <w:rsid w:val="007F41CA"/>
    <w:rsid w:val="007F5A3E"/>
    <w:rsid w:val="0080469D"/>
    <w:rsid w:val="00811C5A"/>
    <w:rsid w:val="008122AB"/>
    <w:rsid w:val="00815F0E"/>
    <w:rsid w:val="008331BC"/>
    <w:rsid w:val="00843DAB"/>
    <w:rsid w:val="00844241"/>
    <w:rsid w:val="00853AC5"/>
    <w:rsid w:val="008622C6"/>
    <w:rsid w:val="0088685C"/>
    <w:rsid w:val="00891BD9"/>
    <w:rsid w:val="008A2AF6"/>
    <w:rsid w:val="008B3479"/>
    <w:rsid w:val="008C4A7A"/>
    <w:rsid w:val="008D7315"/>
    <w:rsid w:val="008F2C47"/>
    <w:rsid w:val="008F3286"/>
    <w:rsid w:val="0090027F"/>
    <w:rsid w:val="00914701"/>
    <w:rsid w:val="00924E21"/>
    <w:rsid w:val="0093008C"/>
    <w:rsid w:val="00961607"/>
    <w:rsid w:val="00965F35"/>
    <w:rsid w:val="009673DB"/>
    <w:rsid w:val="009A2F6E"/>
    <w:rsid w:val="009A3F3C"/>
    <w:rsid w:val="009B5B85"/>
    <w:rsid w:val="009C290C"/>
    <w:rsid w:val="009E069A"/>
    <w:rsid w:val="009E22ED"/>
    <w:rsid w:val="009F2438"/>
    <w:rsid w:val="00A26100"/>
    <w:rsid w:val="00A37E0A"/>
    <w:rsid w:val="00A634D5"/>
    <w:rsid w:val="00A85E03"/>
    <w:rsid w:val="00A922BD"/>
    <w:rsid w:val="00A968BA"/>
    <w:rsid w:val="00AA3068"/>
    <w:rsid w:val="00AB76AB"/>
    <w:rsid w:val="00AC4739"/>
    <w:rsid w:val="00AD34A7"/>
    <w:rsid w:val="00AD3559"/>
    <w:rsid w:val="00AD563A"/>
    <w:rsid w:val="00B02547"/>
    <w:rsid w:val="00B32B83"/>
    <w:rsid w:val="00B35BBE"/>
    <w:rsid w:val="00B53C4A"/>
    <w:rsid w:val="00B610D7"/>
    <w:rsid w:val="00B803C7"/>
    <w:rsid w:val="00B954CC"/>
    <w:rsid w:val="00BA7181"/>
    <w:rsid w:val="00BB7E3C"/>
    <w:rsid w:val="00BC2641"/>
    <w:rsid w:val="00BD2E89"/>
    <w:rsid w:val="00C014F1"/>
    <w:rsid w:val="00C10A5C"/>
    <w:rsid w:val="00C10F82"/>
    <w:rsid w:val="00C12A84"/>
    <w:rsid w:val="00C13407"/>
    <w:rsid w:val="00C41598"/>
    <w:rsid w:val="00C65786"/>
    <w:rsid w:val="00C94AE1"/>
    <w:rsid w:val="00CD649B"/>
    <w:rsid w:val="00CF5149"/>
    <w:rsid w:val="00CF54CC"/>
    <w:rsid w:val="00D077ED"/>
    <w:rsid w:val="00D34562"/>
    <w:rsid w:val="00D456F5"/>
    <w:rsid w:val="00D56D4C"/>
    <w:rsid w:val="00D77E5F"/>
    <w:rsid w:val="00D91982"/>
    <w:rsid w:val="00D91BDD"/>
    <w:rsid w:val="00D92EB6"/>
    <w:rsid w:val="00DA1928"/>
    <w:rsid w:val="00DA2651"/>
    <w:rsid w:val="00DA708B"/>
    <w:rsid w:val="00DC083C"/>
    <w:rsid w:val="00DC41F0"/>
    <w:rsid w:val="00DD27EE"/>
    <w:rsid w:val="00DE29BB"/>
    <w:rsid w:val="00DF1818"/>
    <w:rsid w:val="00DF34A7"/>
    <w:rsid w:val="00DF5A46"/>
    <w:rsid w:val="00E004DC"/>
    <w:rsid w:val="00E04040"/>
    <w:rsid w:val="00E04AA2"/>
    <w:rsid w:val="00E13039"/>
    <w:rsid w:val="00E215E6"/>
    <w:rsid w:val="00E24FF1"/>
    <w:rsid w:val="00E30ABB"/>
    <w:rsid w:val="00E34326"/>
    <w:rsid w:val="00E51C4E"/>
    <w:rsid w:val="00E9408D"/>
    <w:rsid w:val="00EA2AD0"/>
    <w:rsid w:val="00EB3166"/>
    <w:rsid w:val="00EB7568"/>
    <w:rsid w:val="00EC07CF"/>
    <w:rsid w:val="00EC1E1D"/>
    <w:rsid w:val="00ED1688"/>
    <w:rsid w:val="00EE4864"/>
    <w:rsid w:val="00F0589B"/>
    <w:rsid w:val="00F125AD"/>
    <w:rsid w:val="00F12929"/>
    <w:rsid w:val="00F14A09"/>
    <w:rsid w:val="00F1744E"/>
    <w:rsid w:val="00F20EE0"/>
    <w:rsid w:val="00F36A82"/>
    <w:rsid w:val="00F50D97"/>
    <w:rsid w:val="00F575B8"/>
    <w:rsid w:val="00F611C5"/>
    <w:rsid w:val="00F87D53"/>
    <w:rsid w:val="00F9392B"/>
    <w:rsid w:val="00F93E0C"/>
    <w:rsid w:val="00FB52EC"/>
    <w:rsid w:val="00FE1F02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7DEB7"/>
  <w15:chartTrackingRefBased/>
  <w15:docId w15:val="{04A40A75-3AD9-4434-A887-717F7EECF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FF0"/>
    <w:rPr>
      <w:rFonts w:ascii="Calibri" w:eastAsia="SimSu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8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7E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A2AF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2AF6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A2AF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">
    <w:name w:val="Tdoc"/>
    <w:basedOn w:val="Normal"/>
    <w:link w:val="TdocChar"/>
    <w:qFormat/>
    <w:rsid w:val="008A2AF6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8A2AF6"/>
    <w:rPr>
      <w:rFonts w:ascii="Arial" w:eastAsia="Arial" w:hAnsi="Arial" w:cs="Times New Roman"/>
      <w:noProof/>
      <w:sz w:val="32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8A2AF6"/>
    <w:pPr>
      <w:ind w:left="720"/>
      <w:contextualSpacing/>
    </w:pPr>
  </w:style>
  <w:style w:type="table" w:styleId="TableGrid">
    <w:name w:val="Table Grid"/>
    <w:basedOn w:val="TableNormal"/>
    <w:uiPriority w:val="39"/>
    <w:rsid w:val="008A2AF6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8A2AF6"/>
  </w:style>
  <w:style w:type="paragraph" w:styleId="Title">
    <w:name w:val="Title"/>
    <w:basedOn w:val="Normal"/>
    <w:next w:val="Normal"/>
    <w:link w:val="TitleChar"/>
    <w:uiPriority w:val="10"/>
    <w:qFormat/>
    <w:rsid w:val="001105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968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A968BA"/>
    <w:rPr>
      <w:i/>
      <w:iCs/>
      <w:color w:val="5B9BD5" w:themeColor="accent1"/>
    </w:rPr>
  </w:style>
  <w:style w:type="paragraph" w:customStyle="1" w:styleId="TAL">
    <w:name w:val="TAL"/>
    <w:basedOn w:val="Normal"/>
    <w:link w:val="TALCar"/>
    <w:rsid w:val="009A2F6E"/>
    <w:pPr>
      <w:keepNext/>
      <w:keepLines/>
      <w:spacing w:after="0" w:line="240" w:lineRule="auto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A2F6E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ar">
    <w:name w:val="TAL Car"/>
    <w:link w:val="TAL"/>
    <w:rsid w:val="009A2F6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6B6A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6B6AA2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FF33CB"/>
    <w:pPr>
      <w:overflowPunct w:val="0"/>
      <w:autoSpaceDE w:val="0"/>
      <w:autoSpaceDN w:val="0"/>
      <w:adjustRightInd w:val="0"/>
      <w:jc w:val="center"/>
      <w:textAlignment w:val="baseline"/>
    </w:pPr>
    <w:rPr>
      <w:lang w:val="x-none"/>
    </w:rPr>
  </w:style>
  <w:style w:type="paragraph" w:customStyle="1" w:styleId="TAR">
    <w:name w:val="TAR"/>
    <w:basedOn w:val="TAL"/>
    <w:rsid w:val="00FF33CB"/>
    <w:pPr>
      <w:overflowPunct w:val="0"/>
      <w:autoSpaceDE w:val="0"/>
      <w:autoSpaceDN w:val="0"/>
      <w:adjustRightInd w:val="0"/>
      <w:jc w:val="right"/>
      <w:textAlignment w:val="baseline"/>
    </w:pPr>
    <w:rPr>
      <w:lang w:val="x-none"/>
    </w:rPr>
  </w:style>
  <w:style w:type="character" w:customStyle="1" w:styleId="TACCar">
    <w:name w:val="TAC Car"/>
    <w:link w:val="TAC"/>
    <w:locked/>
    <w:rsid w:val="00FF33CB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FF33CB"/>
    <w:rPr>
      <w:rFonts w:ascii="Arial" w:eastAsia="SimSun" w:hAnsi="Arial" w:cs="Times New Roman"/>
      <w:b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02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2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27F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2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27F"/>
    <w:rPr>
      <w:rFonts w:ascii="Calibri" w:eastAsia="SimSu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2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27F"/>
    <w:rPr>
      <w:rFonts w:ascii="Segoe UI" w:eastAsia="SimSun" w:hAnsi="Segoe UI" w:cs="Segoe UI"/>
      <w:sz w:val="18"/>
      <w:szCs w:val="18"/>
    </w:rPr>
  </w:style>
  <w:style w:type="character" w:customStyle="1" w:styleId="TALChar">
    <w:name w:val="TAL Char"/>
    <w:rsid w:val="00637E42"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7E4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AHChar">
    <w:name w:val="TAH Char"/>
    <w:rsid w:val="00637E4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NRv2XSI</b:Tag>
    <b:SourceType>ConferenceProceedings</b:SourceType>
    <b:Guid>{67A4B7DC-0118-43A6-89AD-073411BAC049}</b:Guid>
    <b:Title>RP-181429, "New SID: Study on NR V2X", Vodafone</b:Title>
    <b:RefOrder>1</b:RefOrder>
  </b:Source>
  <b:Source>
    <b:Tag>22186</b:Tag>
    <b:SourceType>ConferenceProceedings</b:SourceType>
    <b:Guid>{0372A3D5-87C4-47E7-AA73-6B5F1D8923A2}</b:Guid>
    <b:Title>TR 22.186, Enhancement of 3GPP support for V2X scenarios; Stage 1</b:Title>
    <b:RefOrder>2</b:RefOrder>
  </b:Source>
</b:Sources>
</file>

<file path=customXml/itemProps1.xml><?xml version="1.0" encoding="utf-8"?>
<ds:datastoreItem xmlns:ds="http://schemas.openxmlformats.org/officeDocument/2006/customXml" ds:itemID="{64E52A76-CB70-4A04-8418-D6012BF231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FACB60-C278-4842-9E44-683012CD4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1D7886-EDDA-4CB3-8612-9E93ABAFB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1C16FE-6192-432B-B8C1-EBD6A38D5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</dc:creator>
  <cp:keywords>CTPClassification=CTP_NT</cp:keywords>
  <dc:description/>
  <cp:lastModifiedBy>SB</cp:lastModifiedBy>
  <cp:revision>2</cp:revision>
  <dcterms:created xsi:type="dcterms:W3CDTF">2019-02-15T03:38:00Z</dcterms:created>
  <dcterms:modified xsi:type="dcterms:W3CDTF">2019-02-15T03:38:00Z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9a23b1b7-7dd0-4814-be83-30d3b761195f</vt:lpwstr>
  </property>
  <property fmtid="{D5CDD505-2E9C-101B-9397-08002B2CF9AE}" pid="3" name="CTP_TimeStamp">
    <vt:lpwstr>2019-02-14 23:27:43Z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