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48A3E1" w14:textId="1EF7F6BF" w:rsidR="00EF44BC" w:rsidRPr="00A91739" w:rsidRDefault="00EF44BC" w:rsidP="00EF44BC">
      <w:pPr>
        <w:pStyle w:val="Header"/>
        <w:tabs>
          <w:tab w:val="right" w:pos="9639"/>
        </w:tabs>
        <w:rPr>
          <w:bCs/>
          <w:noProof w:val="0"/>
          <w:sz w:val="24"/>
          <w:szCs w:val="24"/>
        </w:rPr>
      </w:pPr>
      <w:r w:rsidRPr="00A91739">
        <w:rPr>
          <w:bCs/>
          <w:noProof w:val="0"/>
          <w:sz w:val="24"/>
          <w:szCs w:val="24"/>
        </w:rPr>
        <w:t>3GPP TSG RAN WG1</w:t>
      </w:r>
      <w:r w:rsidR="00354CF2" w:rsidRPr="00A91739">
        <w:rPr>
          <w:bCs/>
          <w:noProof w:val="0"/>
          <w:sz w:val="24"/>
          <w:szCs w:val="24"/>
        </w:rPr>
        <w:t>#9</w:t>
      </w:r>
      <w:r w:rsidR="005E4583" w:rsidRPr="00A91739">
        <w:rPr>
          <w:bCs/>
          <w:noProof w:val="0"/>
          <w:sz w:val="24"/>
          <w:szCs w:val="24"/>
        </w:rPr>
        <w:t>8</w:t>
      </w:r>
      <w:r w:rsidR="00207BEE">
        <w:rPr>
          <w:bCs/>
          <w:noProof w:val="0"/>
          <w:sz w:val="24"/>
          <w:szCs w:val="24"/>
        </w:rPr>
        <w:t>bis</w:t>
      </w:r>
      <w:r w:rsidRPr="00A91739">
        <w:rPr>
          <w:bCs/>
          <w:noProof w:val="0"/>
          <w:sz w:val="24"/>
          <w:szCs w:val="24"/>
        </w:rPr>
        <w:tab/>
      </w:r>
      <w:r w:rsidR="00091077" w:rsidRPr="00A91739">
        <w:rPr>
          <w:bCs/>
          <w:noProof w:val="0"/>
          <w:sz w:val="24"/>
          <w:szCs w:val="24"/>
        </w:rPr>
        <w:t>R1-</w:t>
      </w:r>
      <w:r w:rsidR="00207BEE" w:rsidRPr="00A91739">
        <w:rPr>
          <w:bCs/>
          <w:noProof w:val="0"/>
          <w:sz w:val="24"/>
          <w:szCs w:val="24"/>
        </w:rPr>
        <w:t>19</w:t>
      </w:r>
      <w:r w:rsidR="00207BEE">
        <w:rPr>
          <w:bCs/>
          <w:noProof w:val="0"/>
          <w:sz w:val="24"/>
          <w:szCs w:val="24"/>
        </w:rPr>
        <w:t>11195</w:t>
      </w:r>
    </w:p>
    <w:p w14:paraId="76C3BA30" w14:textId="040FF008" w:rsidR="00EF44BC" w:rsidRPr="00A91739" w:rsidRDefault="00CA6492" w:rsidP="00EF44BC">
      <w:pPr>
        <w:pStyle w:val="Header"/>
        <w:rPr>
          <w:rFonts w:cs="Arial"/>
          <w:bCs/>
          <w:sz w:val="24"/>
          <w:szCs w:val="24"/>
        </w:rPr>
      </w:pPr>
      <w:r w:rsidRPr="00CA6492">
        <w:rPr>
          <w:rFonts w:cs="Arial"/>
          <w:bCs/>
          <w:sz w:val="24"/>
          <w:szCs w:val="24"/>
        </w:rPr>
        <w:t>Chongqing, China, October 14th – 20th, 2019</w:t>
      </w:r>
    </w:p>
    <w:p w14:paraId="763EE237" w14:textId="77777777" w:rsidR="00EF44BC" w:rsidRPr="00A91739" w:rsidRDefault="00EF44BC" w:rsidP="00EF44BC">
      <w:pPr>
        <w:pStyle w:val="Header"/>
        <w:rPr>
          <w:rFonts w:cs="Arial"/>
          <w:b w:val="0"/>
          <w:bCs/>
          <w:sz w:val="24"/>
          <w:szCs w:val="24"/>
        </w:rPr>
      </w:pPr>
    </w:p>
    <w:p w14:paraId="08AC4AD5" w14:textId="29C1C9BE" w:rsidR="0034111C" w:rsidRPr="007045B5" w:rsidRDefault="0034111C">
      <w:pPr>
        <w:pStyle w:val="CRCoverPage"/>
        <w:rPr>
          <w:rFonts w:cs="Arial"/>
          <w:b/>
          <w:bCs/>
          <w:sz w:val="24"/>
          <w:szCs w:val="24"/>
          <w:lang w:val="en-US" w:eastAsia="ja-JP"/>
        </w:rPr>
      </w:pPr>
      <w:r w:rsidRPr="005D72C6">
        <w:rPr>
          <w:rFonts w:cs="Arial"/>
          <w:b/>
          <w:bCs/>
          <w:sz w:val="24"/>
          <w:szCs w:val="24"/>
        </w:rPr>
        <w:t>Agenda item:</w:t>
      </w:r>
      <w:r w:rsidRPr="005D72C6">
        <w:rPr>
          <w:rFonts w:cs="Arial"/>
          <w:b/>
          <w:bCs/>
          <w:sz w:val="24"/>
          <w:szCs w:val="24"/>
        </w:rPr>
        <w:tab/>
      </w:r>
      <w:r w:rsidRPr="005D72C6">
        <w:rPr>
          <w:rFonts w:cs="Arial"/>
          <w:b/>
          <w:bCs/>
          <w:sz w:val="24"/>
          <w:szCs w:val="24"/>
        </w:rPr>
        <w:tab/>
      </w:r>
      <w:r w:rsidR="00EF1707" w:rsidRPr="00FD1848">
        <w:rPr>
          <w:rFonts w:cs="Arial"/>
          <w:b/>
          <w:bCs/>
          <w:sz w:val="24"/>
          <w:szCs w:val="24"/>
        </w:rPr>
        <w:t>7.</w:t>
      </w:r>
      <w:r w:rsidR="0009556A" w:rsidRPr="00FD1848">
        <w:rPr>
          <w:rFonts w:cs="Arial"/>
          <w:b/>
          <w:bCs/>
          <w:sz w:val="24"/>
          <w:szCs w:val="24"/>
        </w:rPr>
        <w:t>2</w:t>
      </w:r>
      <w:r w:rsidR="00EF1707" w:rsidRPr="00FD1848">
        <w:rPr>
          <w:rFonts w:cs="Arial"/>
          <w:b/>
          <w:bCs/>
          <w:sz w:val="24"/>
          <w:szCs w:val="24"/>
        </w:rPr>
        <w:t>.</w:t>
      </w:r>
      <w:r w:rsidR="00D73D8F" w:rsidRPr="00FD1848">
        <w:rPr>
          <w:rFonts w:cs="Arial"/>
          <w:b/>
          <w:bCs/>
          <w:sz w:val="24"/>
          <w:szCs w:val="24"/>
        </w:rPr>
        <w:t>3.</w:t>
      </w:r>
      <w:r w:rsidR="00207BEE" w:rsidRPr="00FD1848">
        <w:rPr>
          <w:rFonts w:cs="Arial"/>
          <w:b/>
          <w:bCs/>
          <w:sz w:val="24"/>
          <w:szCs w:val="24"/>
        </w:rPr>
        <w:t>3</w:t>
      </w:r>
    </w:p>
    <w:p w14:paraId="54BF8606" w14:textId="110ECB7F" w:rsidR="00E128F2" w:rsidRPr="00A91739" w:rsidRDefault="0034111C" w:rsidP="00E128F2">
      <w:pPr>
        <w:tabs>
          <w:tab w:val="left" w:pos="1985"/>
        </w:tabs>
        <w:spacing w:after="120"/>
        <w:ind w:left="1985" w:hanging="1985"/>
        <w:rPr>
          <w:rFonts w:ascii="Arial" w:hAnsi="Arial" w:cs="Arial"/>
          <w:b/>
          <w:bCs/>
          <w:sz w:val="24"/>
          <w:szCs w:val="24"/>
          <w:lang w:val="en-US"/>
        </w:rPr>
      </w:pPr>
      <w:r w:rsidRPr="00A91739">
        <w:rPr>
          <w:rFonts w:ascii="Arial" w:hAnsi="Arial" w:cs="Arial"/>
          <w:b/>
          <w:bCs/>
          <w:sz w:val="24"/>
          <w:szCs w:val="24"/>
        </w:rPr>
        <w:t>Source:</w:t>
      </w:r>
      <w:r w:rsidRPr="00A91739">
        <w:rPr>
          <w:rFonts w:ascii="Arial" w:hAnsi="Arial" w:cs="Arial"/>
          <w:b/>
          <w:bCs/>
          <w:sz w:val="24"/>
          <w:szCs w:val="24"/>
        </w:rPr>
        <w:tab/>
      </w:r>
      <w:r w:rsidR="00013455" w:rsidRPr="00A91739">
        <w:rPr>
          <w:rFonts w:ascii="Arial" w:hAnsi="Arial" w:cs="Arial"/>
          <w:b/>
          <w:bCs/>
          <w:sz w:val="24"/>
          <w:szCs w:val="24"/>
        </w:rPr>
        <w:t xml:space="preserve">Nokia, </w:t>
      </w:r>
      <w:r w:rsidR="003A7926" w:rsidRPr="00A91739">
        <w:rPr>
          <w:rFonts w:ascii="Arial" w:hAnsi="Arial" w:cs="Arial"/>
          <w:b/>
          <w:bCs/>
          <w:sz w:val="24"/>
          <w:szCs w:val="24"/>
        </w:rPr>
        <w:t>Nokia</w:t>
      </w:r>
      <w:r w:rsidR="00013455" w:rsidRPr="00A91739">
        <w:rPr>
          <w:rFonts w:ascii="Arial" w:hAnsi="Arial" w:cs="Arial"/>
          <w:b/>
          <w:bCs/>
          <w:sz w:val="24"/>
          <w:szCs w:val="24"/>
        </w:rPr>
        <w:t xml:space="preserve"> Shanghai Bell</w:t>
      </w:r>
    </w:p>
    <w:p w14:paraId="52857A4E" w14:textId="69D4EEE6" w:rsidR="0034111C" w:rsidRPr="00A91739" w:rsidRDefault="0034111C">
      <w:pPr>
        <w:ind w:left="1985" w:hanging="1985"/>
        <w:rPr>
          <w:rFonts w:ascii="Arial" w:hAnsi="Arial" w:cs="Arial"/>
          <w:b/>
          <w:bCs/>
          <w:sz w:val="24"/>
          <w:szCs w:val="24"/>
        </w:rPr>
      </w:pPr>
      <w:r w:rsidRPr="00A91739">
        <w:rPr>
          <w:rFonts w:ascii="Arial" w:hAnsi="Arial" w:cs="Arial"/>
          <w:b/>
          <w:bCs/>
          <w:sz w:val="24"/>
          <w:szCs w:val="24"/>
        </w:rPr>
        <w:t>Title:</w:t>
      </w:r>
      <w:r w:rsidRPr="00A91739">
        <w:rPr>
          <w:rFonts w:ascii="Arial" w:hAnsi="Arial" w:cs="Arial"/>
          <w:b/>
          <w:bCs/>
          <w:sz w:val="24"/>
          <w:szCs w:val="24"/>
        </w:rPr>
        <w:tab/>
      </w:r>
      <w:bookmarkStart w:id="0" w:name="_Hlk16773903"/>
      <w:r w:rsidR="00207BEE">
        <w:rPr>
          <w:rFonts w:ascii="Arial" w:hAnsi="Arial" w:cs="Arial"/>
          <w:b/>
          <w:bCs/>
          <w:sz w:val="24"/>
          <w:szCs w:val="24"/>
        </w:rPr>
        <w:t xml:space="preserve">Open items with </w:t>
      </w:r>
      <w:r w:rsidR="00CE0BC1" w:rsidRPr="00A91739">
        <w:rPr>
          <w:rFonts w:ascii="Arial" w:hAnsi="Arial" w:cs="Arial"/>
          <w:b/>
          <w:bCs/>
          <w:sz w:val="24"/>
          <w:szCs w:val="24"/>
        </w:rPr>
        <w:t xml:space="preserve">IAB </w:t>
      </w:r>
      <w:r w:rsidR="00D73D8F" w:rsidRPr="00A91739">
        <w:rPr>
          <w:rFonts w:ascii="Arial" w:hAnsi="Arial" w:cs="Arial"/>
          <w:b/>
          <w:bCs/>
          <w:sz w:val="24"/>
          <w:szCs w:val="24"/>
        </w:rPr>
        <w:t>Case #1 t</w:t>
      </w:r>
      <w:r w:rsidR="00096A43" w:rsidRPr="00A91739">
        <w:rPr>
          <w:rFonts w:ascii="Arial" w:hAnsi="Arial" w:cs="Arial"/>
          <w:b/>
          <w:bCs/>
          <w:sz w:val="24"/>
          <w:szCs w:val="24"/>
        </w:rPr>
        <w:t>iming</w:t>
      </w:r>
      <w:bookmarkEnd w:id="0"/>
    </w:p>
    <w:p w14:paraId="65B1F247" w14:textId="75709599" w:rsidR="0034111C" w:rsidRPr="00A91739" w:rsidRDefault="0034111C">
      <w:pPr>
        <w:rPr>
          <w:rFonts w:ascii="Arial" w:hAnsi="Arial" w:cs="Arial"/>
          <w:b/>
          <w:bCs/>
          <w:sz w:val="24"/>
          <w:szCs w:val="24"/>
        </w:rPr>
      </w:pPr>
      <w:r w:rsidRPr="00A91739">
        <w:rPr>
          <w:rFonts w:ascii="Arial" w:hAnsi="Arial" w:cs="Arial"/>
          <w:b/>
          <w:bCs/>
          <w:sz w:val="24"/>
          <w:szCs w:val="24"/>
        </w:rPr>
        <w:t>Document for:</w:t>
      </w:r>
      <w:r w:rsidRPr="00A91739">
        <w:rPr>
          <w:rFonts w:ascii="Arial" w:hAnsi="Arial" w:cs="Arial"/>
          <w:b/>
          <w:bCs/>
          <w:sz w:val="24"/>
          <w:szCs w:val="24"/>
        </w:rPr>
        <w:tab/>
      </w:r>
      <w:r w:rsidRPr="00A91739">
        <w:rPr>
          <w:rFonts w:ascii="Arial" w:hAnsi="Arial" w:cs="Arial"/>
          <w:b/>
          <w:bCs/>
          <w:sz w:val="24"/>
          <w:szCs w:val="24"/>
        </w:rPr>
        <w:tab/>
        <w:t>Discussion and Decision</w:t>
      </w:r>
    </w:p>
    <w:p w14:paraId="76A875DE" w14:textId="126FECC0" w:rsidR="0034111C" w:rsidRPr="0016316A" w:rsidRDefault="0034111C">
      <w:pPr>
        <w:pStyle w:val="Heading1"/>
      </w:pPr>
      <w:r w:rsidRPr="0016316A">
        <w:t>1</w:t>
      </w:r>
      <w:r w:rsidRPr="0016316A">
        <w:tab/>
      </w:r>
      <w:r w:rsidR="00EE7FA7" w:rsidRPr="0016316A">
        <w:t>Introduction</w:t>
      </w:r>
    </w:p>
    <w:p w14:paraId="4E550C80" w14:textId="48FB3AD9" w:rsidR="00C95378" w:rsidRDefault="00CA6492" w:rsidP="004F04BB">
      <w:pPr>
        <w:spacing w:after="120"/>
        <w:jc w:val="both"/>
      </w:pPr>
      <w:r>
        <w:rPr>
          <w:noProof/>
        </w:rPr>
        <mc:AlternateContent>
          <mc:Choice Requires="wps">
            <w:drawing>
              <wp:anchor distT="45720" distB="45720" distL="114300" distR="114300" simplePos="0" relativeHeight="251658240" behindDoc="0" locked="0" layoutInCell="1" allowOverlap="1" wp14:anchorId="4583FB07" wp14:editId="6E18F3EA">
                <wp:simplePos x="0" y="0"/>
                <wp:positionH relativeFrom="margin">
                  <wp:posOffset>-135255</wp:posOffset>
                </wp:positionH>
                <wp:positionV relativeFrom="paragraph">
                  <wp:posOffset>2914015</wp:posOffset>
                </wp:positionV>
                <wp:extent cx="6105525" cy="1660525"/>
                <wp:effectExtent l="0" t="0" r="28575" b="15875"/>
                <wp:wrapTopAndBottom/>
                <wp:docPr id="217" name="Text Box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5525" cy="1660525"/>
                        </a:xfrm>
                        <a:prstGeom prst="rect">
                          <a:avLst/>
                        </a:prstGeom>
                        <a:solidFill>
                          <a:srgbClr val="FFFFFF"/>
                        </a:solidFill>
                        <a:ln w="9525">
                          <a:solidFill>
                            <a:srgbClr val="000000"/>
                          </a:solidFill>
                          <a:miter lim="800000"/>
                          <a:headEnd/>
                          <a:tailEnd/>
                        </a:ln>
                      </wps:spPr>
                      <wps:txbx>
                        <w:txbxContent>
                          <w:p w14:paraId="00F90DF6" w14:textId="6615BA2D" w:rsidR="00334509" w:rsidRPr="00CA6492" w:rsidRDefault="00334509" w:rsidP="00C95378">
                            <w:pPr>
                              <w:spacing w:afterLines="40" w:after="96"/>
                              <w:jc w:val="both"/>
                              <w:rPr>
                                <w:rFonts w:ascii="Arial" w:eastAsia="Malgun Gothic" w:hAnsi="Arial" w:cs="Arial"/>
                                <w:b/>
                                <w:sz w:val="18"/>
                                <w:lang w:eastAsia="x-none"/>
                              </w:rPr>
                            </w:pPr>
                            <w:r w:rsidRPr="00CA6492">
                              <w:rPr>
                                <w:rFonts w:ascii="Arial" w:hAnsi="Arial" w:cs="Arial"/>
                                <w:b/>
                                <w:sz w:val="18"/>
                                <w:lang w:eastAsia="x-none"/>
                              </w:rPr>
                              <w:t>Agreements (RAN1 #98)</w:t>
                            </w:r>
                            <w:r>
                              <w:rPr>
                                <w:rFonts w:ascii="Arial" w:hAnsi="Arial" w:cs="Arial"/>
                                <w:b/>
                                <w:sz w:val="18"/>
                                <w:lang w:eastAsia="x-none"/>
                              </w:rPr>
                              <w:t xml:space="preserve"> </w:t>
                            </w:r>
                            <w:r>
                              <w:rPr>
                                <w:rFonts w:ascii="Arial" w:hAnsi="Arial" w:cs="Arial"/>
                                <w:b/>
                                <w:sz w:val="18"/>
                                <w:lang w:eastAsia="x-none"/>
                              </w:rPr>
                              <w:fldChar w:fldCharType="begin"/>
                            </w:r>
                            <w:r>
                              <w:rPr>
                                <w:rFonts w:ascii="Arial" w:hAnsi="Arial" w:cs="Arial"/>
                                <w:b/>
                                <w:sz w:val="18"/>
                                <w:lang w:eastAsia="x-none"/>
                              </w:rPr>
                              <w:instrText xml:space="preserve"> REF _Ref20897815 \r \h </w:instrText>
                            </w:r>
                            <w:r>
                              <w:rPr>
                                <w:rFonts w:ascii="Arial" w:hAnsi="Arial" w:cs="Arial"/>
                                <w:b/>
                                <w:sz w:val="18"/>
                                <w:lang w:eastAsia="x-none"/>
                              </w:rPr>
                            </w:r>
                            <w:r>
                              <w:rPr>
                                <w:rFonts w:ascii="Arial" w:hAnsi="Arial" w:cs="Arial"/>
                                <w:b/>
                                <w:sz w:val="18"/>
                                <w:lang w:eastAsia="x-none"/>
                              </w:rPr>
                              <w:fldChar w:fldCharType="separate"/>
                            </w:r>
                            <w:r>
                              <w:rPr>
                                <w:rFonts w:ascii="Arial" w:hAnsi="Arial" w:cs="Arial"/>
                                <w:b/>
                                <w:sz w:val="18"/>
                                <w:lang w:eastAsia="x-none"/>
                              </w:rPr>
                              <w:t>[</w:t>
                            </w:r>
                            <w:r w:rsidR="00BD2CA0">
                              <w:rPr>
                                <w:rFonts w:ascii="Arial" w:hAnsi="Arial" w:cs="Arial"/>
                                <w:b/>
                                <w:sz w:val="18"/>
                                <w:lang w:eastAsia="x-none"/>
                              </w:rPr>
                              <w:t>2</w:t>
                            </w:r>
                            <w:r>
                              <w:rPr>
                                <w:rFonts w:ascii="Arial" w:hAnsi="Arial" w:cs="Arial"/>
                                <w:b/>
                                <w:sz w:val="18"/>
                                <w:lang w:eastAsia="x-none"/>
                              </w:rPr>
                              <w:t>]</w:t>
                            </w:r>
                            <w:r>
                              <w:rPr>
                                <w:rFonts w:ascii="Arial" w:hAnsi="Arial" w:cs="Arial"/>
                                <w:b/>
                                <w:sz w:val="18"/>
                                <w:lang w:eastAsia="x-none"/>
                              </w:rPr>
                              <w:fldChar w:fldCharType="end"/>
                            </w:r>
                            <w:r w:rsidRPr="00CA6492">
                              <w:rPr>
                                <w:rFonts w:ascii="Arial" w:hAnsi="Arial" w:cs="Arial"/>
                                <w:b/>
                                <w:sz w:val="18"/>
                                <w:lang w:eastAsia="x-none"/>
                              </w:rPr>
                              <w:t>:</w:t>
                            </w:r>
                          </w:p>
                          <w:p w14:paraId="0A3FAA9D" w14:textId="18B86616" w:rsidR="00334509" w:rsidRPr="00CA6492" w:rsidRDefault="00334509" w:rsidP="00B804F6">
                            <w:pPr>
                              <w:pStyle w:val="ListParagraph"/>
                              <w:numPr>
                                <w:ilvl w:val="0"/>
                                <w:numId w:val="30"/>
                              </w:numPr>
                              <w:overflowPunct w:val="0"/>
                              <w:autoSpaceDE w:val="0"/>
                              <w:autoSpaceDN w:val="0"/>
                              <w:adjustRightInd w:val="0"/>
                              <w:spacing w:after="180"/>
                              <w:rPr>
                                <w:sz w:val="20"/>
                                <w:szCs w:val="20"/>
                                <w:lang w:val="en-GB" w:eastAsia="en-US"/>
                              </w:rPr>
                            </w:pPr>
                            <w:r w:rsidRPr="00CA6492">
                              <w:rPr>
                                <w:sz w:val="20"/>
                                <w:szCs w:val="20"/>
                                <w:lang w:val="en-GB" w:eastAsia="en-US"/>
                              </w:rPr>
                              <w:t xml:space="preserve">According to RAN1 #96bis agreement, whether T_delta is a “target value” or an “actual value” is up to parent node implementation.   </w:t>
                            </w:r>
                          </w:p>
                          <w:p w14:paraId="4781110B" w14:textId="77777777" w:rsidR="00334509" w:rsidRPr="00CA6492" w:rsidRDefault="00334509" w:rsidP="00B804F6">
                            <w:pPr>
                              <w:pStyle w:val="ListParagraph"/>
                              <w:numPr>
                                <w:ilvl w:val="0"/>
                                <w:numId w:val="30"/>
                              </w:numPr>
                              <w:overflowPunct w:val="0"/>
                              <w:autoSpaceDE w:val="0"/>
                              <w:autoSpaceDN w:val="0"/>
                              <w:adjustRightInd w:val="0"/>
                              <w:spacing w:after="180"/>
                              <w:rPr>
                                <w:sz w:val="20"/>
                                <w:szCs w:val="20"/>
                                <w:lang w:val="en-GB" w:eastAsia="en-US"/>
                              </w:rPr>
                            </w:pPr>
                            <w:r w:rsidRPr="00CA6492">
                              <w:rPr>
                                <w:sz w:val="20"/>
                                <w:szCs w:val="20"/>
                                <w:lang w:val="en-GB" w:eastAsia="en-US"/>
                              </w:rPr>
                              <w:t>For the TA and T_delta in (TA/2+T_delta), to down-select:</w:t>
                            </w:r>
                          </w:p>
                          <w:p w14:paraId="3D779BD4" w14:textId="77777777" w:rsidR="00334509" w:rsidRPr="00CA6492" w:rsidRDefault="00334509" w:rsidP="00B804F6">
                            <w:pPr>
                              <w:pStyle w:val="ListParagraph"/>
                              <w:numPr>
                                <w:ilvl w:val="1"/>
                                <w:numId w:val="30"/>
                              </w:numPr>
                              <w:overflowPunct w:val="0"/>
                              <w:autoSpaceDE w:val="0"/>
                              <w:autoSpaceDN w:val="0"/>
                              <w:adjustRightInd w:val="0"/>
                              <w:spacing w:after="180"/>
                              <w:rPr>
                                <w:sz w:val="20"/>
                                <w:szCs w:val="20"/>
                                <w:lang w:val="en-GB" w:eastAsia="en-US"/>
                              </w:rPr>
                            </w:pPr>
                            <w:r w:rsidRPr="00CA6492">
                              <w:rPr>
                                <w:sz w:val="20"/>
                                <w:szCs w:val="20"/>
                                <w:lang w:val="en-GB" w:eastAsia="en-US"/>
                              </w:rPr>
                              <w:t xml:space="preserve">Opt-A: T_delta is given by the latest T_delta signaling, and TA is the current time interval at the IAB node between the start of UL TX frame i and the start of DL RX frame i, which is updated with the received TA command per Rel-15. </w:t>
                            </w:r>
                          </w:p>
                          <w:p w14:paraId="30A1DCC6" w14:textId="77777777" w:rsidR="00334509" w:rsidRPr="00CA6492" w:rsidRDefault="00334509" w:rsidP="00B804F6">
                            <w:pPr>
                              <w:pStyle w:val="ListParagraph"/>
                              <w:numPr>
                                <w:ilvl w:val="1"/>
                                <w:numId w:val="30"/>
                              </w:numPr>
                              <w:overflowPunct w:val="0"/>
                              <w:autoSpaceDE w:val="0"/>
                              <w:autoSpaceDN w:val="0"/>
                              <w:adjustRightInd w:val="0"/>
                              <w:spacing w:after="180"/>
                              <w:rPr>
                                <w:sz w:val="20"/>
                                <w:szCs w:val="20"/>
                                <w:lang w:val="en-GB" w:eastAsia="en-US"/>
                              </w:rPr>
                            </w:pPr>
                            <w:r w:rsidRPr="00CA6492">
                              <w:rPr>
                                <w:sz w:val="20"/>
                                <w:szCs w:val="20"/>
                                <w:lang w:val="en-GB" w:eastAsia="en-US"/>
                              </w:rPr>
                              <w:t xml:space="preserve">Opt-B: T_delta is given by the target T_delta signaling, and TA is an average of timing advance intervals (e.g., TA1, TA2, TA3…) updated by a series TA commands. </w:t>
                            </w:r>
                          </w:p>
                          <w:p w14:paraId="46CF0999" w14:textId="0D06CE51" w:rsidR="00334509" w:rsidRPr="00CA6492" w:rsidRDefault="00334509" w:rsidP="00CA6492">
                            <w:pPr>
                              <w:pStyle w:val="ListParagraph"/>
                              <w:numPr>
                                <w:ilvl w:val="0"/>
                                <w:numId w:val="30"/>
                              </w:numPr>
                              <w:overflowPunct w:val="0"/>
                              <w:autoSpaceDE w:val="0"/>
                              <w:autoSpaceDN w:val="0"/>
                              <w:adjustRightInd w:val="0"/>
                              <w:spacing w:after="180"/>
                              <w:rPr>
                                <w:sz w:val="20"/>
                                <w:szCs w:val="20"/>
                                <w:lang w:val="en-GB" w:eastAsia="en-US"/>
                              </w:rPr>
                            </w:pPr>
                            <w:r w:rsidRPr="00CA6492">
                              <w:rPr>
                                <w:sz w:val="20"/>
                                <w:szCs w:val="20"/>
                                <w:lang w:val="en-GB" w:eastAsia="en-US"/>
                              </w:rPr>
                              <w:t>Once down-selected, further discuss how to reflect it in RAN1 specs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583FB07" id="_x0000_t202" coordsize="21600,21600" o:spt="202" path="m,l,21600r21600,l21600,xe">
                <v:stroke joinstyle="miter"/>
                <v:path gradientshapeok="t" o:connecttype="rect"/>
              </v:shapetype>
              <v:shape id="Text Box 217" o:spid="_x0000_s1026" type="#_x0000_t202" style="position:absolute;left:0;text-align:left;margin-left:-10.65pt;margin-top:229.45pt;width:480.75pt;height:130.75pt;z-index:25165824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">
                <v:textbox>
                  <w:txbxContent>
                    <w:p w14:paraId="00F90DF6" w14:textId="6615BA2D" w:rsidR="00334509" w:rsidRPr="00CA6492" w:rsidRDefault="00334509" w:rsidP="00C95378">
                      <w:pPr>
                        <w:spacing w:afterLines="40" w:after="96"/>
                        <w:jc w:val="both"/>
                        <w:rPr>
                          <w:rFonts w:ascii="Arial" w:eastAsia="Malgun Gothic" w:hAnsi="Arial" w:cs="Arial"/>
                          <w:b/>
                          <w:sz w:val="18"/>
                          <w:lang w:eastAsia="x-none"/>
                        </w:rPr>
                      </w:pPr>
                      <w:r w:rsidRPr="00CA6492">
                        <w:rPr>
                          <w:rFonts w:ascii="Arial" w:hAnsi="Arial" w:cs="Arial"/>
                          <w:b/>
                          <w:sz w:val="18"/>
                          <w:lang w:eastAsia="x-none"/>
                        </w:rPr>
                        <w:t>Agreements (RAN1 #98)</w:t>
                      </w:r>
                      <w:r>
                        <w:rPr>
                          <w:rFonts w:ascii="Arial" w:hAnsi="Arial" w:cs="Arial"/>
                          <w:b/>
                          <w:sz w:val="18"/>
                          <w:lang w:eastAsia="x-none"/>
                        </w:rPr>
                        <w:t xml:space="preserve"> </w:t>
                      </w:r>
                      <w:r>
                        <w:rPr>
                          <w:rFonts w:ascii="Arial" w:hAnsi="Arial" w:cs="Arial"/>
                          <w:b/>
                          <w:sz w:val="18"/>
                          <w:lang w:eastAsia="x-none"/>
                        </w:rPr>
                        <w:fldChar w:fldCharType="begin"/>
                      </w:r>
                      <w:r>
                        <w:rPr>
                          <w:rFonts w:ascii="Arial" w:hAnsi="Arial" w:cs="Arial"/>
                          <w:b/>
                          <w:sz w:val="18"/>
                          <w:lang w:eastAsia="x-none"/>
                        </w:rPr>
                        <w:instrText xml:space="preserve"> REF _Ref20897815 \r \h </w:instrText>
                      </w:r>
                      <w:r>
                        <w:rPr>
                          <w:rFonts w:ascii="Arial" w:hAnsi="Arial" w:cs="Arial"/>
                          <w:b/>
                          <w:sz w:val="18"/>
                          <w:lang w:eastAsia="x-none"/>
                        </w:rPr>
                      </w:r>
                      <w:r>
                        <w:rPr>
                          <w:rFonts w:ascii="Arial" w:hAnsi="Arial" w:cs="Arial"/>
                          <w:b/>
                          <w:sz w:val="18"/>
                          <w:lang w:eastAsia="x-none"/>
                        </w:rPr>
                        <w:fldChar w:fldCharType="separate"/>
                      </w:r>
                      <w:r>
                        <w:rPr>
                          <w:rFonts w:ascii="Arial" w:hAnsi="Arial" w:cs="Arial"/>
                          <w:b/>
                          <w:sz w:val="18"/>
                          <w:lang w:eastAsia="x-none"/>
                        </w:rPr>
                        <w:t>[</w:t>
                      </w:r>
                      <w:r w:rsidR="00BD2CA0">
                        <w:rPr>
                          <w:rFonts w:ascii="Arial" w:hAnsi="Arial" w:cs="Arial"/>
                          <w:b/>
                          <w:sz w:val="18"/>
                          <w:lang w:eastAsia="x-none"/>
                        </w:rPr>
                        <w:t>2</w:t>
                      </w:r>
                      <w:r>
                        <w:rPr>
                          <w:rFonts w:ascii="Arial" w:hAnsi="Arial" w:cs="Arial"/>
                          <w:b/>
                          <w:sz w:val="18"/>
                          <w:lang w:eastAsia="x-none"/>
                        </w:rPr>
                        <w:t>]</w:t>
                      </w:r>
                      <w:r>
                        <w:rPr>
                          <w:rFonts w:ascii="Arial" w:hAnsi="Arial" w:cs="Arial"/>
                          <w:b/>
                          <w:sz w:val="18"/>
                          <w:lang w:eastAsia="x-none"/>
                        </w:rPr>
                        <w:fldChar w:fldCharType="end"/>
                      </w:r>
                      <w:r w:rsidRPr="00CA6492">
                        <w:rPr>
                          <w:rFonts w:ascii="Arial" w:hAnsi="Arial" w:cs="Arial"/>
                          <w:b/>
                          <w:sz w:val="18"/>
                          <w:lang w:eastAsia="x-none"/>
                        </w:rPr>
                        <w:t>:</w:t>
                      </w:r>
                    </w:p>
                    <w:p w14:paraId="0A3FAA9D" w14:textId="18B86616" w:rsidR="00334509" w:rsidRPr="00CA6492" w:rsidRDefault="00334509" w:rsidP="00B804F6">
                      <w:pPr>
                        <w:pStyle w:val="ListParagraph"/>
                        <w:numPr>
                          <w:ilvl w:val="0"/>
                          <w:numId w:val="30"/>
                        </w:numPr>
                        <w:overflowPunct w:val="0"/>
                        <w:autoSpaceDE w:val="0"/>
                        <w:autoSpaceDN w:val="0"/>
                        <w:adjustRightInd w:val="0"/>
                        <w:spacing w:after="180"/>
                        <w:rPr>
                          <w:sz w:val="20"/>
                          <w:szCs w:val="20"/>
                          <w:lang w:val="en-GB" w:eastAsia="en-US"/>
                        </w:rPr>
                      </w:pPr>
                      <w:r w:rsidRPr="00CA6492">
                        <w:rPr>
                          <w:sz w:val="20"/>
                          <w:szCs w:val="20"/>
                          <w:lang w:val="en-GB" w:eastAsia="en-US"/>
                        </w:rPr>
                        <w:t xml:space="preserve">According to RAN1 #96bis agreement, whether T_delta is a “target value” or an “actual value” is up to parent node implementation.   </w:t>
                      </w:r>
                    </w:p>
                    <w:p w14:paraId="4781110B" w14:textId="77777777" w:rsidR="00334509" w:rsidRPr="00CA6492" w:rsidRDefault="00334509" w:rsidP="00B804F6">
                      <w:pPr>
                        <w:pStyle w:val="ListParagraph"/>
                        <w:numPr>
                          <w:ilvl w:val="0"/>
                          <w:numId w:val="30"/>
                        </w:numPr>
                        <w:overflowPunct w:val="0"/>
                        <w:autoSpaceDE w:val="0"/>
                        <w:autoSpaceDN w:val="0"/>
                        <w:adjustRightInd w:val="0"/>
                        <w:spacing w:after="180"/>
                        <w:rPr>
                          <w:sz w:val="20"/>
                          <w:szCs w:val="20"/>
                          <w:lang w:val="en-GB" w:eastAsia="en-US"/>
                        </w:rPr>
                      </w:pPr>
                      <w:r w:rsidRPr="00CA6492">
                        <w:rPr>
                          <w:sz w:val="20"/>
                          <w:szCs w:val="20"/>
                          <w:lang w:val="en-GB" w:eastAsia="en-US"/>
                        </w:rPr>
                        <w:t>For the TA and T_delta in (TA/2+T_delta), to down-select:</w:t>
                      </w:r>
                    </w:p>
                    <w:p w14:paraId="3D779BD4" w14:textId="77777777" w:rsidR="00334509" w:rsidRPr="00CA6492" w:rsidRDefault="00334509" w:rsidP="00B804F6">
                      <w:pPr>
                        <w:pStyle w:val="ListParagraph"/>
                        <w:numPr>
                          <w:ilvl w:val="1"/>
                          <w:numId w:val="30"/>
                        </w:numPr>
                        <w:overflowPunct w:val="0"/>
                        <w:autoSpaceDE w:val="0"/>
                        <w:autoSpaceDN w:val="0"/>
                        <w:adjustRightInd w:val="0"/>
                        <w:spacing w:after="180"/>
                        <w:rPr>
                          <w:sz w:val="20"/>
                          <w:szCs w:val="20"/>
                          <w:lang w:val="en-GB" w:eastAsia="en-US"/>
                        </w:rPr>
                      </w:pPr>
                      <w:r w:rsidRPr="00CA6492">
                        <w:rPr>
                          <w:sz w:val="20"/>
                          <w:szCs w:val="20"/>
                          <w:lang w:val="en-GB" w:eastAsia="en-US"/>
                        </w:rPr>
                        <w:t xml:space="preserve">Opt-A: T_delta is given by the latest T_delta signaling, and TA is the current time interval at the IAB node between the start of UL TX frame i and the start of DL RX frame i, which is updated with the received TA command per Rel-15. </w:t>
                      </w:r>
                    </w:p>
                    <w:p w14:paraId="30A1DCC6" w14:textId="77777777" w:rsidR="00334509" w:rsidRPr="00CA6492" w:rsidRDefault="00334509" w:rsidP="00B804F6">
                      <w:pPr>
                        <w:pStyle w:val="ListParagraph"/>
                        <w:numPr>
                          <w:ilvl w:val="1"/>
                          <w:numId w:val="30"/>
                        </w:numPr>
                        <w:overflowPunct w:val="0"/>
                        <w:autoSpaceDE w:val="0"/>
                        <w:autoSpaceDN w:val="0"/>
                        <w:adjustRightInd w:val="0"/>
                        <w:spacing w:after="180"/>
                        <w:rPr>
                          <w:sz w:val="20"/>
                          <w:szCs w:val="20"/>
                          <w:lang w:val="en-GB" w:eastAsia="en-US"/>
                        </w:rPr>
                      </w:pPr>
                      <w:r w:rsidRPr="00CA6492">
                        <w:rPr>
                          <w:sz w:val="20"/>
                          <w:szCs w:val="20"/>
                          <w:lang w:val="en-GB" w:eastAsia="en-US"/>
                        </w:rPr>
                        <w:t xml:space="preserve">Opt-B: T_delta is given by the target T_delta signaling, and TA is an average of timing advance intervals (e.g., TA1, TA2, TA3…) updated by a series TA commands. </w:t>
                      </w:r>
                    </w:p>
                    <w:p w14:paraId="46CF0999" w14:textId="0D06CE51" w:rsidR="00334509" w:rsidRPr="00CA6492" w:rsidRDefault="00334509" w:rsidP="00CA6492">
                      <w:pPr>
                        <w:pStyle w:val="ListParagraph"/>
                        <w:numPr>
                          <w:ilvl w:val="0"/>
                          <w:numId w:val="30"/>
                        </w:numPr>
                        <w:overflowPunct w:val="0"/>
                        <w:autoSpaceDE w:val="0"/>
                        <w:autoSpaceDN w:val="0"/>
                        <w:adjustRightInd w:val="0"/>
                        <w:spacing w:after="180"/>
                        <w:rPr>
                          <w:sz w:val="20"/>
                          <w:szCs w:val="20"/>
                          <w:lang w:val="en-GB" w:eastAsia="en-US"/>
                        </w:rPr>
                      </w:pPr>
                      <w:r w:rsidRPr="00CA6492">
                        <w:rPr>
                          <w:sz w:val="20"/>
                          <w:szCs w:val="20"/>
                          <w:lang w:val="en-GB" w:eastAsia="en-US"/>
                        </w:rPr>
                        <w:t>Once down-selected, further discuss how to reflect it in RAN1 specs</w:t>
                      </w:r>
                    </w:p>
                  </w:txbxContent>
                </v:textbox>
                <w10:wrap type="topAndBottom" anchorx="margin"/>
              </v:shape>
            </w:pict>
          </mc:Fallback>
        </mc:AlternateContent>
      </w:r>
      <w:r>
        <w:rPr>
          <w:noProof/>
        </w:rPr>
        <mc:AlternateContent>
          <mc:Choice Requires="wps">
            <w:drawing>
              <wp:anchor distT="45720" distB="45720" distL="114300" distR="114300" simplePos="0" relativeHeight="251660288" behindDoc="0" locked="0" layoutInCell="1" allowOverlap="1" wp14:anchorId="1AF08770" wp14:editId="5E515BA2">
                <wp:simplePos x="0" y="0"/>
                <wp:positionH relativeFrom="margin">
                  <wp:posOffset>-142240</wp:posOffset>
                </wp:positionH>
                <wp:positionV relativeFrom="paragraph">
                  <wp:posOffset>214630</wp:posOffset>
                </wp:positionV>
                <wp:extent cx="6105525" cy="2604135"/>
                <wp:effectExtent l="0" t="0" r="28575" b="24765"/>
                <wp:wrapTopAndBottom/>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5525" cy="2604135"/>
                        </a:xfrm>
                        <a:prstGeom prst="rect">
                          <a:avLst/>
                        </a:prstGeom>
                        <a:solidFill>
                          <a:srgbClr val="FFFFFF"/>
                        </a:solidFill>
                        <a:ln w="9525">
                          <a:solidFill>
                            <a:srgbClr val="000000"/>
                          </a:solidFill>
                          <a:miter lim="800000"/>
                          <a:headEnd/>
                          <a:tailEnd/>
                        </a:ln>
                      </wps:spPr>
                      <wps:txbx>
                        <w:txbxContent>
                          <w:p w14:paraId="7E1F3FD3" w14:textId="0BF06074" w:rsidR="00334509" w:rsidRPr="004F04BB" w:rsidRDefault="00334509" w:rsidP="00C95378">
                            <w:pPr>
                              <w:spacing w:after="40"/>
                              <w:jc w:val="both"/>
                              <w:rPr>
                                <w:rFonts w:ascii="Arial" w:eastAsia="Malgun Gothic" w:hAnsi="Arial" w:cs="Arial"/>
                                <w:b/>
                                <w:sz w:val="18"/>
                                <w:lang w:eastAsia="x-none"/>
                              </w:rPr>
                            </w:pPr>
                            <w:r w:rsidRPr="004F04BB">
                              <w:rPr>
                                <w:rFonts w:ascii="Arial" w:hAnsi="Arial" w:cs="Arial"/>
                                <w:b/>
                                <w:sz w:val="18"/>
                                <w:lang w:eastAsia="x-none"/>
                              </w:rPr>
                              <w:t>Agreements (RAN1 #9</w:t>
                            </w:r>
                            <w:r>
                              <w:rPr>
                                <w:rFonts w:ascii="Arial" w:hAnsi="Arial" w:cs="Arial"/>
                                <w:b/>
                                <w:sz w:val="18"/>
                                <w:lang w:eastAsia="x-none"/>
                              </w:rPr>
                              <w:t>7</w:t>
                            </w:r>
                            <w:r w:rsidRPr="004F04BB">
                              <w:rPr>
                                <w:rFonts w:ascii="Arial" w:hAnsi="Arial" w:cs="Arial"/>
                                <w:b/>
                                <w:sz w:val="18"/>
                                <w:lang w:eastAsia="x-none"/>
                              </w:rPr>
                              <w:t>)</w:t>
                            </w:r>
                            <w:r>
                              <w:rPr>
                                <w:rFonts w:ascii="Arial" w:hAnsi="Arial" w:cs="Arial"/>
                                <w:b/>
                                <w:sz w:val="18"/>
                                <w:lang w:eastAsia="x-none"/>
                              </w:rPr>
                              <w:t xml:space="preserve"> </w:t>
                            </w:r>
                            <w:r>
                              <w:rPr>
                                <w:rFonts w:ascii="Arial" w:hAnsi="Arial" w:cs="Arial"/>
                                <w:b/>
                                <w:sz w:val="18"/>
                                <w:lang w:eastAsia="x-none"/>
                              </w:rPr>
                              <w:fldChar w:fldCharType="begin"/>
                            </w:r>
                            <w:r>
                              <w:rPr>
                                <w:rFonts w:ascii="Arial" w:hAnsi="Arial" w:cs="Arial"/>
                                <w:b/>
                                <w:sz w:val="18"/>
                                <w:lang w:eastAsia="x-none"/>
                              </w:rPr>
                              <w:instrText xml:space="preserve"> REF _Ref16781780 \r \h </w:instrText>
                            </w:r>
                            <w:r>
                              <w:rPr>
                                <w:rFonts w:ascii="Arial" w:hAnsi="Arial" w:cs="Arial"/>
                                <w:b/>
                                <w:sz w:val="18"/>
                                <w:lang w:eastAsia="x-none"/>
                              </w:rPr>
                            </w:r>
                            <w:r>
                              <w:rPr>
                                <w:rFonts w:ascii="Arial" w:hAnsi="Arial" w:cs="Arial"/>
                                <w:b/>
                                <w:sz w:val="18"/>
                                <w:lang w:eastAsia="x-none"/>
                              </w:rPr>
                              <w:fldChar w:fldCharType="separate"/>
                            </w:r>
                            <w:r>
                              <w:rPr>
                                <w:rFonts w:ascii="Arial" w:hAnsi="Arial" w:cs="Arial"/>
                                <w:b/>
                                <w:sz w:val="18"/>
                                <w:lang w:eastAsia="x-none"/>
                              </w:rPr>
                              <w:t>[</w:t>
                            </w:r>
                            <w:r w:rsidR="00BD2CA0">
                              <w:rPr>
                                <w:rFonts w:ascii="Arial" w:hAnsi="Arial" w:cs="Arial"/>
                                <w:b/>
                                <w:sz w:val="18"/>
                                <w:lang w:eastAsia="x-none"/>
                              </w:rPr>
                              <w:t>1</w:t>
                            </w:r>
                            <w:r>
                              <w:rPr>
                                <w:rFonts w:ascii="Arial" w:hAnsi="Arial" w:cs="Arial"/>
                                <w:b/>
                                <w:sz w:val="18"/>
                                <w:lang w:eastAsia="x-none"/>
                              </w:rPr>
                              <w:t>]</w:t>
                            </w:r>
                            <w:r>
                              <w:rPr>
                                <w:rFonts w:ascii="Arial" w:hAnsi="Arial" w:cs="Arial"/>
                                <w:b/>
                                <w:sz w:val="18"/>
                                <w:lang w:eastAsia="x-none"/>
                              </w:rPr>
                              <w:fldChar w:fldCharType="end"/>
                            </w:r>
                            <w:r w:rsidRPr="004F04BB">
                              <w:rPr>
                                <w:rFonts w:ascii="Arial" w:hAnsi="Arial" w:cs="Arial"/>
                                <w:b/>
                                <w:sz w:val="18"/>
                                <w:lang w:eastAsia="x-none"/>
                              </w:rPr>
                              <w:t>:</w:t>
                            </w:r>
                          </w:p>
                          <w:p w14:paraId="0FE08801" w14:textId="77777777" w:rsidR="00334509" w:rsidRPr="00CA6492" w:rsidRDefault="00334509" w:rsidP="00CA6492">
                            <w:pPr>
                              <w:spacing w:afterLines="40" w:after="96"/>
                              <w:ind w:left="284"/>
                            </w:pPr>
                            <w:r w:rsidRPr="00CA6492">
                              <w:t xml:space="preserve">In Rel-16, an IAB node is not expected to receive T_delta when the IAB node MT is not in </w:t>
                            </w:r>
                            <w:proofErr w:type="spellStart"/>
                            <w:r w:rsidRPr="00CA6492">
                              <w:t>RRC_Connected</w:t>
                            </w:r>
                            <w:proofErr w:type="spellEnd"/>
                            <w:r w:rsidRPr="00CA6492">
                              <w:t xml:space="preserve"> mode. </w:t>
                            </w:r>
                          </w:p>
                          <w:p w14:paraId="33CE35B4" w14:textId="77777777" w:rsidR="00334509" w:rsidRPr="00CA6492" w:rsidRDefault="00334509" w:rsidP="00CA6492">
                            <w:pPr>
                              <w:spacing w:after="0"/>
                              <w:ind w:left="284"/>
                            </w:pPr>
                            <w:r w:rsidRPr="00CA6492">
                              <w:rPr>
                                <w:b/>
                              </w:rPr>
                              <w:t>Proposals</w:t>
                            </w:r>
                            <w:r w:rsidRPr="00CA6492">
                              <w:t>:</w:t>
                            </w:r>
                          </w:p>
                          <w:p w14:paraId="08EEFBBB" w14:textId="77777777" w:rsidR="00334509" w:rsidRPr="00CA6492" w:rsidRDefault="00334509" w:rsidP="00CA6492">
                            <w:pPr>
                              <w:spacing w:afterLines="10" w:after="24"/>
                              <w:ind w:left="284"/>
                            </w:pPr>
                            <w:r w:rsidRPr="00CA6492">
                              <w:t>TA in (TA/2+T_delta) equals to the most recent time interval at the IAB node between the start of UL TX frame i and the start of DL RX frame i once T_delta is received.</w:t>
                            </w:r>
                          </w:p>
                          <w:p w14:paraId="533BF765" w14:textId="77777777" w:rsidR="00334509" w:rsidRPr="00CA6492" w:rsidRDefault="00334509" w:rsidP="00CA6492">
                            <w:pPr>
                              <w:pStyle w:val="ListParagraph"/>
                              <w:numPr>
                                <w:ilvl w:val="0"/>
                                <w:numId w:val="27"/>
                              </w:numPr>
                              <w:overflowPunct w:val="0"/>
                              <w:autoSpaceDE w:val="0"/>
                              <w:autoSpaceDN w:val="0"/>
                              <w:adjustRightInd w:val="0"/>
                              <w:spacing w:afterLines="10" w:after="24" w:line="257" w:lineRule="auto"/>
                              <w:ind w:left="1003" w:hanging="357"/>
                              <w:jc w:val="both"/>
                              <w:rPr>
                                <w:sz w:val="20"/>
                                <w:szCs w:val="20"/>
                                <w:lang w:val="en-GB" w:eastAsia="en-US"/>
                              </w:rPr>
                            </w:pPr>
                            <w:r w:rsidRPr="00CA6492">
                              <w:rPr>
                                <w:sz w:val="20"/>
                                <w:szCs w:val="20"/>
                                <w:lang w:val="en-GB" w:eastAsia="en-US"/>
                              </w:rPr>
                              <w:t xml:space="preserve">FFS </w:t>
                            </w:r>
                            <w:proofErr w:type="gramStart"/>
                            <w:r w:rsidRPr="00CA6492">
                              <w:rPr>
                                <w:sz w:val="20"/>
                                <w:szCs w:val="20"/>
                                <w:lang w:val="en-GB" w:eastAsia="en-US"/>
                              </w:rPr>
                              <w:t>whether or not</w:t>
                            </w:r>
                            <w:proofErr w:type="gramEnd"/>
                            <w:r w:rsidRPr="00CA6492">
                              <w:rPr>
                                <w:sz w:val="20"/>
                                <w:szCs w:val="20"/>
                                <w:lang w:val="en-GB" w:eastAsia="en-US"/>
                              </w:rPr>
                              <w:t xml:space="preserve"> additional information is necessary to convey to RAN4 for related performance requirements.  </w:t>
                            </w:r>
                          </w:p>
                          <w:p w14:paraId="3E8EBBF4" w14:textId="77777777" w:rsidR="00334509" w:rsidRPr="00CA6492" w:rsidRDefault="00334509" w:rsidP="00CA6492">
                            <w:pPr>
                              <w:spacing w:afterLines="40" w:after="96"/>
                              <w:ind w:left="284"/>
                            </w:pPr>
                            <w:r w:rsidRPr="00CA6492">
                              <w:t>Discuss till next meeting</w:t>
                            </w:r>
                          </w:p>
                          <w:p w14:paraId="04CD4674" w14:textId="77777777" w:rsidR="00334509" w:rsidRPr="00CA6492" w:rsidRDefault="00334509" w:rsidP="00CA6492">
                            <w:pPr>
                              <w:spacing w:after="0"/>
                              <w:ind w:left="284"/>
                            </w:pPr>
                            <w:r w:rsidRPr="00CA6492">
                              <w:rPr>
                                <w:b/>
                              </w:rPr>
                              <w:t>Proposal</w:t>
                            </w:r>
                            <w:r w:rsidRPr="00CA6492">
                              <w:t>:</w:t>
                            </w:r>
                          </w:p>
                          <w:p w14:paraId="52147634" w14:textId="204C427D" w:rsidR="00334509" w:rsidRPr="00CA6492" w:rsidRDefault="00334509" w:rsidP="00CA6492">
                            <w:pPr>
                              <w:spacing w:afterLines="40" w:after="96"/>
                              <w:ind w:left="284"/>
                            </w:pPr>
                            <w:r w:rsidRPr="00CA6492">
                              <w:t>Choose one of following signa</w:t>
                            </w:r>
                            <w:r>
                              <w:t>l</w:t>
                            </w:r>
                            <w:r w:rsidRPr="00CA6492">
                              <w:t>ling solutions to indicate T_delta to IAB node.</w:t>
                            </w:r>
                          </w:p>
                          <w:p w14:paraId="76078D37" w14:textId="77777777" w:rsidR="00334509" w:rsidRPr="00CA6492" w:rsidRDefault="00334509" w:rsidP="00CA6492">
                            <w:pPr>
                              <w:pStyle w:val="ListParagraph"/>
                              <w:numPr>
                                <w:ilvl w:val="0"/>
                                <w:numId w:val="28"/>
                              </w:numPr>
                              <w:overflowPunct w:val="0"/>
                              <w:autoSpaceDE w:val="0"/>
                              <w:autoSpaceDN w:val="0"/>
                              <w:adjustRightInd w:val="0"/>
                              <w:spacing w:afterLines="40" w:after="96" w:line="256" w:lineRule="auto"/>
                              <w:ind w:left="1069"/>
                              <w:rPr>
                                <w:sz w:val="20"/>
                                <w:szCs w:val="20"/>
                                <w:lang w:val="en-GB" w:eastAsia="en-US"/>
                              </w:rPr>
                            </w:pPr>
                            <w:r w:rsidRPr="00CA6492">
                              <w:rPr>
                                <w:sz w:val="20"/>
                                <w:szCs w:val="20"/>
                                <w:lang w:val="en-GB" w:eastAsia="en-US"/>
                              </w:rPr>
                              <w:t xml:space="preserve">Alt-1: MAC-CE </w:t>
                            </w:r>
                          </w:p>
                          <w:p w14:paraId="1AC17F81" w14:textId="77777777" w:rsidR="00334509" w:rsidRPr="00CA6492" w:rsidRDefault="00334509" w:rsidP="00CA6492">
                            <w:pPr>
                              <w:pStyle w:val="ListParagraph"/>
                              <w:numPr>
                                <w:ilvl w:val="0"/>
                                <w:numId w:val="28"/>
                              </w:numPr>
                              <w:overflowPunct w:val="0"/>
                              <w:autoSpaceDE w:val="0"/>
                              <w:autoSpaceDN w:val="0"/>
                              <w:adjustRightInd w:val="0"/>
                              <w:spacing w:afterLines="40" w:after="96" w:line="256" w:lineRule="auto"/>
                              <w:ind w:left="1069"/>
                              <w:rPr>
                                <w:sz w:val="20"/>
                                <w:szCs w:val="20"/>
                                <w:lang w:val="en-GB" w:eastAsia="en-US"/>
                              </w:rPr>
                            </w:pPr>
                            <w:r w:rsidRPr="00CA6492">
                              <w:rPr>
                                <w:sz w:val="20"/>
                                <w:szCs w:val="20"/>
                                <w:lang w:val="en-GB" w:eastAsia="en-US"/>
                              </w:rPr>
                              <w:t xml:space="preserve">Alt-2: RRC </w:t>
                            </w:r>
                          </w:p>
                          <w:p w14:paraId="0C45298B" w14:textId="77777777" w:rsidR="00334509" w:rsidRPr="00CA6492" w:rsidRDefault="00334509" w:rsidP="00CA6492">
                            <w:pPr>
                              <w:spacing w:afterLines="40" w:after="96"/>
                              <w:ind w:left="284"/>
                            </w:pPr>
                            <w:r w:rsidRPr="00CA6492">
                              <w:t>Discuss till next meeting</w:t>
                            </w:r>
                          </w:p>
                          <w:p w14:paraId="54577D61" w14:textId="77777777" w:rsidR="00334509" w:rsidRPr="004F04BB" w:rsidRDefault="00334509" w:rsidP="00CA6492">
                            <w:pPr>
                              <w:spacing w:before="60" w:afterLines="40" w:after="96"/>
                              <w:jc w:val="both"/>
                              <w:rPr>
                                <w:rFonts w:ascii="Arial" w:hAnsi="Arial" w:cs="Arial"/>
                                <w:lang w:val="en-US"/>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AF08770" id="Text Box 3" o:spid="_x0000_s1027" type="#_x0000_t202" style="position:absolute;left:0;text-align:left;margin-left:-11.2pt;margin-top:16.9pt;width:480.75pt;height:205.05pt;z-index:25166028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">
                <v:textbox>
                  <w:txbxContent>
                    <w:p w14:paraId="7E1F3FD3" w14:textId="0BF06074" w:rsidR="00334509" w:rsidRPr="004F04BB" w:rsidRDefault="00334509" w:rsidP="00C95378">
                      <w:pPr>
                        <w:spacing w:after="40"/>
                        <w:jc w:val="both"/>
                        <w:rPr>
                          <w:rFonts w:ascii="Arial" w:eastAsia="Malgun Gothic" w:hAnsi="Arial" w:cs="Arial"/>
                          <w:b/>
                          <w:sz w:val="18"/>
                          <w:lang w:eastAsia="x-none"/>
                        </w:rPr>
                      </w:pPr>
                      <w:r w:rsidRPr="004F04BB">
                        <w:rPr>
                          <w:rFonts w:ascii="Arial" w:hAnsi="Arial" w:cs="Arial"/>
                          <w:b/>
                          <w:sz w:val="18"/>
                          <w:lang w:eastAsia="x-none"/>
                        </w:rPr>
                        <w:t>Agreements (RAN1 #9</w:t>
                      </w:r>
                      <w:r>
                        <w:rPr>
                          <w:rFonts w:ascii="Arial" w:hAnsi="Arial" w:cs="Arial"/>
                          <w:b/>
                          <w:sz w:val="18"/>
                          <w:lang w:eastAsia="x-none"/>
                        </w:rPr>
                        <w:t>7</w:t>
                      </w:r>
                      <w:r w:rsidRPr="004F04BB">
                        <w:rPr>
                          <w:rFonts w:ascii="Arial" w:hAnsi="Arial" w:cs="Arial"/>
                          <w:b/>
                          <w:sz w:val="18"/>
                          <w:lang w:eastAsia="x-none"/>
                        </w:rPr>
                        <w:t>)</w:t>
                      </w:r>
                      <w:r>
                        <w:rPr>
                          <w:rFonts w:ascii="Arial" w:hAnsi="Arial" w:cs="Arial"/>
                          <w:b/>
                          <w:sz w:val="18"/>
                          <w:lang w:eastAsia="x-none"/>
                        </w:rPr>
                        <w:t xml:space="preserve"> </w:t>
                      </w:r>
                      <w:r>
                        <w:rPr>
                          <w:rFonts w:ascii="Arial" w:hAnsi="Arial" w:cs="Arial"/>
                          <w:b/>
                          <w:sz w:val="18"/>
                          <w:lang w:eastAsia="x-none"/>
                        </w:rPr>
                        <w:fldChar w:fldCharType="begin"/>
                      </w:r>
                      <w:r>
                        <w:rPr>
                          <w:rFonts w:ascii="Arial" w:hAnsi="Arial" w:cs="Arial"/>
                          <w:b/>
                          <w:sz w:val="18"/>
                          <w:lang w:eastAsia="x-none"/>
                        </w:rPr>
                        <w:instrText xml:space="preserve"> REF _Ref16781780 \r \h </w:instrText>
                      </w:r>
                      <w:r>
                        <w:rPr>
                          <w:rFonts w:ascii="Arial" w:hAnsi="Arial" w:cs="Arial"/>
                          <w:b/>
                          <w:sz w:val="18"/>
                          <w:lang w:eastAsia="x-none"/>
                        </w:rPr>
                      </w:r>
                      <w:r>
                        <w:rPr>
                          <w:rFonts w:ascii="Arial" w:hAnsi="Arial" w:cs="Arial"/>
                          <w:b/>
                          <w:sz w:val="18"/>
                          <w:lang w:eastAsia="x-none"/>
                        </w:rPr>
                        <w:fldChar w:fldCharType="separate"/>
                      </w:r>
                      <w:r>
                        <w:rPr>
                          <w:rFonts w:ascii="Arial" w:hAnsi="Arial" w:cs="Arial"/>
                          <w:b/>
                          <w:sz w:val="18"/>
                          <w:lang w:eastAsia="x-none"/>
                        </w:rPr>
                        <w:t>[</w:t>
                      </w:r>
                      <w:r w:rsidR="00BD2CA0">
                        <w:rPr>
                          <w:rFonts w:ascii="Arial" w:hAnsi="Arial" w:cs="Arial"/>
                          <w:b/>
                          <w:sz w:val="18"/>
                          <w:lang w:eastAsia="x-none"/>
                        </w:rPr>
                        <w:t>1</w:t>
                      </w:r>
                      <w:r>
                        <w:rPr>
                          <w:rFonts w:ascii="Arial" w:hAnsi="Arial" w:cs="Arial"/>
                          <w:b/>
                          <w:sz w:val="18"/>
                          <w:lang w:eastAsia="x-none"/>
                        </w:rPr>
                        <w:t>]</w:t>
                      </w:r>
                      <w:r>
                        <w:rPr>
                          <w:rFonts w:ascii="Arial" w:hAnsi="Arial" w:cs="Arial"/>
                          <w:b/>
                          <w:sz w:val="18"/>
                          <w:lang w:eastAsia="x-none"/>
                        </w:rPr>
                        <w:fldChar w:fldCharType="end"/>
                      </w:r>
                      <w:r w:rsidRPr="004F04BB">
                        <w:rPr>
                          <w:rFonts w:ascii="Arial" w:hAnsi="Arial" w:cs="Arial"/>
                          <w:b/>
                          <w:sz w:val="18"/>
                          <w:lang w:eastAsia="x-none"/>
                        </w:rPr>
                        <w:t>:</w:t>
                      </w:r>
                    </w:p>
                    <w:p w14:paraId="0FE08801" w14:textId="77777777" w:rsidR="00334509" w:rsidRPr="00CA6492" w:rsidRDefault="00334509" w:rsidP="00CA6492">
                      <w:pPr>
                        <w:spacing w:afterLines="40" w:after="96"/>
                        <w:ind w:left="284"/>
                      </w:pPr>
                      <w:r w:rsidRPr="00CA6492">
                        <w:t xml:space="preserve">In Rel-16, an IAB node is not expected to receive T_delta when the IAB node MT is not in </w:t>
                      </w:r>
                      <w:proofErr w:type="spellStart"/>
                      <w:r w:rsidRPr="00CA6492">
                        <w:t>RRC_Connected</w:t>
                      </w:r>
                      <w:proofErr w:type="spellEnd"/>
                      <w:r w:rsidRPr="00CA6492">
                        <w:t xml:space="preserve"> mode. </w:t>
                      </w:r>
                    </w:p>
                    <w:p w14:paraId="33CE35B4" w14:textId="77777777" w:rsidR="00334509" w:rsidRPr="00CA6492" w:rsidRDefault="00334509" w:rsidP="00CA6492">
                      <w:pPr>
                        <w:spacing w:after="0"/>
                        <w:ind w:left="284"/>
                      </w:pPr>
                      <w:r w:rsidRPr="00CA6492">
                        <w:rPr>
                          <w:b/>
                        </w:rPr>
                        <w:t>Proposals</w:t>
                      </w:r>
                      <w:r w:rsidRPr="00CA6492">
                        <w:t>:</w:t>
                      </w:r>
                    </w:p>
                    <w:p w14:paraId="08EEFBBB" w14:textId="77777777" w:rsidR="00334509" w:rsidRPr="00CA6492" w:rsidRDefault="00334509" w:rsidP="00CA6492">
                      <w:pPr>
                        <w:spacing w:afterLines="10" w:after="24"/>
                        <w:ind w:left="284"/>
                      </w:pPr>
                      <w:r w:rsidRPr="00CA6492">
                        <w:t>TA in (TA/2+T_delta) equals to the most recent time interval at the IAB node between the start of UL TX frame i and the start of DL RX frame i once T_delta is received.</w:t>
                      </w:r>
                    </w:p>
                    <w:p w14:paraId="533BF765" w14:textId="77777777" w:rsidR="00334509" w:rsidRPr="00CA6492" w:rsidRDefault="00334509" w:rsidP="00CA6492">
                      <w:pPr>
                        <w:pStyle w:val="ListParagraph"/>
                        <w:numPr>
                          <w:ilvl w:val="0"/>
                          <w:numId w:val="27"/>
                        </w:numPr>
                        <w:overflowPunct w:val="0"/>
                        <w:autoSpaceDE w:val="0"/>
                        <w:autoSpaceDN w:val="0"/>
                        <w:adjustRightInd w:val="0"/>
                        <w:spacing w:afterLines="10" w:after="24" w:line="257" w:lineRule="auto"/>
                        <w:ind w:left="1003" w:hanging="357"/>
                        <w:jc w:val="both"/>
                        <w:rPr>
                          <w:sz w:val="20"/>
                          <w:szCs w:val="20"/>
                          <w:lang w:val="en-GB" w:eastAsia="en-US"/>
                        </w:rPr>
                      </w:pPr>
                      <w:r w:rsidRPr="00CA6492">
                        <w:rPr>
                          <w:sz w:val="20"/>
                          <w:szCs w:val="20"/>
                          <w:lang w:val="en-GB" w:eastAsia="en-US"/>
                        </w:rPr>
                        <w:t xml:space="preserve">FFS </w:t>
                      </w:r>
                      <w:proofErr w:type="gramStart"/>
                      <w:r w:rsidRPr="00CA6492">
                        <w:rPr>
                          <w:sz w:val="20"/>
                          <w:szCs w:val="20"/>
                          <w:lang w:val="en-GB" w:eastAsia="en-US"/>
                        </w:rPr>
                        <w:t>whether or not</w:t>
                      </w:r>
                      <w:proofErr w:type="gramEnd"/>
                      <w:r w:rsidRPr="00CA6492">
                        <w:rPr>
                          <w:sz w:val="20"/>
                          <w:szCs w:val="20"/>
                          <w:lang w:val="en-GB" w:eastAsia="en-US"/>
                        </w:rPr>
                        <w:t xml:space="preserve"> additional information is necessary to convey to RAN4 for related performance requirements.  </w:t>
                      </w:r>
                    </w:p>
                    <w:p w14:paraId="3E8EBBF4" w14:textId="77777777" w:rsidR="00334509" w:rsidRPr="00CA6492" w:rsidRDefault="00334509" w:rsidP="00CA6492">
                      <w:pPr>
                        <w:spacing w:afterLines="40" w:after="96"/>
                        <w:ind w:left="284"/>
                      </w:pPr>
                      <w:r w:rsidRPr="00CA6492">
                        <w:t>Discuss till next meeting</w:t>
                      </w:r>
                    </w:p>
                    <w:p w14:paraId="04CD4674" w14:textId="77777777" w:rsidR="00334509" w:rsidRPr="00CA6492" w:rsidRDefault="00334509" w:rsidP="00CA6492">
                      <w:pPr>
                        <w:spacing w:after="0"/>
                        <w:ind w:left="284"/>
                      </w:pPr>
                      <w:r w:rsidRPr="00CA6492">
                        <w:rPr>
                          <w:b/>
                        </w:rPr>
                        <w:t>Proposal</w:t>
                      </w:r>
                      <w:r w:rsidRPr="00CA6492">
                        <w:t>:</w:t>
                      </w:r>
                    </w:p>
                    <w:p w14:paraId="52147634" w14:textId="204C427D" w:rsidR="00334509" w:rsidRPr="00CA6492" w:rsidRDefault="00334509" w:rsidP="00CA6492">
                      <w:pPr>
                        <w:spacing w:afterLines="40" w:after="96"/>
                        <w:ind w:left="284"/>
                      </w:pPr>
                      <w:r w:rsidRPr="00CA6492">
                        <w:t>Choose one of following signa</w:t>
                      </w:r>
                      <w:r>
                        <w:t>l</w:t>
                      </w:r>
                      <w:r w:rsidRPr="00CA6492">
                        <w:t>ling solutions to indicate T_delta to IAB node.</w:t>
                      </w:r>
                    </w:p>
                    <w:p w14:paraId="76078D37" w14:textId="77777777" w:rsidR="00334509" w:rsidRPr="00CA6492" w:rsidRDefault="00334509" w:rsidP="00CA6492">
                      <w:pPr>
                        <w:pStyle w:val="ListParagraph"/>
                        <w:numPr>
                          <w:ilvl w:val="0"/>
                          <w:numId w:val="28"/>
                        </w:numPr>
                        <w:overflowPunct w:val="0"/>
                        <w:autoSpaceDE w:val="0"/>
                        <w:autoSpaceDN w:val="0"/>
                        <w:adjustRightInd w:val="0"/>
                        <w:spacing w:afterLines="40" w:after="96" w:line="256" w:lineRule="auto"/>
                        <w:ind w:left="1069"/>
                        <w:rPr>
                          <w:sz w:val="20"/>
                          <w:szCs w:val="20"/>
                          <w:lang w:val="en-GB" w:eastAsia="en-US"/>
                        </w:rPr>
                      </w:pPr>
                      <w:r w:rsidRPr="00CA6492">
                        <w:rPr>
                          <w:sz w:val="20"/>
                          <w:szCs w:val="20"/>
                          <w:lang w:val="en-GB" w:eastAsia="en-US"/>
                        </w:rPr>
                        <w:t xml:space="preserve">Alt-1: MAC-CE </w:t>
                      </w:r>
                    </w:p>
                    <w:p w14:paraId="1AC17F81" w14:textId="77777777" w:rsidR="00334509" w:rsidRPr="00CA6492" w:rsidRDefault="00334509" w:rsidP="00CA6492">
                      <w:pPr>
                        <w:pStyle w:val="ListParagraph"/>
                        <w:numPr>
                          <w:ilvl w:val="0"/>
                          <w:numId w:val="28"/>
                        </w:numPr>
                        <w:overflowPunct w:val="0"/>
                        <w:autoSpaceDE w:val="0"/>
                        <w:autoSpaceDN w:val="0"/>
                        <w:adjustRightInd w:val="0"/>
                        <w:spacing w:afterLines="40" w:after="96" w:line="256" w:lineRule="auto"/>
                        <w:ind w:left="1069"/>
                        <w:rPr>
                          <w:sz w:val="20"/>
                          <w:szCs w:val="20"/>
                          <w:lang w:val="en-GB" w:eastAsia="en-US"/>
                        </w:rPr>
                      </w:pPr>
                      <w:r w:rsidRPr="00CA6492">
                        <w:rPr>
                          <w:sz w:val="20"/>
                          <w:szCs w:val="20"/>
                          <w:lang w:val="en-GB" w:eastAsia="en-US"/>
                        </w:rPr>
                        <w:t xml:space="preserve">Alt-2: RRC </w:t>
                      </w:r>
                    </w:p>
                    <w:p w14:paraId="0C45298B" w14:textId="77777777" w:rsidR="00334509" w:rsidRPr="00CA6492" w:rsidRDefault="00334509" w:rsidP="00CA6492">
                      <w:pPr>
                        <w:spacing w:afterLines="40" w:after="96"/>
                        <w:ind w:left="284"/>
                      </w:pPr>
                      <w:r w:rsidRPr="00CA6492">
                        <w:t>Discuss till next meeting</w:t>
                      </w:r>
                    </w:p>
                    <w:p w14:paraId="54577D61" w14:textId="77777777" w:rsidR="00334509" w:rsidRPr="004F04BB" w:rsidRDefault="00334509" w:rsidP="00CA6492">
                      <w:pPr>
                        <w:spacing w:before="60" w:afterLines="40" w:after="96"/>
                        <w:jc w:val="both"/>
                        <w:rPr>
                          <w:rFonts w:ascii="Arial" w:hAnsi="Arial" w:cs="Arial"/>
                          <w:lang w:val="en-US"/>
                        </w:rPr>
                      </w:pPr>
                    </w:p>
                  </w:txbxContent>
                </v:textbox>
                <w10:wrap type="topAndBottom" anchorx="margin"/>
              </v:shape>
            </w:pict>
          </mc:Fallback>
        </mc:AlternateContent>
      </w:r>
      <w:r w:rsidR="00C95378">
        <w:t xml:space="preserve">In the previous meetings, RAN1 has made </w:t>
      </w:r>
      <w:r w:rsidR="003302C7">
        <w:t xml:space="preserve">the </w:t>
      </w:r>
      <w:r w:rsidR="00C95378">
        <w:t>following agreements:</w:t>
      </w:r>
    </w:p>
    <w:p w14:paraId="70B58839" w14:textId="690D61C2" w:rsidR="004F04BB" w:rsidRDefault="004F04BB" w:rsidP="00903675">
      <w:pPr>
        <w:spacing w:before="120" w:after="120"/>
        <w:jc w:val="both"/>
      </w:pPr>
      <w:r>
        <w:t>In this paper</w:t>
      </w:r>
      <w:r w:rsidR="003302C7">
        <w:t>,</w:t>
      </w:r>
      <w:r>
        <w:t xml:space="preserve"> we </w:t>
      </w:r>
      <w:r w:rsidR="00CA6492">
        <w:t>discuss the options for T_delta and how it is used for IAB synchronization. Also, we analyse the impact of UL TX error and how it is affecting the synchronization error.</w:t>
      </w:r>
    </w:p>
    <w:p w14:paraId="4265ECF7" w14:textId="676F8CE1" w:rsidR="002D3536" w:rsidRDefault="002D3536" w:rsidP="00FF5F23">
      <w:pPr>
        <w:spacing w:after="120"/>
        <w:jc w:val="both"/>
      </w:pPr>
    </w:p>
    <w:p w14:paraId="10FD11CC" w14:textId="1591EE27" w:rsidR="00062630" w:rsidRDefault="00062630" w:rsidP="00062630">
      <w:pPr>
        <w:pStyle w:val="Heading1"/>
      </w:pPr>
      <w:r>
        <w:rPr>
          <w:color w:val="000000"/>
        </w:rPr>
        <w:t>2</w:t>
      </w:r>
      <w:r w:rsidRPr="00A51522">
        <w:rPr>
          <w:color w:val="000000"/>
        </w:rPr>
        <w:tab/>
      </w:r>
      <w:r w:rsidR="005E7117">
        <w:t>Discussion</w:t>
      </w:r>
    </w:p>
    <w:p w14:paraId="635AEE4A" w14:textId="3ADE71F2" w:rsidR="00B72384" w:rsidRPr="00B72384" w:rsidRDefault="00B72384" w:rsidP="00B72384">
      <w:pPr>
        <w:pStyle w:val="Heading2"/>
        <w:rPr>
          <w:lang w:val="en-US"/>
        </w:rPr>
      </w:pPr>
      <w:bookmarkStart w:id="1" w:name="_Hlk20829775"/>
      <w:r>
        <w:rPr>
          <w:lang w:val="en-US"/>
        </w:rPr>
        <w:t>2.</w:t>
      </w:r>
      <w:r w:rsidR="002C68DB">
        <w:rPr>
          <w:lang w:val="en-US"/>
        </w:rPr>
        <w:t>1</w:t>
      </w:r>
      <w:r>
        <w:rPr>
          <w:lang w:val="en-US"/>
        </w:rPr>
        <w:tab/>
      </w:r>
      <w:r w:rsidR="00764236">
        <w:rPr>
          <w:lang w:val="en-US"/>
        </w:rPr>
        <w:t>Background for the IAB timing</w:t>
      </w:r>
    </w:p>
    <w:p w14:paraId="252311AF" w14:textId="4DC14A47" w:rsidR="002C68DB" w:rsidRDefault="002C68DB" w:rsidP="002C68DB">
      <w:r>
        <w:fldChar w:fldCharType="begin"/>
      </w:r>
      <w:r>
        <w:instrText xml:space="preserve"> REF _Ref12279871 \h </w:instrText>
      </w:r>
      <w:r>
        <w:fldChar w:fldCharType="separate"/>
      </w:r>
      <w:r>
        <w:t xml:space="preserve">Figure </w:t>
      </w:r>
      <w:r>
        <w:rPr>
          <w:noProof/>
        </w:rPr>
        <w:t>1</w:t>
      </w:r>
      <w:r>
        <w:fldChar w:fldCharType="end"/>
      </w:r>
      <w:r>
        <w:t xml:space="preserve"> illust</w:t>
      </w:r>
      <w:bookmarkEnd w:id="1"/>
      <w:r>
        <w:t xml:space="preserve">rates the behaviour for the relative timing </w:t>
      </w:r>
      <w:r w:rsidRPr="00F96ACB">
        <w:t>of the IAB node and its parent</w:t>
      </w:r>
      <w:r>
        <w:t xml:space="preserve">, showing also the </w:t>
      </w:r>
      <w:r w:rsidR="00903675">
        <w:t xml:space="preserve">IAB node </w:t>
      </w:r>
      <w:r>
        <w:t>UL TX error, T</w:t>
      </w:r>
      <w:r w:rsidRPr="00C26C4A">
        <w:rPr>
          <w:vertAlign w:val="subscript"/>
        </w:rPr>
        <w:t>e</w:t>
      </w:r>
      <w:r>
        <w:t>.</w:t>
      </w:r>
    </w:p>
    <w:p w14:paraId="4D6A377F" w14:textId="77777777" w:rsidR="002C68DB" w:rsidRDefault="002C68DB" w:rsidP="002C68DB">
      <w:pPr>
        <w:jc w:val="center"/>
      </w:pPr>
      <w:r w:rsidRPr="009B3F7B">
        <w:rPr>
          <w:noProof/>
        </w:rPr>
        <w:lastRenderedPageBreak/>
        <w:drawing>
          <wp:inline distT="0" distB="0" distL="0" distR="0" wp14:anchorId="56653B29" wp14:editId="049B7442">
            <wp:extent cx="4849977" cy="2798204"/>
            <wp:effectExtent l="0" t="0" r="825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865305" cy="2807047"/>
                    </a:xfrm>
                    <a:prstGeom prst="rect">
                      <a:avLst/>
                    </a:prstGeom>
                    <a:noFill/>
                    <a:ln>
                      <a:noFill/>
                    </a:ln>
                  </pic:spPr>
                </pic:pic>
              </a:graphicData>
            </a:graphic>
          </wp:inline>
        </w:drawing>
      </w:r>
    </w:p>
    <w:p w14:paraId="7EDFE391" w14:textId="1933EEA8" w:rsidR="002C68DB" w:rsidRDefault="002C68DB" w:rsidP="00A91739">
      <w:pPr>
        <w:pStyle w:val="Caption"/>
        <w:jc w:val="center"/>
      </w:pPr>
      <w:bookmarkStart w:id="2" w:name="_Ref12279871"/>
      <w:r>
        <w:t xml:space="preserve">Figure </w:t>
      </w:r>
      <w:r>
        <w:rPr>
          <w:noProof/>
        </w:rPr>
        <w:fldChar w:fldCharType="begin"/>
      </w:r>
      <w:r>
        <w:rPr>
          <w:noProof/>
        </w:rPr>
        <w:instrText xml:space="preserve"> SEQ Figure \* ARABIC </w:instrText>
      </w:r>
      <w:r>
        <w:rPr>
          <w:noProof/>
        </w:rPr>
        <w:fldChar w:fldCharType="separate"/>
      </w:r>
      <w:r>
        <w:rPr>
          <w:noProof/>
        </w:rPr>
        <w:t>1</w:t>
      </w:r>
      <w:r>
        <w:rPr>
          <w:noProof/>
        </w:rPr>
        <w:fldChar w:fldCharType="end"/>
      </w:r>
      <w:bookmarkEnd w:id="2"/>
      <w:r w:rsidR="005E36E1">
        <w:rPr>
          <w:noProof/>
        </w:rPr>
        <w:t>:</w:t>
      </w:r>
      <w:r>
        <w:t xml:space="preserve"> RX/TX timing of the IAB node and the parent node</w:t>
      </w:r>
    </w:p>
    <w:p w14:paraId="6E2A291C" w14:textId="77777777" w:rsidR="002C68DB" w:rsidRDefault="002C68DB" w:rsidP="002C68DB"/>
    <w:p w14:paraId="627805B0" w14:textId="416C41E4" w:rsidR="002C68DB" w:rsidRDefault="00F96ACB" w:rsidP="00410A1F">
      <w:pPr>
        <w:spacing w:before="120"/>
        <w:jc w:val="both"/>
      </w:pPr>
      <w:r>
        <w:t>For the access UE</w:t>
      </w:r>
      <w:r w:rsidR="003302C7">
        <w:t>,</w:t>
      </w:r>
      <w:r>
        <w:t xml:space="preserve"> the specifications allow error in the UL TX timing</w:t>
      </w:r>
      <w:r w:rsidR="00B9752C">
        <w:t xml:space="preserve"> w.r.t to the timing based on TA commands</w:t>
      </w:r>
      <w:r>
        <w:t xml:space="preserve">. </w:t>
      </w:r>
      <w:r w:rsidR="002C68DB">
        <w:t>The parameter T</w:t>
      </w:r>
      <w:r w:rsidR="002C68DB" w:rsidRPr="002128B7">
        <w:rPr>
          <w:vertAlign w:val="subscript"/>
        </w:rPr>
        <w:t>e</w:t>
      </w:r>
      <w:r w:rsidR="002C68DB">
        <w:t xml:space="preserve"> specifies the maximum allowed error in the UE UL timing. Whenever the error exceeds T</w:t>
      </w:r>
      <w:r w:rsidR="002C68DB" w:rsidRPr="002128B7">
        <w:rPr>
          <w:vertAlign w:val="subscript"/>
        </w:rPr>
        <w:t>e</w:t>
      </w:r>
      <w:r w:rsidR="002C68DB">
        <w:t>, UE shall autonomously start shifting the timing towards the desired timing, i.e. to be within +/-T</w:t>
      </w:r>
      <w:r w:rsidR="002C68DB" w:rsidRPr="002128B7">
        <w:rPr>
          <w:vertAlign w:val="subscript"/>
        </w:rPr>
        <w:t>e</w:t>
      </w:r>
      <w:r w:rsidR="002C68DB">
        <w:t xml:space="preserve">, according to specified rules for max/min pace and step size, see 7.1.2 in </w:t>
      </w:r>
      <w:r w:rsidR="002C68DB">
        <w:fldChar w:fldCharType="begin"/>
      </w:r>
      <w:r w:rsidR="002C68DB">
        <w:instrText xml:space="preserve"> REF _Ref12279118 \r \h </w:instrText>
      </w:r>
      <w:r w:rsidR="00BD2CA0">
        <w:instrText xml:space="preserve"> \* MERGEFORMAT </w:instrText>
      </w:r>
      <w:r w:rsidR="002C68DB">
        <w:fldChar w:fldCharType="separate"/>
      </w:r>
      <w:r w:rsidR="002C68DB">
        <w:t>[</w:t>
      </w:r>
      <w:r w:rsidR="00BD2CA0">
        <w:t>3</w:t>
      </w:r>
      <w:r w:rsidR="002C68DB">
        <w:t>]</w:t>
      </w:r>
      <w:r w:rsidR="002C68DB">
        <w:fldChar w:fldCharType="end"/>
      </w:r>
      <w:r w:rsidR="002C68DB">
        <w:t>.</w:t>
      </w:r>
      <w:r>
        <w:t xml:space="preserve"> We may assume similar error also </w:t>
      </w:r>
      <w:r w:rsidR="00B9752C">
        <w:t xml:space="preserve">be there at </w:t>
      </w:r>
      <w:r>
        <w:t xml:space="preserve">the IAB node </w:t>
      </w:r>
      <w:r w:rsidR="00B9752C">
        <w:t xml:space="preserve">UL TX timing </w:t>
      </w:r>
      <w:r>
        <w:t xml:space="preserve">due to changes in the radio propagation </w:t>
      </w:r>
      <w:r w:rsidR="00B9752C">
        <w:t xml:space="preserve">(e.g. due to beam change) </w:t>
      </w:r>
      <w:r>
        <w:t>and offset in the local clock reference.</w:t>
      </w:r>
    </w:p>
    <w:p w14:paraId="5FBAA3C7" w14:textId="70882D96" w:rsidR="00BC0741" w:rsidRDefault="00BC0741" w:rsidP="00410A1F">
      <w:pPr>
        <w:jc w:val="both"/>
      </w:pPr>
      <w:r>
        <w:t xml:space="preserve">For the access UE behaviour, TS 38.213 </w:t>
      </w:r>
      <w:r>
        <w:fldChar w:fldCharType="begin"/>
      </w:r>
      <w:r>
        <w:instrText xml:space="preserve"> REF _Ref12517747 \r \h </w:instrText>
      </w:r>
      <w:r w:rsidR="00410A1F">
        <w:instrText xml:space="preserve"> \* MERGEFORMAT </w:instrText>
      </w:r>
      <w:r>
        <w:fldChar w:fldCharType="separate"/>
      </w:r>
      <w:r>
        <w:t>[</w:t>
      </w:r>
      <w:r w:rsidR="00BD2CA0">
        <w:t>4</w:t>
      </w:r>
      <w:r>
        <w:t>]</w:t>
      </w:r>
      <w:r>
        <w:fldChar w:fldCharType="end"/>
      </w:r>
      <w:r>
        <w:t xml:space="preserve"> states the following:</w:t>
      </w:r>
    </w:p>
    <w:p w14:paraId="162A0334" w14:textId="77777777" w:rsidR="00BC0741" w:rsidRPr="0082522D" w:rsidRDefault="00BC0741" w:rsidP="00410A1F">
      <w:pPr>
        <w:ind w:left="431"/>
        <w:jc w:val="both"/>
        <w:rPr>
          <w:rFonts w:eastAsia="MS Mincho"/>
          <w:i/>
        </w:rPr>
      </w:pPr>
      <w:r w:rsidRPr="0082522D">
        <w:rPr>
          <w:rFonts w:eastAsia="MS Mincho"/>
          <w:i/>
        </w:rPr>
        <w:t xml:space="preserve">If the received downlink timing changes and is not compensated or is only partly compensated by the uplink timing adjustment without timing advance command as described in </w:t>
      </w:r>
      <w:r w:rsidRPr="0082522D">
        <w:rPr>
          <w:i/>
        </w:rPr>
        <w:t>[10, TS 38.133]</w:t>
      </w:r>
      <w:r w:rsidRPr="0082522D">
        <w:rPr>
          <w:rFonts w:eastAsia="MS Mincho"/>
          <w:i/>
        </w:rPr>
        <w:t xml:space="preserve">, the UE changes </w:t>
      </w:r>
      <w:r w:rsidRPr="008313DF">
        <w:rPr>
          <w:rFonts w:eastAsia="Times New Roman"/>
          <w:i/>
          <w:position w:val="-10"/>
        </w:rPr>
        <w:object w:dxaOrig="435" w:dyaOrig="285" w14:anchorId="5090D7F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pt;height:14.5pt" o:ole="">
            <v:imagedata r:id="rId14" o:title=""/>
          </v:shape>
          <o:OLEObject Type="Embed" ProgID="Equation.3" ShapeID="_x0000_i1025" DrawAspect="Content" ObjectID="_1631712046" r:id="rId15"/>
        </w:object>
      </w:r>
      <w:r w:rsidRPr="0082522D">
        <w:rPr>
          <w:rFonts w:eastAsia="MS Mincho"/>
          <w:i/>
        </w:rPr>
        <w:t xml:space="preserve"> accordingly. </w:t>
      </w:r>
    </w:p>
    <w:p w14:paraId="64C9A9AC" w14:textId="68CD3A1C" w:rsidR="00BC0741" w:rsidRDefault="00BC0741" w:rsidP="00410A1F">
      <w:pPr>
        <w:jc w:val="both"/>
      </w:pPr>
      <w:r>
        <w:t xml:space="preserve">This means that the UE </w:t>
      </w:r>
      <w:proofErr w:type="gramStart"/>
      <w:r>
        <w:t>is allowed to</w:t>
      </w:r>
      <w:proofErr w:type="gramEnd"/>
      <w:r>
        <w:t xml:space="preserve"> modify the actual N</w:t>
      </w:r>
      <w:r w:rsidRPr="0082522D">
        <w:rPr>
          <w:vertAlign w:val="subscript"/>
        </w:rPr>
        <w:t>TA</w:t>
      </w:r>
      <w:r>
        <w:t xml:space="preserve"> it is using for UL TX timing if/when the TA control is not following the changes in the radio channel. Possible UE autonomous modification for N</w:t>
      </w:r>
      <w:r w:rsidRPr="0082522D">
        <w:rPr>
          <w:vertAlign w:val="subscript"/>
        </w:rPr>
        <w:t>TA</w:t>
      </w:r>
      <w:r>
        <w:t xml:space="preserve"> is not known to the serving node. Applying Rel.15 specifications in the IAB-MT, we may assume autonomous adjustment</w:t>
      </w:r>
      <w:r w:rsidR="00451993">
        <w:t>s</w:t>
      </w:r>
      <w:r>
        <w:t xml:space="preserve"> of the </w:t>
      </w:r>
      <w:r w:rsidR="00451993">
        <w:t xml:space="preserve">used </w:t>
      </w:r>
      <w:r>
        <w:t xml:space="preserve">TA </w:t>
      </w:r>
      <w:r w:rsidR="00451993">
        <w:t xml:space="preserve">value also </w:t>
      </w:r>
      <w:r>
        <w:t>between TA commands.</w:t>
      </w:r>
    </w:p>
    <w:p w14:paraId="58CCC944" w14:textId="311B14C4" w:rsidR="002C68DB" w:rsidRDefault="002C68DB" w:rsidP="00410A1F">
      <w:pPr>
        <w:jc w:val="both"/>
      </w:pPr>
      <w:proofErr w:type="spellStart"/>
      <w:r>
        <w:t>TA</w:t>
      </w:r>
      <w:r w:rsidRPr="009B3F7B">
        <w:rPr>
          <w:vertAlign w:val="subscript"/>
        </w:rPr>
        <w:t>ref</w:t>
      </w:r>
      <w:proofErr w:type="spellEnd"/>
      <w:r>
        <w:t xml:space="preserve"> in </w:t>
      </w:r>
      <w:r>
        <w:fldChar w:fldCharType="begin"/>
      </w:r>
      <w:r>
        <w:instrText xml:space="preserve"> REF _Ref12279871 \h </w:instrText>
      </w:r>
      <w:r w:rsidR="00410A1F">
        <w:instrText xml:space="preserve"> \* MERGEFORMAT </w:instrText>
      </w:r>
      <w:r>
        <w:fldChar w:fldCharType="separate"/>
      </w:r>
      <w:r>
        <w:t xml:space="preserve">Figure </w:t>
      </w:r>
      <w:r>
        <w:rPr>
          <w:noProof/>
        </w:rPr>
        <w:t>1</w:t>
      </w:r>
      <w:r>
        <w:fldChar w:fldCharType="end"/>
      </w:r>
      <w:r>
        <w:t xml:space="preserve"> is </w:t>
      </w:r>
      <w:r w:rsidR="00B9752C">
        <w:t xml:space="preserve">referring to </w:t>
      </w:r>
      <w:r>
        <w:t xml:space="preserve">the </w:t>
      </w:r>
      <w:r w:rsidR="00B9752C">
        <w:t xml:space="preserve">updated TA value at the time when a new </w:t>
      </w:r>
      <w:r>
        <w:t xml:space="preserve">TA command </w:t>
      </w:r>
      <w:r w:rsidR="00B9752C">
        <w:t xml:space="preserve">was </w:t>
      </w:r>
      <w:r>
        <w:t xml:space="preserve">received. </w:t>
      </w:r>
      <w:r w:rsidR="00B9752C">
        <w:t>The a</w:t>
      </w:r>
      <w:r>
        <w:t xml:space="preserve">ctual TA </w:t>
      </w:r>
      <w:r w:rsidR="00B9752C">
        <w:t>for UL TX can</w:t>
      </w:r>
      <w:r>
        <w:t xml:space="preserve"> differ from </w:t>
      </w:r>
      <w:proofErr w:type="spellStart"/>
      <w:r>
        <w:t>TA</w:t>
      </w:r>
      <w:r w:rsidRPr="009B3F7B">
        <w:rPr>
          <w:vertAlign w:val="subscript"/>
        </w:rPr>
        <w:t>ref</w:t>
      </w:r>
      <w:proofErr w:type="spellEnd"/>
      <w:r w:rsidR="00F96ACB">
        <w:t xml:space="preserve"> </w:t>
      </w:r>
      <w:r w:rsidR="00B9752C">
        <w:t>due to autonomous adjustments as described above</w:t>
      </w:r>
      <w:r>
        <w:t xml:space="preserve">. </w:t>
      </w:r>
    </w:p>
    <w:p w14:paraId="43522233" w14:textId="2452CF53" w:rsidR="002C68DB" w:rsidRDefault="0066132A" w:rsidP="00410A1F">
      <w:pPr>
        <w:jc w:val="both"/>
      </w:pPr>
      <w:r>
        <w:t xml:space="preserve">Furthermore, </w:t>
      </w:r>
      <w:r w:rsidR="002C68DB">
        <w:t>TS 38.133 [</w:t>
      </w:r>
      <w:r w:rsidR="00BD2CA0">
        <w:t>5</w:t>
      </w:r>
      <w:r w:rsidR="002C68DB">
        <w:t xml:space="preserve">] </w:t>
      </w:r>
      <w:r w:rsidR="00F96ACB">
        <w:t>specifies</w:t>
      </w:r>
      <w:r w:rsidR="002C68DB">
        <w:t>:</w:t>
      </w:r>
    </w:p>
    <w:p w14:paraId="40F6D8F7" w14:textId="77777777" w:rsidR="002C68DB" w:rsidRDefault="002C68DB" w:rsidP="00410A1F">
      <w:pPr>
        <w:ind w:left="720"/>
        <w:jc w:val="both"/>
      </w:pPr>
      <w:r>
        <w:rPr>
          <w:rFonts w:cs="v4.2.0"/>
          <w:i/>
        </w:rPr>
        <w:t>W</w:t>
      </w:r>
      <w:r w:rsidRPr="0082522D">
        <w:rPr>
          <w:rFonts w:cs="v4.2.0"/>
          <w:i/>
        </w:rPr>
        <w:t xml:space="preserve">hen the transmission timing error between the UE and the reference </w:t>
      </w:r>
      <w:r w:rsidRPr="0082522D">
        <w:rPr>
          <w:rFonts w:cs="v4.2.0"/>
          <w:i/>
          <w:lang w:eastAsia="ja-JP"/>
        </w:rPr>
        <w:t>timing</w:t>
      </w:r>
      <w:r w:rsidRPr="0082522D">
        <w:rPr>
          <w:rFonts w:cs="v4.2.0"/>
          <w:i/>
        </w:rPr>
        <w:t xml:space="preserve"> exceeds </w:t>
      </w:r>
      <w:r w:rsidRPr="0082522D">
        <w:rPr>
          <w:rFonts w:cs="v4.2.0"/>
          <w:i/>
        </w:rPr>
        <w:sym w:font="Symbol" w:char="F0B1"/>
      </w:r>
      <w:r w:rsidRPr="0082522D">
        <w:rPr>
          <w:rFonts w:cs="v4.2.0"/>
          <w:i/>
        </w:rPr>
        <w:t>T</w:t>
      </w:r>
      <w:r w:rsidRPr="0082522D">
        <w:rPr>
          <w:rFonts w:cs="v4.2.0"/>
          <w:i/>
          <w:vertAlign w:val="subscript"/>
        </w:rPr>
        <w:t>e</w:t>
      </w:r>
      <w:r w:rsidRPr="0082522D">
        <w:rPr>
          <w:rFonts w:cs="v4.2.0"/>
          <w:i/>
        </w:rPr>
        <w:t xml:space="preserve">, the UE is required to adjust its timing to within </w:t>
      </w:r>
      <w:r w:rsidRPr="0082522D">
        <w:rPr>
          <w:rFonts w:cs="v4.2.0"/>
          <w:i/>
        </w:rPr>
        <w:sym w:font="Symbol" w:char="F0B1"/>
      </w:r>
      <w:r w:rsidRPr="0082522D">
        <w:rPr>
          <w:rFonts w:cs="v4.2.0"/>
          <w:i/>
        </w:rPr>
        <w:t>T</w:t>
      </w:r>
      <w:r w:rsidRPr="0082522D">
        <w:rPr>
          <w:rFonts w:cs="v4.2.0"/>
          <w:i/>
          <w:vertAlign w:val="subscript"/>
        </w:rPr>
        <w:t>e</w:t>
      </w:r>
      <w:r w:rsidRPr="0082522D">
        <w:rPr>
          <w:i/>
        </w:rPr>
        <w:t>.</w:t>
      </w:r>
      <w:r w:rsidRPr="0082522D">
        <w:rPr>
          <w:i/>
          <w:lang w:eastAsia="ja-JP"/>
        </w:rPr>
        <w:t xml:space="preserve"> </w:t>
      </w:r>
      <w:r w:rsidRPr="0082522D">
        <w:rPr>
          <w:rFonts w:cs="v4.2.0"/>
          <w:i/>
        </w:rPr>
        <w:t xml:space="preserve">The reference </w:t>
      </w:r>
      <w:r w:rsidRPr="0082522D">
        <w:rPr>
          <w:rFonts w:cs="v4.2.0"/>
          <w:i/>
          <w:lang w:eastAsia="ja-JP"/>
        </w:rPr>
        <w:t>timing</w:t>
      </w:r>
      <w:r w:rsidRPr="0082522D">
        <w:rPr>
          <w:rFonts w:cs="v4.2.0"/>
          <w:i/>
        </w:rPr>
        <w:t xml:space="preserve"> shall be </w:t>
      </w:r>
      <w:r w:rsidRPr="0082522D">
        <w:rPr>
          <w:i/>
          <w:noProof/>
          <w:position w:val="-10"/>
          <w:lang w:eastAsia="zh-CN"/>
        </w:rPr>
        <w:drawing>
          <wp:inline distT="0" distB="0" distL="0" distR="0" wp14:anchorId="5AC7ABB7" wp14:editId="39137DF9">
            <wp:extent cx="1146175" cy="19113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6175" cy="191135"/>
                    </a:xfrm>
                    <a:prstGeom prst="rect">
                      <a:avLst/>
                    </a:prstGeom>
                    <a:noFill/>
                    <a:ln>
                      <a:noFill/>
                    </a:ln>
                  </pic:spPr>
                </pic:pic>
              </a:graphicData>
            </a:graphic>
          </wp:inline>
        </w:drawing>
      </w:r>
      <w:r w:rsidRPr="0082522D">
        <w:rPr>
          <w:rFonts w:cs="v4.2.0"/>
          <w:i/>
          <w:lang w:eastAsia="ja-JP"/>
        </w:rPr>
        <w:t xml:space="preserve"> before </w:t>
      </w:r>
      <w:r w:rsidRPr="0082522D">
        <w:rPr>
          <w:rFonts w:cs="v4.2.0"/>
          <w:i/>
        </w:rPr>
        <w:t>the d</w:t>
      </w:r>
      <w:r w:rsidRPr="0082522D">
        <w:rPr>
          <w:rFonts w:cs="v4.2.0"/>
          <w:i/>
          <w:lang w:eastAsia="ja-JP"/>
        </w:rPr>
        <w:t>ownlink timing of the reference cell.</w:t>
      </w:r>
    </w:p>
    <w:p w14:paraId="58EE5EC9" w14:textId="5D58A416" w:rsidR="002C68DB" w:rsidRDefault="002C68DB" w:rsidP="00410A1F">
      <w:pPr>
        <w:jc w:val="both"/>
      </w:pPr>
      <w:r>
        <w:t>This requirement aims to guarantee that the UL TX error is kept within the limits that can be coped at the UL reception.</w:t>
      </w:r>
      <w:r w:rsidR="007A583C">
        <w:t xml:space="preserve"> The reference t</w:t>
      </w:r>
      <w:r w:rsidR="009804E1">
        <w:t>ime should be updated with the “current value” of TA also in case a new T_delta is received, as discussed below.</w:t>
      </w:r>
    </w:p>
    <w:p w14:paraId="4BB723CE" w14:textId="78B0A0CB" w:rsidR="002C68DB" w:rsidRPr="002F5E9A" w:rsidRDefault="002C68DB" w:rsidP="00410A1F">
      <w:pPr>
        <w:jc w:val="both"/>
        <w:rPr>
          <w:i/>
        </w:rPr>
      </w:pPr>
      <w:bookmarkStart w:id="3" w:name="_Hlk16667045"/>
      <w:r w:rsidRPr="002F5E9A">
        <w:rPr>
          <w:b/>
          <w:i/>
        </w:rPr>
        <w:t xml:space="preserve">Observation </w:t>
      </w:r>
      <w:r w:rsidR="0066132A" w:rsidRPr="002F5E9A">
        <w:rPr>
          <w:b/>
          <w:i/>
        </w:rPr>
        <w:t>1</w:t>
      </w:r>
      <w:r w:rsidRPr="002F5E9A">
        <w:rPr>
          <w:b/>
          <w:i/>
        </w:rPr>
        <w:t xml:space="preserve">: </w:t>
      </w:r>
      <w:r w:rsidR="0066132A" w:rsidRPr="002F5E9A">
        <w:rPr>
          <w:i/>
        </w:rPr>
        <w:t xml:space="preserve">One needs </w:t>
      </w:r>
      <w:r w:rsidR="00DC213B" w:rsidRPr="002F5E9A">
        <w:rPr>
          <w:i/>
        </w:rPr>
        <w:t xml:space="preserve">to </w:t>
      </w:r>
      <w:r w:rsidRPr="002F5E9A">
        <w:rPr>
          <w:i/>
        </w:rPr>
        <w:t xml:space="preserve">distinguish </w:t>
      </w:r>
      <w:proofErr w:type="spellStart"/>
      <w:r w:rsidRPr="002F5E9A">
        <w:rPr>
          <w:i/>
        </w:rPr>
        <w:t>TA</w:t>
      </w:r>
      <w:r w:rsidRPr="002F5E9A">
        <w:rPr>
          <w:i/>
          <w:vertAlign w:val="subscript"/>
        </w:rPr>
        <w:t>ref</w:t>
      </w:r>
      <w:proofErr w:type="spellEnd"/>
      <w:r w:rsidRPr="002F5E9A">
        <w:rPr>
          <w:i/>
        </w:rPr>
        <w:t xml:space="preserve"> from TA as a timing reference for IAB DL timing</w:t>
      </w:r>
      <w:r w:rsidR="0066132A" w:rsidRPr="002F5E9A">
        <w:rPr>
          <w:i/>
        </w:rPr>
        <w:t xml:space="preserve"> where</w:t>
      </w:r>
      <w:r w:rsidRPr="002F5E9A">
        <w:rPr>
          <w:i/>
        </w:rPr>
        <w:t xml:space="preserve"> </w:t>
      </w:r>
      <w:proofErr w:type="spellStart"/>
      <w:r w:rsidRPr="002F5E9A">
        <w:rPr>
          <w:i/>
        </w:rPr>
        <w:t>TA</w:t>
      </w:r>
      <w:r w:rsidRPr="002F5E9A">
        <w:rPr>
          <w:i/>
          <w:vertAlign w:val="subscript"/>
        </w:rPr>
        <w:t>ref</w:t>
      </w:r>
      <w:proofErr w:type="spellEnd"/>
      <w:r w:rsidRPr="002F5E9A">
        <w:rPr>
          <w:i/>
        </w:rPr>
        <w:t xml:space="preserve"> </w:t>
      </w:r>
      <w:r w:rsidR="0066132A" w:rsidRPr="002F5E9A">
        <w:rPr>
          <w:i/>
        </w:rPr>
        <w:t xml:space="preserve">refers to </w:t>
      </w:r>
      <w:r w:rsidR="00B7407B" w:rsidRPr="002F5E9A">
        <w:rPr>
          <w:i/>
        </w:rPr>
        <w:t xml:space="preserve">the </w:t>
      </w:r>
      <w:r w:rsidR="0066132A" w:rsidRPr="002F5E9A">
        <w:rPr>
          <w:i/>
        </w:rPr>
        <w:t>update</w:t>
      </w:r>
      <w:r w:rsidR="00B7407B" w:rsidRPr="002F5E9A">
        <w:rPr>
          <w:i/>
        </w:rPr>
        <w:t>d</w:t>
      </w:r>
      <w:r w:rsidR="0066132A" w:rsidRPr="002F5E9A">
        <w:rPr>
          <w:i/>
        </w:rPr>
        <w:t xml:space="preserve"> value </w:t>
      </w:r>
      <w:r w:rsidR="00B7407B" w:rsidRPr="002F5E9A">
        <w:rPr>
          <w:i/>
        </w:rPr>
        <w:t xml:space="preserve">of TA </w:t>
      </w:r>
      <w:r w:rsidR="0066132A" w:rsidRPr="002F5E9A">
        <w:rPr>
          <w:i/>
        </w:rPr>
        <w:t xml:space="preserve">when a new TA </w:t>
      </w:r>
      <w:r w:rsidRPr="002F5E9A">
        <w:rPr>
          <w:i/>
        </w:rPr>
        <w:t xml:space="preserve">command </w:t>
      </w:r>
      <w:r w:rsidR="00977D06" w:rsidRPr="002F5E9A">
        <w:rPr>
          <w:i/>
        </w:rPr>
        <w:t>(</w:t>
      </w:r>
      <w:r w:rsidR="00B7407B" w:rsidRPr="002F5E9A">
        <w:rPr>
          <w:i/>
        </w:rPr>
        <w:t>and/or T_delta</w:t>
      </w:r>
      <w:r w:rsidR="00977D06" w:rsidRPr="002F5E9A">
        <w:rPr>
          <w:i/>
        </w:rPr>
        <w:t>)</w:t>
      </w:r>
      <w:r w:rsidR="00B7407B" w:rsidRPr="002F5E9A">
        <w:rPr>
          <w:i/>
        </w:rPr>
        <w:t xml:space="preserve"> </w:t>
      </w:r>
      <w:r w:rsidR="0066132A" w:rsidRPr="002F5E9A">
        <w:rPr>
          <w:i/>
        </w:rPr>
        <w:t>was received.</w:t>
      </w:r>
    </w:p>
    <w:bookmarkEnd w:id="3"/>
    <w:p w14:paraId="2B544D18" w14:textId="76F871BA" w:rsidR="00A86F17" w:rsidRDefault="002C68DB" w:rsidP="00410A1F">
      <w:pPr>
        <w:jc w:val="both"/>
      </w:pPr>
      <w:r>
        <w:t>The question is</w:t>
      </w:r>
      <w:r w:rsidR="003302C7">
        <w:t>,</w:t>
      </w:r>
      <w:r>
        <w:t xml:space="preserve"> therefore; how to define the IAB node behaviour when there is a deviation in the UL TX timing. A straightforward option would be to </w:t>
      </w:r>
      <w:r w:rsidR="007A2671">
        <w:t xml:space="preserve">set </w:t>
      </w:r>
      <w:proofErr w:type="spellStart"/>
      <w:r w:rsidR="00940CEB">
        <w:t>TA</w:t>
      </w:r>
      <w:r w:rsidR="00940CEB" w:rsidRPr="00940CEB">
        <w:rPr>
          <w:vertAlign w:val="subscript"/>
        </w:rPr>
        <w:t>ref</w:t>
      </w:r>
      <w:proofErr w:type="spellEnd"/>
      <w:r w:rsidR="00940CEB">
        <w:t xml:space="preserve"> </w:t>
      </w:r>
      <w:r w:rsidR="007A2671">
        <w:t xml:space="preserve">(as defined above) </w:t>
      </w:r>
      <w:r w:rsidR="00940CEB">
        <w:t xml:space="preserve">as the TA value at the time TA command </w:t>
      </w:r>
      <w:r w:rsidR="007A2671">
        <w:t xml:space="preserve">is </w:t>
      </w:r>
      <w:r w:rsidR="00940CEB">
        <w:t xml:space="preserve">received. </w:t>
      </w:r>
      <w:r w:rsidR="007A2671">
        <w:t xml:space="preserve">Hence, </w:t>
      </w:r>
      <w:proofErr w:type="spellStart"/>
      <w:r w:rsidR="007A2671">
        <w:t>TA</w:t>
      </w:r>
      <w:r w:rsidR="007A2671" w:rsidRPr="007A2671">
        <w:rPr>
          <w:vertAlign w:val="subscript"/>
        </w:rPr>
        <w:t>ref</w:t>
      </w:r>
      <w:proofErr w:type="spellEnd"/>
      <w:r w:rsidR="007A2671">
        <w:t xml:space="preserve"> would be constant b</w:t>
      </w:r>
      <w:r>
        <w:t>etween the timing advance commands.</w:t>
      </w:r>
    </w:p>
    <w:p w14:paraId="2F2D2248" w14:textId="17E61682" w:rsidR="00764236" w:rsidRDefault="00764236" w:rsidP="002C68DB">
      <w:r>
        <w:t>In the next section, we analyse the timing options discussed in RAN1#98.</w:t>
      </w:r>
    </w:p>
    <w:p w14:paraId="5D86B9E2" w14:textId="149608BE" w:rsidR="00764236" w:rsidRDefault="00764236" w:rsidP="002C68DB"/>
    <w:p w14:paraId="095583B0" w14:textId="5349AB2A" w:rsidR="00764236" w:rsidRPr="00B72384" w:rsidRDefault="00764236" w:rsidP="00764236">
      <w:pPr>
        <w:pStyle w:val="Heading2"/>
        <w:rPr>
          <w:lang w:val="en-US"/>
        </w:rPr>
      </w:pPr>
      <w:r>
        <w:rPr>
          <w:lang w:val="en-US"/>
        </w:rPr>
        <w:lastRenderedPageBreak/>
        <w:t>2.2</w:t>
      </w:r>
      <w:r>
        <w:rPr>
          <w:lang w:val="en-US"/>
        </w:rPr>
        <w:tab/>
        <w:t>Discussion on the timing options</w:t>
      </w:r>
    </w:p>
    <w:p w14:paraId="65A759F3" w14:textId="1277CFB8" w:rsidR="00764236" w:rsidRDefault="001963C3" w:rsidP="00764236">
      <w:r>
        <w:t xml:space="preserve">In RAN1 #98 meeting, </w:t>
      </w:r>
      <w:r w:rsidR="000A0428">
        <w:t xml:space="preserve">two options </w:t>
      </w:r>
      <w:r w:rsidR="006625D2">
        <w:t>to calculate (</w:t>
      </w:r>
      <w:r w:rsidR="000A0428">
        <w:t>TA</w:t>
      </w:r>
      <w:r w:rsidR="006625D2">
        <w:t>/2 +</w:t>
      </w:r>
      <w:r w:rsidR="000A0428">
        <w:t xml:space="preserve"> </w:t>
      </w:r>
      <w:proofErr w:type="spellStart"/>
      <w:r w:rsidR="000A0428">
        <w:t>T_delta</w:t>
      </w:r>
      <w:proofErr w:type="spellEnd"/>
      <w:r w:rsidR="006625D2">
        <w:t>)</w:t>
      </w:r>
      <w:r w:rsidR="000A0428">
        <w:t xml:space="preserve"> were</w:t>
      </w:r>
      <w:r w:rsidR="006625D2">
        <w:t xml:space="preserve"> agreed as</w:t>
      </w:r>
      <w:r w:rsidR="000A0428">
        <w:t>:</w:t>
      </w:r>
    </w:p>
    <w:p w14:paraId="6857EB5D" w14:textId="77777777" w:rsidR="000A0428" w:rsidRPr="000A0428" w:rsidRDefault="000A0428" w:rsidP="003302C7">
      <w:pPr>
        <w:pStyle w:val="ListParagraph"/>
        <w:numPr>
          <w:ilvl w:val="0"/>
          <w:numId w:val="30"/>
        </w:numPr>
        <w:overflowPunct w:val="0"/>
        <w:autoSpaceDE w:val="0"/>
        <w:autoSpaceDN w:val="0"/>
        <w:adjustRightInd w:val="0"/>
        <w:spacing w:after="180"/>
        <w:jc w:val="both"/>
        <w:rPr>
          <w:i/>
          <w:sz w:val="20"/>
          <w:szCs w:val="20"/>
          <w:lang w:val="en-GB" w:eastAsia="en-US"/>
        </w:rPr>
      </w:pPr>
      <w:r w:rsidRPr="000A0428">
        <w:rPr>
          <w:i/>
          <w:sz w:val="20"/>
          <w:szCs w:val="20"/>
          <w:lang w:val="en-GB" w:eastAsia="en-US"/>
        </w:rPr>
        <w:t xml:space="preserve">Opt-A: T_delta is given by the latest </w:t>
      </w:r>
      <w:proofErr w:type="spellStart"/>
      <w:r w:rsidRPr="000A0428">
        <w:rPr>
          <w:i/>
          <w:sz w:val="20"/>
          <w:szCs w:val="20"/>
          <w:lang w:val="en-GB" w:eastAsia="en-US"/>
        </w:rPr>
        <w:t>T_delta</w:t>
      </w:r>
      <w:proofErr w:type="spellEnd"/>
      <w:r w:rsidRPr="000A0428">
        <w:rPr>
          <w:i/>
          <w:sz w:val="20"/>
          <w:szCs w:val="20"/>
          <w:lang w:val="en-GB" w:eastAsia="en-US"/>
        </w:rPr>
        <w:t xml:space="preserve"> </w:t>
      </w:r>
      <w:proofErr w:type="spellStart"/>
      <w:r w:rsidRPr="000A0428">
        <w:rPr>
          <w:i/>
          <w:sz w:val="20"/>
          <w:szCs w:val="20"/>
          <w:lang w:val="en-GB" w:eastAsia="en-US"/>
        </w:rPr>
        <w:t>signaling</w:t>
      </w:r>
      <w:proofErr w:type="spellEnd"/>
      <w:r w:rsidRPr="000A0428">
        <w:rPr>
          <w:i/>
          <w:sz w:val="20"/>
          <w:szCs w:val="20"/>
          <w:lang w:val="en-GB" w:eastAsia="en-US"/>
        </w:rPr>
        <w:t xml:space="preserve">, and TA is the current time interval at the IAB node between the start of UL TX frame i and the start of DL RX frame i, which is updated with the received TA command per Rel-15. </w:t>
      </w:r>
    </w:p>
    <w:p w14:paraId="0FED2BA0" w14:textId="77777777" w:rsidR="000A0428" w:rsidRPr="000A0428" w:rsidRDefault="000A0428" w:rsidP="003302C7">
      <w:pPr>
        <w:pStyle w:val="ListParagraph"/>
        <w:numPr>
          <w:ilvl w:val="0"/>
          <w:numId w:val="30"/>
        </w:numPr>
        <w:overflowPunct w:val="0"/>
        <w:autoSpaceDE w:val="0"/>
        <w:autoSpaceDN w:val="0"/>
        <w:adjustRightInd w:val="0"/>
        <w:spacing w:after="180"/>
        <w:jc w:val="both"/>
        <w:rPr>
          <w:i/>
          <w:sz w:val="20"/>
          <w:szCs w:val="20"/>
          <w:lang w:val="en-GB" w:eastAsia="en-US"/>
        </w:rPr>
      </w:pPr>
      <w:r w:rsidRPr="000A0428">
        <w:rPr>
          <w:i/>
          <w:sz w:val="20"/>
          <w:szCs w:val="20"/>
          <w:lang w:val="en-GB" w:eastAsia="en-US"/>
        </w:rPr>
        <w:t xml:space="preserve">Opt-B: T_delta is given by the target </w:t>
      </w:r>
      <w:proofErr w:type="spellStart"/>
      <w:r w:rsidRPr="000A0428">
        <w:rPr>
          <w:i/>
          <w:sz w:val="20"/>
          <w:szCs w:val="20"/>
          <w:lang w:val="en-GB" w:eastAsia="en-US"/>
        </w:rPr>
        <w:t>T_delta</w:t>
      </w:r>
      <w:proofErr w:type="spellEnd"/>
      <w:r w:rsidRPr="000A0428">
        <w:rPr>
          <w:i/>
          <w:sz w:val="20"/>
          <w:szCs w:val="20"/>
          <w:lang w:val="en-GB" w:eastAsia="en-US"/>
        </w:rPr>
        <w:t xml:space="preserve"> </w:t>
      </w:r>
      <w:proofErr w:type="spellStart"/>
      <w:r w:rsidRPr="000A0428">
        <w:rPr>
          <w:i/>
          <w:sz w:val="20"/>
          <w:szCs w:val="20"/>
          <w:lang w:val="en-GB" w:eastAsia="en-US"/>
        </w:rPr>
        <w:t>signaling</w:t>
      </w:r>
      <w:proofErr w:type="spellEnd"/>
      <w:r w:rsidRPr="000A0428">
        <w:rPr>
          <w:i/>
          <w:sz w:val="20"/>
          <w:szCs w:val="20"/>
          <w:lang w:val="en-GB" w:eastAsia="en-US"/>
        </w:rPr>
        <w:t xml:space="preserve">, and TA is an average of timing advance intervals (e.g., TA1, TA2, TA3…) updated by a series TA commands. </w:t>
      </w:r>
    </w:p>
    <w:p w14:paraId="10E3BD2B" w14:textId="29EC6419" w:rsidR="00764236" w:rsidRDefault="000A0428" w:rsidP="003302C7">
      <w:pPr>
        <w:jc w:val="both"/>
      </w:pPr>
      <w:r>
        <w:t xml:space="preserve">Furthermore, as per </w:t>
      </w:r>
      <w:r w:rsidR="00EE1C2B">
        <w:t xml:space="preserve">the </w:t>
      </w:r>
      <w:r>
        <w:t xml:space="preserve">earlier agreement, </w:t>
      </w:r>
      <w:proofErr w:type="spellStart"/>
      <w:r>
        <w:t>T_delta</w:t>
      </w:r>
      <w:proofErr w:type="spellEnd"/>
      <w:r>
        <w:t xml:space="preserve"> could be a “target value” of an “actual value”</w:t>
      </w:r>
      <w:r w:rsidR="003302C7">
        <w:t>,</w:t>
      </w:r>
      <w:r>
        <w:t xml:space="preserve"> and this was regarded as an implementation choice. The former one would be applicable with </w:t>
      </w:r>
      <w:proofErr w:type="spellStart"/>
      <w:r>
        <w:t>Opt</w:t>
      </w:r>
      <w:proofErr w:type="spellEnd"/>
      <w:r>
        <w:t>-B but in principle could be used with Opt-A as well. However, the usage of “actual value” was the basic assumption for T_delta with Opt-A.</w:t>
      </w:r>
    </w:p>
    <w:p w14:paraId="34BF9DF4" w14:textId="42A747D9" w:rsidR="000A0428" w:rsidRPr="00674C8B" w:rsidRDefault="000A0428" w:rsidP="00764236">
      <w:pPr>
        <w:rPr>
          <w:b/>
          <w:u w:val="single"/>
        </w:rPr>
      </w:pPr>
      <w:r w:rsidRPr="00674C8B">
        <w:rPr>
          <w:b/>
          <w:u w:val="single"/>
        </w:rPr>
        <w:t>IAB operation using Opt-A and “actual value” of T_delta:</w:t>
      </w:r>
    </w:p>
    <w:p w14:paraId="1AA796D4" w14:textId="14B0A599" w:rsidR="00674C8B" w:rsidRDefault="00EF7B49" w:rsidP="003302C7">
      <w:pPr>
        <w:jc w:val="both"/>
      </w:pPr>
      <w:r>
        <w:t>Using TA command</w:t>
      </w:r>
      <w:r w:rsidR="00D716C9">
        <w:t>s,</w:t>
      </w:r>
      <w:r>
        <w:t xml:space="preserve"> the parent node adjusts the UL RX timing to be closest possible to the intended RX/TX switching gap. The accuracy of the UL timing depends on the TA resolution. In a static situation</w:t>
      </w:r>
      <w:r w:rsidR="003302C7">
        <w:t>,</w:t>
      </w:r>
      <w:r>
        <w:t xml:space="preserve"> the deviation from the intended timing is max half of the TA command resolution. TA resolution is not </w:t>
      </w:r>
      <w:proofErr w:type="gramStart"/>
      <w:r>
        <w:t>sufficient</w:t>
      </w:r>
      <w:proofErr w:type="gramEnd"/>
      <w:r>
        <w:t xml:space="preserve"> for DL synchronization and signalled </w:t>
      </w:r>
      <w:proofErr w:type="spellStart"/>
      <w:r>
        <w:t>T_delta</w:t>
      </w:r>
      <w:proofErr w:type="spellEnd"/>
      <w:r>
        <w:t xml:space="preserve"> w</w:t>
      </w:r>
      <w:r w:rsidR="003302C7">
        <w:t>ould</w:t>
      </w:r>
      <w:r>
        <w:t xml:space="preserve"> provide additional information for more accurate </w:t>
      </w:r>
      <w:r w:rsidR="00674C8B">
        <w:t xml:space="preserve">timing derivation for the IAB-DU. </w:t>
      </w:r>
    </w:p>
    <w:p w14:paraId="540CDD26" w14:textId="0872180D" w:rsidR="00674C8B" w:rsidRDefault="00674C8B" w:rsidP="003302C7">
      <w:pPr>
        <w:jc w:val="both"/>
      </w:pPr>
      <w:r>
        <w:tab/>
        <w:t>Note, that RAN4 has agreed that the T_delta granularity shall be finer than that of the TA command.</w:t>
      </w:r>
    </w:p>
    <w:p w14:paraId="1C117188" w14:textId="4C97D95B" w:rsidR="00674C8B" w:rsidRDefault="00674C8B" w:rsidP="003302C7">
      <w:pPr>
        <w:jc w:val="both"/>
      </w:pPr>
      <w:r>
        <w:t>Behaviour when receiving TA command and T_delta:</w:t>
      </w:r>
    </w:p>
    <w:p w14:paraId="787A562A" w14:textId="69187A4A" w:rsidR="00674C8B" w:rsidRPr="00674C8B" w:rsidRDefault="00674C8B" w:rsidP="003302C7">
      <w:pPr>
        <w:pStyle w:val="ListParagraph"/>
        <w:numPr>
          <w:ilvl w:val="0"/>
          <w:numId w:val="32"/>
        </w:numPr>
        <w:jc w:val="both"/>
        <w:rPr>
          <w:lang w:val="en-GB"/>
        </w:rPr>
      </w:pPr>
      <w:r w:rsidRPr="00674C8B">
        <w:rPr>
          <w:sz w:val="20"/>
          <w:szCs w:val="20"/>
          <w:u w:val="single"/>
          <w:lang w:val="en-GB" w:eastAsia="en-US"/>
        </w:rPr>
        <w:t>TA and T_delta received together</w:t>
      </w:r>
      <w:r w:rsidRPr="00674C8B">
        <w:rPr>
          <w:sz w:val="20"/>
          <w:szCs w:val="20"/>
          <w:lang w:val="en-GB" w:eastAsia="en-US"/>
        </w:rPr>
        <w:t>:</w:t>
      </w:r>
      <w:r>
        <w:rPr>
          <w:sz w:val="20"/>
          <w:szCs w:val="20"/>
          <w:lang w:val="en-GB" w:eastAsia="en-US"/>
        </w:rPr>
        <w:t xml:space="preserve"> When the parent node detects the need to change the UL timing, it determines a new TA command and calculates the new T_delta assuming the new TA value is used at the IAB-MT. By this, the IAB node can apply received new TA and T_delta values to the IAB-DU timing. This would be also aligned with the agreement </w:t>
      </w:r>
      <w:r w:rsidR="00977D06">
        <w:rPr>
          <w:sz w:val="20"/>
          <w:szCs w:val="20"/>
          <w:lang w:val="en-GB" w:eastAsia="en-US"/>
        </w:rPr>
        <w:t xml:space="preserve">with the interpretation that </w:t>
      </w:r>
      <w:r>
        <w:rPr>
          <w:sz w:val="20"/>
          <w:szCs w:val="20"/>
          <w:lang w:val="en-GB" w:eastAsia="en-US"/>
        </w:rPr>
        <w:t xml:space="preserve">“current” </w:t>
      </w:r>
      <w:r w:rsidR="00977D06">
        <w:rPr>
          <w:sz w:val="20"/>
          <w:szCs w:val="20"/>
          <w:lang w:val="en-GB" w:eastAsia="en-US"/>
        </w:rPr>
        <w:t xml:space="preserve">in this case would refer to </w:t>
      </w:r>
      <w:r>
        <w:rPr>
          <w:sz w:val="20"/>
          <w:szCs w:val="20"/>
          <w:lang w:val="en-GB" w:eastAsia="en-US"/>
        </w:rPr>
        <w:t>TA value</w:t>
      </w:r>
      <w:r w:rsidR="00977D06">
        <w:rPr>
          <w:sz w:val="20"/>
          <w:szCs w:val="20"/>
          <w:lang w:val="en-GB" w:eastAsia="en-US"/>
        </w:rPr>
        <w:t xml:space="preserve"> for which </w:t>
      </w:r>
      <w:proofErr w:type="spellStart"/>
      <w:r w:rsidR="00977D06">
        <w:rPr>
          <w:sz w:val="20"/>
          <w:szCs w:val="20"/>
          <w:lang w:val="en-GB" w:eastAsia="en-US"/>
        </w:rPr>
        <w:t>T_delta</w:t>
      </w:r>
      <w:proofErr w:type="spellEnd"/>
      <w:r w:rsidR="00977D06">
        <w:rPr>
          <w:sz w:val="20"/>
          <w:szCs w:val="20"/>
          <w:lang w:val="en-GB" w:eastAsia="en-US"/>
        </w:rPr>
        <w:t xml:space="preserve"> was calculated, i.e. the TA value updated with TA command</w:t>
      </w:r>
      <w:r>
        <w:rPr>
          <w:sz w:val="20"/>
          <w:szCs w:val="20"/>
          <w:lang w:val="en-GB" w:eastAsia="en-US"/>
        </w:rPr>
        <w:t>.</w:t>
      </w:r>
    </w:p>
    <w:p w14:paraId="2F3D8883" w14:textId="57CD8E4F" w:rsidR="00674C8B" w:rsidRPr="002F5E9A" w:rsidRDefault="00674C8B" w:rsidP="003302C7">
      <w:pPr>
        <w:pStyle w:val="ListParagraph"/>
        <w:numPr>
          <w:ilvl w:val="0"/>
          <w:numId w:val="32"/>
        </w:numPr>
        <w:jc w:val="both"/>
        <w:rPr>
          <w:lang w:val="en-GB"/>
        </w:rPr>
      </w:pPr>
      <w:proofErr w:type="spellStart"/>
      <w:r w:rsidRPr="00674C8B">
        <w:rPr>
          <w:sz w:val="20"/>
          <w:szCs w:val="20"/>
          <w:u w:val="single"/>
          <w:lang w:val="en-GB" w:eastAsia="en-US"/>
        </w:rPr>
        <w:t>T_delta</w:t>
      </w:r>
      <w:proofErr w:type="spellEnd"/>
      <w:r w:rsidRPr="00674C8B">
        <w:rPr>
          <w:sz w:val="20"/>
          <w:szCs w:val="20"/>
          <w:u w:val="single"/>
          <w:lang w:val="en-GB" w:eastAsia="en-US"/>
        </w:rPr>
        <w:t xml:space="preserve"> received </w:t>
      </w:r>
      <w:r w:rsidR="00E80C70">
        <w:rPr>
          <w:sz w:val="20"/>
          <w:szCs w:val="20"/>
          <w:u w:val="single"/>
          <w:lang w:val="en-GB" w:eastAsia="en-US"/>
        </w:rPr>
        <w:t xml:space="preserve">without </w:t>
      </w:r>
      <w:r w:rsidRPr="00674C8B">
        <w:rPr>
          <w:sz w:val="20"/>
          <w:szCs w:val="20"/>
          <w:u w:val="single"/>
          <w:lang w:val="en-GB" w:eastAsia="en-US"/>
        </w:rPr>
        <w:t>TA command</w:t>
      </w:r>
      <w:r>
        <w:rPr>
          <w:sz w:val="20"/>
          <w:szCs w:val="20"/>
          <w:lang w:val="en-GB" w:eastAsia="en-US"/>
        </w:rPr>
        <w:t xml:space="preserve">: </w:t>
      </w:r>
      <w:proofErr w:type="spellStart"/>
      <w:r>
        <w:rPr>
          <w:sz w:val="20"/>
          <w:szCs w:val="20"/>
          <w:lang w:val="en-GB" w:eastAsia="en-US"/>
        </w:rPr>
        <w:t>T_delta</w:t>
      </w:r>
      <w:proofErr w:type="spellEnd"/>
      <w:r>
        <w:rPr>
          <w:sz w:val="20"/>
          <w:szCs w:val="20"/>
          <w:lang w:val="en-GB" w:eastAsia="en-US"/>
        </w:rPr>
        <w:t xml:space="preserve"> is derived based on actual UL timing which may have been affected by UL TX error and/or autonomous TA adjustments. </w:t>
      </w:r>
      <w:r w:rsidR="00793F64">
        <w:rPr>
          <w:sz w:val="20"/>
          <w:szCs w:val="20"/>
          <w:lang w:val="en-GB" w:eastAsia="en-US"/>
        </w:rPr>
        <w:t xml:space="preserve">Therefore, </w:t>
      </w:r>
      <w:r w:rsidR="00E80C70">
        <w:rPr>
          <w:sz w:val="20"/>
          <w:szCs w:val="20"/>
          <w:lang w:val="en-GB" w:eastAsia="en-US"/>
        </w:rPr>
        <w:t xml:space="preserve">received </w:t>
      </w:r>
      <w:proofErr w:type="spellStart"/>
      <w:r w:rsidR="00793F64">
        <w:rPr>
          <w:sz w:val="20"/>
          <w:szCs w:val="20"/>
          <w:lang w:val="en-GB" w:eastAsia="en-US"/>
        </w:rPr>
        <w:t>T_delta</w:t>
      </w:r>
      <w:proofErr w:type="spellEnd"/>
      <w:r w:rsidR="00793F64">
        <w:rPr>
          <w:sz w:val="20"/>
          <w:szCs w:val="20"/>
          <w:lang w:val="en-GB" w:eastAsia="en-US"/>
        </w:rPr>
        <w:t xml:space="preserve"> shall be used together with the actual, i.e. “current”, value of TA </w:t>
      </w:r>
      <w:r w:rsidR="006625D2">
        <w:rPr>
          <w:sz w:val="20"/>
          <w:szCs w:val="20"/>
          <w:lang w:val="en-GB" w:eastAsia="en-US"/>
        </w:rPr>
        <w:t xml:space="preserve">when calculating </w:t>
      </w:r>
      <w:r w:rsidR="00793F64">
        <w:rPr>
          <w:sz w:val="20"/>
          <w:szCs w:val="20"/>
          <w:lang w:val="en-GB" w:eastAsia="en-US"/>
        </w:rPr>
        <w:t>(TA/2+T_delta).</w:t>
      </w:r>
      <w:r w:rsidR="00E80C70">
        <w:rPr>
          <w:sz w:val="20"/>
          <w:szCs w:val="20"/>
          <w:lang w:val="en-GB" w:eastAsia="en-US"/>
        </w:rPr>
        <w:t xml:space="preserve"> </w:t>
      </w:r>
      <w:r w:rsidR="002F5E9A">
        <w:rPr>
          <w:sz w:val="20"/>
          <w:szCs w:val="20"/>
          <w:lang w:val="en-GB" w:eastAsia="en-US"/>
        </w:rPr>
        <w:t>If</w:t>
      </w:r>
      <w:r w:rsidR="006625D2">
        <w:rPr>
          <w:sz w:val="20"/>
          <w:szCs w:val="20"/>
          <w:lang w:val="en-GB" w:eastAsia="en-US"/>
        </w:rPr>
        <w:t xml:space="preserve"> the TA is adjusted (to a different TA than the reference TA timing) by the MT prior</w:t>
      </w:r>
      <w:r w:rsidR="003302C7">
        <w:rPr>
          <w:sz w:val="20"/>
          <w:szCs w:val="20"/>
          <w:lang w:val="en-GB" w:eastAsia="en-US"/>
        </w:rPr>
        <w:t xml:space="preserve"> to</w:t>
      </w:r>
      <w:r w:rsidR="006625D2">
        <w:rPr>
          <w:sz w:val="20"/>
          <w:szCs w:val="20"/>
          <w:lang w:val="en-GB" w:eastAsia="en-US"/>
        </w:rPr>
        <w:t xml:space="preserve"> receiving </w:t>
      </w:r>
      <w:proofErr w:type="spellStart"/>
      <w:r w:rsidR="006625D2">
        <w:rPr>
          <w:sz w:val="20"/>
          <w:szCs w:val="20"/>
          <w:lang w:val="en-GB" w:eastAsia="en-US"/>
        </w:rPr>
        <w:t>T_delta</w:t>
      </w:r>
      <w:proofErr w:type="spellEnd"/>
      <w:r w:rsidR="006625D2">
        <w:rPr>
          <w:sz w:val="20"/>
          <w:szCs w:val="20"/>
          <w:lang w:val="en-GB" w:eastAsia="en-US"/>
        </w:rPr>
        <w:t>, the exact calculation of (TA/2 +</w:t>
      </w:r>
      <w:proofErr w:type="spellStart"/>
      <w:r w:rsidR="006625D2">
        <w:rPr>
          <w:sz w:val="20"/>
          <w:szCs w:val="20"/>
          <w:lang w:val="en-GB" w:eastAsia="en-US"/>
        </w:rPr>
        <w:t>T_delta</w:t>
      </w:r>
      <w:proofErr w:type="spellEnd"/>
      <w:r w:rsidR="006625D2">
        <w:rPr>
          <w:sz w:val="20"/>
          <w:szCs w:val="20"/>
          <w:lang w:val="en-GB" w:eastAsia="en-US"/>
        </w:rPr>
        <w:t>) may not be correct. However, the DU may take that into account when using that calculated (TA/2 +</w:t>
      </w:r>
      <w:proofErr w:type="spellStart"/>
      <w:r w:rsidR="006625D2">
        <w:rPr>
          <w:sz w:val="20"/>
          <w:szCs w:val="20"/>
          <w:lang w:val="en-GB" w:eastAsia="en-US"/>
        </w:rPr>
        <w:t>T_delta</w:t>
      </w:r>
      <w:proofErr w:type="spellEnd"/>
      <w:r w:rsidR="006625D2">
        <w:rPr>
          <w:sz w:val="20"/>
          <w:szCs w:val="20"/>
          <w:lang w:val="en-GB" w:eastAsia="en-US"/>
        </w:rPr>
        <w:t xml:space="preserve">) value in the DU timing adjustment. </w:t>
      </w:r>
      <w:r w:rsidR="00FD1848">
        <w:rPr>
          <w:sz w:val="20"/>
          <w:szCs w:val="20"/>
          <w:lang w:val="en-GB" w:eastAsia="en-US"/>
        </w:rPr>
        <w:t xml:space="preserve">For example, the DU </w:t>
      </w:r>
      <w:r w:rsidR="00776140">
        <w:rPr>
          <w:sz w:val="20"/>
          <w:szCs w:val="20"/>
          <w:lang w:val="en-GB" w:eastAsia="en-US"/>
        </w:rPr>
        <w:t>can discard</w:t>
      </w:r>
      <w:r w:rsidR="00FD1848">
        <w:rPr>
          <w:sz w:val="20"/>
          <w:szCs w:val="20"/>
          <w:lang w:val="en-GB" w:eastAsia="en-US"/>
        </w:rPr>
        <w:t xml:space="preserve"> incorrect (TA/2 + </w:t>
      </w:r>
      <w:proofErr w:type="spellStart"/>
      <w:r w:rsidR="00FD1848">
        <w:rPr>
          <w:sz w:val="20"/>
          <w:szCs w:val="20"/>
          <w:lang w:val="en-GB" w:eastAsia="en-US"/>
        </w:rPr>
        <w:t>T_delta</w:t>
      </w:r>
      <w:proofErr w:type="spellEnd"/>
      <w:r w:rsidR="00FD1848">
        <w:rPr>
          <w:sz w:val="20"/>
          <w:szCs w:val="20"/>
          <w:lang w:val="en-GB" w:eastAsia="en-US"/>
        </w:rPr>
        <w:t xml:space="preserve">) calculations when triggering </w:t>
      </w:r>
      <w:r w:rsidR="00776140">
        <w:rPr>
          <w:sz w:val="20"/>
          <w:szCs w:val="20"/>
          <w:lang w:val="en-GB" w:eastAsia="en-US"/>
        </w:rPr>
        <w:t>a</w:t>
      </w:r>
      <w:r w:rsidR="00FD1848">
        <w:rPr>
          <w:sz w:val="20"/>
          <w:szCs w:val="20"/>
          <w:lang w:val="en-GB" w:eastAsia="en-US"/>
        </w:rPr>
        <w:t xml:space="preserve"> DL timing adjustment. </w:t>
      </w:r>
    </w:p>
    <w:p w14:paraId="39CC8C3E" w14:textId="3A30C747" w:rsidR="0088372C" w:rsidRDefault="0088372C" w:rsidP="003302C7">
      <w:pPr>
        <w:jc w:val="both"/>
      </w:pPr>
    </w:p>
    <w:p w14:paraId="256D215D" w14:textId="19097C1C" w:rsidR="0088372C" w:rsidRPr="002F5E9A" w:rsidRDefault="0088372C" w:rsidP="003302C7">
      <w:pPr>
        <w:jc w:val="both"/>
        <w:rPr>
          <w:b/>
          <w:i/>
        </w:rPr>
      </w:pPr>
      <w:r w:rsidRPr="002F5E9A">
        <w:rPr>
          <w:b/>
          <w:i/>
        </w:rPr>
        <w:t>Observation 2</w:t>
      </w:r>
      <w:r w:rsidRPr="002F5E9A">
        <w:rPr>
          <w:i/>
        </w:rPr>
        <w:t xml:space="preserve">: For </w:t>
      </w:r>
      <w:proofErr w:type="spellStart"/>
      <w:r w:rsidRPr="002F5E9A">
        <w:rPr>
          <w:i/>
        </w:rPr>
        <w:t>Opt</w:t>
      </w:r>
      <w:proofErr w:type="spellEnd"/>
      <w:r w:rsidRPr="002F5E9A">
        <w:rPr>
          <w:i/>
        </w:rPr>
        <w:t xml:space="preserve">-A with “actual value” of </w:t>
      </w:r>
      <w:proofErr w:type="spellStart"/>
      <w:r w:rsidRPr="002F5E9A">
        <w:rPr>
          <w:i/>
        </w:rPr>
        <w:t>T_delta</w:t>
      </w:r>
      <w:proofErr w:type="spellEnd"/>
      <w:r w:rsidRPr="002F5E9A">
        <w:rPr>
          <w:i/>
        </w:rPr>
        <w:t xml:space="preserve">, receiving TA command and </w:t>
      </w:r>
      <w:proofErr w:type="spellStart"/>
      <w:r w:rsidRPr="002F5E9A">
        <w:rPr>
          <w:i/>
        </w:rPr>
        <w:t>T_delta</w:t>
      </w:r>
      <w:proofErr w:type="spellEnd"/>
      <w:r w:rsidRPr="002F5E9A">
        <w:rPr>
          <w:i/>
        </w:rPr>
        <w:t xml:space="preserve"> together can enable accurate (TA/2 + </w:t>
      </w:r>
      <w:proofErr w:type="spellStart"/>
      <w:r w:rsidRPr="002F5E9A">
        <w:rPr>
          <w:i/>
        </w:rPr>
        <w:t>T_delta</w:t>
      </w:r>
      <w:proofErr w:type="spellEnd"/>
      <w:r w:rsidRPr="002F5E9A">
        <w:rPr>
          <w:i/>
        </w:rPr>
        <w:t>) calculations at the IAB node.</w:t>
      </w:r>
      <w:r w:rsidRPr="002F5E9A">
        <w:rPr>
          <w:b/>
          <w:i/>
        </w:rPr>
        <w:t xml:space="preserve"> </w:t>
      </w:r>
    </w:p>
    <w:p w14:paraId="19509919" w14:textId="487619E9" w:rsidR="0088372C" w:rsidRPr="002F5E9A" w:rsidRDefault="0088372C" w:rsidP="003302C7">
      <w:pPr>
        <w:jc w:val="both"/>
        <w:rPr>
          <w:b/>
          <w:i/>
        </w:rPr>
      </w:pPr>
      <w:r w:rsidRPr="002F5E9A">
        <w:rPr>
          <w:b/>
          <w:i/>
        </w:rPr>
        <w:t xml:space="preserve">Observation 3: </w:t>
      </w:r>
      <w:r w:rsidRPr="002F5E9A">
        <w:rPr>
          <w:i/>
        </w:rPr>
        <w:t xml:space="preserve">For </w:t>
      </w:r>
      <w:proofErr w:type="spellStart"/>
      <w:r w:rsidRPr="002F5E9A">
        <w:rPr>
          <w:i/>
        </w:rPr>
        <w:t>Opt</w:t>
      </w:r>
      <w:proofErr w:type="spellEnd"/>
      <w:r w:rsidRPr="002F5E9A">
        <w:rPr>
          <w:i/>
        </w:rPr>
        <w:t xml:space="preserve">-A with “actual value” of </w:t>
      </w:r>
      <w:proofErr w:type="spellStart"/>
      <w:r w:rsidRPr="002F5E9A">
        <w:rPr>
          <w:i/>
        </w:rPr>
        <w:t>T_delta</w:t>
      </w:r>
      <w:proofErr w:type="spellEnd"/>
      <w:r w:rsidRPr="002F5E9A">
        <w:rPr>
          <w:i/>
        </w:rPr>
        <w:t xml:space="preserve">, receiving TA command and </w:t>
      </w:r>
      <w:proofErr w:type="spellStart"/>
      <w:r w:rsidRPr="002F5E9A">
        <w:rPr>
          <w:i/>
        </w:rPr>
        <w:t>T_delta</w:t>
      </w:r>
      <w:proofErr w:type="spellEnd"/>
      <w:r w:rsidRPr="002F5E9A">
        <w:rPr>
          <w:i/>
        </w:rPr>
        <w:t xml:space="preserve"> separately may not always provide accurate (TA/2 + </w:t>
      </w:r>
      <w:proofErr w:type="spellStart"/>
      <w:r w:rsidRPr="002F5E9A">
        <w:rPr>
          <w:i/>
        </w:rPr>
        <w:t>T_delta</w:t>
      </w:r>
      <w:proofErr w:type="spellEnd"/>
      <w:r w:rsidRPr="002F5E9A">
        <w:rPr>
          <w:i/>
        </w:rPr>
        <w:t xml:space="preserve">) calculations at the IAB node. However, the IAB DU will be aware of which (TA/2 + </w:t>
      </w:r>
      <w:proofErr w:type="spellStart"/>
      <w:r w:rsidRPr="002F5E9A">
        <w:rPr>
          <w:i/>
        </w:rPr>
        <w:t>T_delta</w:t>
      </w:r>
      <w:proofErr w:type="spellEnd"/>
      <w:r w:rsidRPr="002F5E9A">
        <w:rPr>
          <w:i/>
        </w:rPr>
        <w:t>) calculation are incorrect and can still provide DL timing alignment with the parent.</w:t>
      </w:r>
      <w:r w:rsidRPr="002F5E9A">
        <w:rPr>
          <w:b/>
          <w:i/>
        </w:rPr>
        <w:t xml:space="preserve"> </w:t>
      </w:r>
    </w:p>
    <w:p w14:paraId="7CD8258B" w14:textId="77777777" w:rsidR="00FD1848" w:rsidRPr="002F5E9A" w:rsidRDefault="00FD1848" w:rsidP="002F5E9A"/>
    <w:p w14:paraId="7CD187E4" w14:textId="4702D856" w:rsidR="00BA2F4F" w:rsidRPr="00674C8B" w:rsidRDefault="00BA2F4F" w:rsidP="00BA2F4F">
      <w:pPr>
        <w:rPr>
          <w:b/>
          <w:u w:val="single"/>
        </w:rPr>
      </w:pPr>
      <w:r w:rsidRPr="00674C8B">
        <w:rPr>
          <w:b/>
          <w:u w:val="single"/>
        </w:rPr>
        <w:t xml:space="preserve">IAB operation using </w:t>
      </w:r>
      <w:proofErr w:type="spellStart"/>
      <w:r w:rsidRPr="00674C8B">
        <w:rPr>
          <w:b/>
          <w:u w:val="single"/>
        </w:rPr>
        <w:t>Opt</w:t>
      </w:r>
      <w:proofErr w:type="spellEnd"/>
      <w:r w:rsidRPr="00674C8B">
        <w:rPr>
          <w:b/>
          <w:u w:val="single"/>
        </w:rPr>
        <w:t>-</w:t>
      </w:r>
      <w:r w:rsidR="00EE1C2B">
        <w:rPr>
          <w:b/>
          <w:u w:val="single"/>
        </w:rPr>
        <w:t>A</w:t>
      </w:r>
      <w:r w:rsidR="001B3A28">
        <w:rPr>
          <w:b/>
          <w:u w:val="single"/>
        </w:rPr>
        <w:t>/</w:t>
      </w:r>
      <w:proofErr w:type="spellStart"/>
      <w:r w:rsidR="001B3A28">
        <w:rPr>
          <w:b/>
          <w:u w:val="single"/>
        </w:rPr>
        <w:t>Opt</w:t>
      </w:r>
      <w:proofErr w:type="spellEnd"/>
      <w:r w:rsidR="001B3A28">
        <w:rPr>
          <w:b/>
          <w:u w:val="single"/>
        </w:rPr>
        <w:t>-</w:t>
      </w:r>
      <w:r w:rsidR="00EE1C2B">
        <w:rPr>
          <w:b/>
          <w:u w:val="single"/>
        </w:rPr>
        <w:t>B</w:t>
      </w:r>
      <w:r w:rsidRPr="00674C8B">
        <w:rPr>
          <w:b/>
          <w:u w:val="single"/>
        </w:rPr>
        <w:t xml:space="preserve"> and</w:t>
      </w:r>
      <w:r w:rsidR="001B3A28">
        <w:rPr>
          <w:b/>
          <w:u w:val="single"/>
        </w:rPr>
        <w:t>/or</w:t>
      </w:r>
      <w:r w:rsidRPr="00674C8B">
        <w:rPr>
          <w:b/>
          <w:u w:val="single"/>
        </w:rPr>
        <w:t xml:space="preserve"> “</w:t>
      </w:r>
      <w:r>
        <w:rPr>
          <w:b/>
          <w:u w:val="single"/>
        </w:rPr>
        <w:t xml:space="preserve">target </w:t>
      </w:r>
      <w:r w:rsidRPr="00674C8B">
        <w:rPr>
          <w:b/>
          <w:u w:val="single"/>
        </w:rPr>
        <w:t>value” of T_delta:</w:t>
      </w:r>
    </w:p>
    <w:p w14:paraId="74F3318F" w14:textId="18C223C2" w:rsidR="001B3A28" w:rsidRDefault="00BA2F4F" w:rsidP="003302C7">
      <w:pPr>
        <w:jc w:val="both"/>
      </w:pPr>
      <w:r>
        <w:t>The “target value” of T_delta means that it is fixed or at least semi-static. In this case</w:t>
      </w:r>
      <w:r w:rsidR="003302C7">
        <w:t>,</w:t>
      </w:r>
      <w:r>
        <w:t xml:space="preserve"> the </w:t>
      </w:r>
      <w:r w:rsidR="001B3A28">
        <w:t xml:space="preserve">(TA/2 + </w:t>
      </w:r>
      <w:proofErr w:type="spellStart"/>
      <w:r w:rsidR="001B3A28">
        <w:t>T_delta</w:t>
      </w:r>
      <w:proofErr w:type="spellEnd"/>
      <w:r w:rsidR="001B3A28">
        <w:t xml:space="preserve">) calculations </w:t>
      </w:r>
      <w:r w:rsidR="003302C7">
        <w:t>ar</w:t>
      </w:r>
      <w:r>
        <w:t xml:space="preserve">e based on TA control only. </w:t>
      </w:r>
      <w:r w:rsidR="001B3A28">
        <w:t xml:space="preserve">Also, </w:t>
      </w:r>
      <w:proofErr w:type="spellStart"/>
      <w:r w:rsidR="001B3A28">
        <w:t>Opt</w:t>
      </w:r>
      <w:proofErr w:type="spellEnd"/>
      <w:r w:rsidR="001B3A28">
        <w:t xml:space="preserve">-A and “target value” can be thought as much flexible option compared to the </w:t>
      </w:r>
      <w:proofErr w:type="spellStart"/>
      <w:r w:rsidR="001B3A28">
        <w:t>Opt</w:t>
      </w:r>
      <w:proofErr w:type="spellEnd"/>
      <w:r w:rsidR="001B3A28">
        <w:t xml:space="preserve">-B and “target value” as </w:t>
      </w:r>
      <w:proofErr w:type="spellStart"/>
      <w:r w:rsidR="001B3A28">
        <w:t>Opt</w:t>
      </w:r>
      <w:proofErr w:type="spellEnd"/>
      <w:r w:rsidR="001B3A28">
        <w:t xml:space="preserve">-B restricts the use only </w:t>
      </w:r>
      <w:r w:rsidR="00EE1C2B">
        <w:t>with the</w:t>
      </w:r>
      <w:r w:rsidR="001B3A28">
        <w:t xml:space="preserve"> TA averaging. In </w:t>
      </w:r>
      <w:proofErr w:type="spellStart"/>
      <w:r w:rsidR="001B3A28">
        <w:t>Opt</w:t>
      </w:r>
      <w:proofErr w:type="spellEnd"/>
      <w:r w:rsidR="001B3A28">
        <w:t xml:space="preserve">-A, the IAB node could use any other filtering techniques on the calculated (TA/2 + </w:t>
      </w:r>
      <w:proofErr w:type="spellStart"/>
      <w:r w:rsidR="001B3A28">
        <w:t>T_delta</w:t>
      </w:r>
      <w:proofErr w:type="spellEnd"/>
      <w:r w:rsidR="001B3A28">
        <w:t xml:space="preserve">) values before DL timing adjustment. </w:t>
      </w:r>
    </w:p>
    <w:p w14:paraId="421A57A0" w14:textId="52B5B55E" w:rsidR="00BA2F4F" w:rsidRDefault="00BA2F4F" w:rsidP="003302C7">
      <w:pPr>
        <w:jc w:val="both"/>
      </w:pPr>
      <w:r>
        <w:t>As the resolution</w:t>
      </w:r>
      <w:r w:rsidR="00A72AFC">
        <w:t xml:space="preserve"> of TA commands</w:t>
      </w:r>
      <w:r>
        <w:t xml:space="preserve"> </w:t>
      </w:r>
      <w:r w:rsidR="00A72AFC">
        <w:t>is</w:t>
      </w:r>
      <w:r>
        <w:t xml:space="preserve"> not intended to be </w:t>
      </w:r>
      <w:r w:rsidR="00A72AFC">
        <w:t>improved</w:t>
      </w:r>
      <w:r>
        <w:t xml:space="preserve">, averaging </w:t>
      </w:r>
      <w:r w:rsidR="008016BE">
        <w:t xml:space="preserve">of </w:t>
      </w:r>
      <w:r>
        <w:t>consecutive TA values</w:t>
      </w:r>
      <w:r w:rsidR="008016BE">
        <w:t xml:space="preserve"> was thought to lead to a better resolution for propagation delay estimation:</w:t>
      </w:r>
      <w:r>
        <w:t xml:space="preserve"> </w:t>
      </w:r>
      <w:proofErr w:type="spellStart"/>
      <w:r>
        <w:t>T_delta</w:t>
      </w:r>
      <w:proofErr w:type="spellEnd"/>
      <w:r>
        <w:t xml:space="preserve"> could be signalled only once (or very infrequently) and in the (TA/2+T_delta) the TA shall be </w:t>
      </w:r>
      <w:r w:rsidR="008016BE">
        <w:t>an</w:t>
      </w:r>
      <w:r>
        <w:t xml:space="preserve"> average value. T</w:t>
      </w:r>
      <w:r w:rsidR="008016BE">
        <w:t>he</w:t>
      </w:r>
      <w:r>
        <w:t xml:space="preserve"> following issues</w:t>
      </w:r>
      <w:r w:rsidR="008016BE">
        <w:t xml:space="preserve"> should be considered</w:t>
      </w:r>
      <w:r>
        <w:t>:</w:t>
      </w:r>
    </w:p>
    <w:p w14:paraId="701F1C9A" w14:textId="53B8FFBC" w:rsidR="00C54BAB" w:rsidRDefault="00BA2F4F" w:rsidP="003302C7">
      <w:pPr>
        <w:pStyle w:val="ListParagraph"/>
        <w:numPr>
          <w:ilvl w:val="0"/>
          <w:numId w:val="32"/>
        </w:numPr>
        <w:jc w:val="both"/>
        <w:rPr>
          <w:sz w:val="20"/>
          <w:szCs w:val="20"/>
          <w:lang w:val="en-GB" w:eastAsia="en-US"/>
        </w:rPr>
      </w:pPr>
      <w:r w:rsidRPr="00E06ED7">
        <w:rPr>
          <w:sz w:val="20"/>
          <w:szCs w:val="20"/>
          <w:lang w:val="en-GB" w:eastAsia="en-US"/>
        </w:rPr>
        <w:t xml:space="preserve">What kind of averaging should be used to be able to cope </w:t>
      </w:r>
      <w:r w:rsidR="00C54BAB">
        <w:rPr>
          <w:sz w:val="20"/>
          <w:szCs w:val="20"/>
          <w:lang w:val="en-GB" w:eastAsia="en-US"/>
        </w:rPr>
        <w:t xml:space="preserve">in the </w:t>
      </w:r>
      <w:r w:rsidRPr="00E06ED7">
        <w:rPr>
          <w:sz w:val="20"/>
          <w:szCs w:val="20"/>
          <w:lang w:val="en-GB" w:eastAsia="en-US"/>
        </w:rPr>
        <w:t>scenarios</w:t>
      </w:r>
      <w:r w:rsidR="00C54BAB">
        <w:rPr>
          <w:sz w:val="20"/>
          <w:szCs w:val="20"/>
          <w:lang w:val="en-GB" w:eastAsia="en-US"/>
        </w:rPr>
        <w:t xml:space="preserve"> with varying propagation delays e.g. due to beam switch or future IAB </w:t>
      </w:r>
      <w:proofErr w:type="gramStart"/>
      <w:r w:rsidR="00C54BAB">
        <w:rPr>
          <w:sz w:val="20"/>
          <w:szCs w:val="20"/>
          <w:lang w:val="en-GB" w:eastAsia="en-US"/>
        </w:rPr>
        <w:t>mobility</w:t>
      </w:r>
      <w:proofErr w:type="gramEnd"/>
    </w:p>
    <w:p w14:paraId="0ABA15AD" w14:textId="62D633B2" w:rsidR="00BA2F4F" w:rsidRPr="00E06ED7" w:rsidRDefault="00C54BAB" w:rsidP="003302C7">
      <w:pPr>
        <w:pStyle w:val="ListParagraph"/>
        <w:numPr>
          <w:ilvl w:val="1"/>
          <w:numId w:val="32"/>
        </w:numPr>
        <w:jc w:val="both"/>
        <w:rPr>
          <w:sz w:val="20"/>
          <w:szCs w:val="20"/>
          <w:lang w:val="en-GB" w:eastAsia="en-US"/>
        </w:rPr>
      </w:pPr>
      <w:r>
        <w:rPr>
          <w:sz w:val="20"/>
          <w:szCs w:val="20"/>
          <w:lang w:val="en-GB" w:eastAsia="en-US"/>
        </w:rPr>
        <w:t xml:space="preserve">How would the averaging be adapted to mobility/velocity, what would be the reliability of the </w:t>
      </w:r>
      <w:proofErr w:type="gramStart"/>
      <w:r>
        <w:rPr>
          <w:sz w:val="20"/>
          <w:szCs w:val="20"/>
          <w:lang w:val="en-GB" w:eastAsia="en-US"/>
        </w:rPr>
        <w:t>adaptation</w:t>
      </w:r>
      <w:proofErr w:type="gramEnd"/>
    </w:p>
    <w:p w14:paraId="7E8E612A" w14:textId="1F4F36A2" w:rsidR="00BA2F4F" w:rsidRPr="00E06ED7" w:rsidRDefault="003E5F70" w:rsidP="003302C7">
      <w:pPr>
        <w:pStyle w:val="ListParagraph"/>
        <w:numPr>
          <w:ilvl w:val="0"/>
          <w:numId w:val="32"/>
        </w:numPr>
        <w:jc w:val="both"/>
        <w:rPr>
          <w:sz w:val="20"/>
          <w:szCs w:val="20"/>
          <w:lang w:val="en-GB" w:eastAsia="en-US"/>
        </w:rPr>
      </w:pPr>
      <w:r>
        <w:rPr>
          <w:sz w:val="20"/>
          <w:szCs w:val="20"/>
          <w:lang w:val="en-GB" w:eastAsia="en-US"/>
        </w:rPr>
        <w:t>To improve the resolution, t</w:t>
      </w:r>
      <w:r w:rsidR="00BA2F4F" w:rsidRPr="00E06ED7">
        <w:rPr>
          <w:sz w:val="20"/>
          <w:szCs w:val="20"/>
          <w:lang w:val="en-GB" w:eastAsia="en-US"/>
        </w:rPr>
        <w:t>he parent node</w:t>
      </w:r>
      <w:r w:rsidR="00C54BAB">
        <w:rPr>
          <w:sz w:val="20"/>
          <w:szCs w:val="20"/>
          <w:lang w:val="en-GB" w:eastAsia="en-US"/>
        </w:rPr>
        <w:t xml:space="preserve"> </w:t>
      </w:r>
      <w:r>
        <w:rPr>
          <w:sz w:val="20"/>
          <w:szCs w:val="20"/>
          <w:lang w:val="en-GB" w:eastAsia="en-US"/>
        </w:rPr>
        <w:t>would need to send</w:t>
      </w:r>
      <w:r w:rsidR="00BA2F4F" w:rsidRPr="00E06ED7">
        <w:rPr>
          <w:sz w:val="20"/>
          <w:szCs w:val="20"/>
          <w:lang w:val="en-GB" w:eastAsia="en-US"/>
        </w:rPr>
        <w:t xml:space="preserve"> additional TA commands </w:t>
      </w:r>
    </w:p>
    <w:p w14:paraId="3ED40880" w14:textId="6AE2857E" w:rsidR="00E06ED7" w:rsidRPr="00E06ED7" w:rsidRDefault="0081352D" w:rsidP="003302C7">
      <w:pPr>
        <w:pStyle w:val="ListParagraph"/>
        <w:numPr>
          <w:ilvl w:val="0"/>
          <w:numId w:val="32"/>
        </w:numPr>
        <w:jc w:val="both"/>
        <w:rPr>
          <w:sz w:val="20"/>
          <w:szCs w:val="20"/>
          <w:lang w:val="en-GB" w:eastAsia="en-US"/>
        </w:rPr>
      </w:pPr>
      <w:r>
        <w:rPr>
          <w:sz w:val="20"/>
          <w:szCs w:val="20"/>
          <w:lang w:val="en-GB" w:eastAsia="en-US"/>
        </w:rPr>
        <w:lastRenderedPageBreak/>
        <w:t>Uncertain f</w:t>
      </w:r>
      <w:r w:rsidR="00E06ED7" w:rsidRPr="00E06ED7">
        <w:rPr>
          <w:sz w:val="20"/>
          <w:szCs w:val="20"/>
          <w:lang w:val="en-GB" w:eastAsia="en-US"/>
        </w:rPr>
        <w:t>orward compatib</w:t>
      </w:r>
      <w:r>
        <w:rPr>
          <w:sz w:val="20"/>
          <w:szCs w:val="20"/>
          <w:lang w:val="en-GB" w:eastAsia="en-US"/>
        </w:rPr>
        <w:t>ility</w:t>
      </w:r>
      <w:r w:rsidR="00E06ED7" w:rsidRPr="00E06ED7">
        <w:rPr>
          <w:sz w:val="20"/>
          <w:szCs w:val="20"/>
          <w:lang w:val="en-GB" w:eastAsia="en-US"/>
        </w:rPr>
        <w:t xml:space="preserve"> </w:t>
      </w:r>
      <w:r w:rsidR="00A1328E">
        <w:rPr>
          <w:sz w:val="20"/>
          <w:szCs w:val="20"/>
          <w:lang w:val="en-GB" w:eastAsia="en-US"/>
        </w:rPr>
        <w:t>pertaining</w:t>
      </w:r>
      <w:r w:rsidR="003302C7">
        <w:rPr>
          <w:sz w:val="20"/>
          <w:szCs w:val="20"/>
          <w:lang w:val="en-GB" w:eastAsia="en-US"/>
        </w:rPr>
        <w:t xml:space="preserve"> to</w:t>
      </w:r>
      <w:r w:rsidR="00A1328E">
        <w:rPr>
          <w:sz w:val="20"/>
          <w:szCs w:val="20"/>
          <w:lang w:val="en-GB" w:eastAsia="en-US"/>
        </w:rPr>
        <w:t xml:space="preserve"> potential </w:t>
      </w:r>
      <w:r w:rsidR="00E06ED7" w:rsidRPr="00E06ED7">
        <w:rPr>
          <w:sz w:val="20"/>
          <w:szCs w:val="20"/>
          <w:lang w:val="en-GB" w:eastAsia="en-US"/>
        </w:rPr>
        <w:t>support for mobile IAB in future releases</w:t>
      </w:r>
    </w:p>
    <w:p w14:paraId="50161BBC" w14:textId="02405A1C" w:rsidR="00BA2F4F" w:rsidRPr="0078676C" w:rsidRDefault="005B537E" w:rsidP="003302C7">
      <w:pPr>
        <w:pStyle w:val="ListParagraph"/>
        <w:numPr>
          <w:ilvl w:val="1"/>
          <w:numId w:val="32"/>
        </w:numPr>
        <w:spacing w:after="240"/>
        <w:ind w:left="1434" w:hanging="357"/>
        <w:jc w:val="both"/>
        <w:rPr>
          <w:sz w:val="20"/>
          <w:szCs w:val="20"/>
          <w:lang w:val="en-GB" w:eastAsia="en-US"/>
        </w:rPr>
      </w:pPr>
      <w:r>
        <w:rPr>
          <w:sz w:val="20"/>
          <w:szCs w:val="20"/>
          <w:lang w:val="en-GB" w:eastAsia="en-US"/>
        </w:rPr>
        <w:t xml:space="preserve">If the propagation delay changes, </w:t>
      </w:r>
      <w:r w:rsidR="003E5F70">
        <w:rPr>
          <w:sz w:val="20"/>
          <w:szCs w:val="20"/>
          <w:lang w:val="en-GB" w:eastAsia="en-US"/>
        </w:rPr>
        <w:t xml:space="preserve">the </w:t>
      </w:r>
      <w:r>
        <w:rPr>
          <w:sz w:val="20"/>
          <w:szCs w:val="20"/>
          <w:lang w:val="en-GB" w:eastAsia="en-US"/>
        </w:rPr>
        <w:t>averaging delays reaching the correct value of TA for DU timing.</w:t>
      </w:r>
    </w:p>
    <w:p w14:paraId="397D9566" w14:textId="7FE162B9" w:rsidR="0087156B" w:rsidRPr="002F5E9A" w:rsidRDefault="00E06ED7" w:rsidP="003302C7">
      <w:pPr>
        <w:jc w:val="both"/>
        <w:rPr>
          <w:i/>
        </w:rPr>
      </w:pPr>
      <w:r w:rsidRPr="002F5E9A">
        <w:rPr>
          <w:b/>
          <w:i/>
        </w:rPr>
        <w:t xml:space="preserve">Observation </w:t>
      </w:r>
      <w:r w:rsidR="001B3A28" w:rsidRPr="002F5E9A">
        <w:rPr>
          <w:b/>
          <w:i/>
        </w:rPr>
        <w:t>4</w:t>
      </w:r>
      <w:r w:rsidRPr="002F5E9A">
        <w:rPr>
          <w:b/>
          <w:i/>
        </w:rPr>
        <w:t xml:space="preserve">: </w:t>
      </w:r>
      <w:r w:rsidRPr="002F5E9A">
        <w:rPr>
          <w:i/>
        </w:rPr>
        <w:t>The</w:t>
      </w:r>
      <w:r w:rsidR="00F606D1" w:rsidRPr="002F5E9A">
        <w:rPr>
          <w:i/>
        </w:rPr>
        <w:t xml:space="preserve"> proposed averaging of TA values </w:t>
      </w:r>
      <w:r w:rsidR="00B7407B" w:rsidRPr="002F5E9A">
        <w:rPr>
          <w:i/>
        </w:rPr>
        <w:t xml:space="preserve">would cause </w:t>
      </w:r>
      <w:r w:rsidRPr="002F5E9A">
        <w:rPr>
          <w:i/>
        </w:rPr>
        <w:t xml:space="preserve">several issues </w:t>
      </w:r>
      <w:r w:rsidR="00F606D1" w:rsidRPr="002F5E9A">
        <w:rPr>
          <w:i/>
        </w:rPr>
        <w:t xml:space="preserve">with </w:t>
      </w:r>
      <w:proofErr w:type="spellStart"/>
      <w:r w:rsidRPr="002F5E9A">
        <w:rPr>
          <w:i/>
        </w:rPr>
        <w:t>Opt</w:t>
      </w:r>
      <w:proofErr w:type="spellEnd"/>
      <w:r w:rsidRPr="002F5E9A">
        <w:rPr>
          <w:i/>
        </w:rPr>
        <w:t xml:space="preserve">-B using the “target value” of </w:t>
      </w:r>
      <w:proofErr w:type="spellStart"/>
      <w:r w:rsidRPr="002F5E9A">
        <w:rPr>
          <w:i/>
        </w:rPr>
        <w:t>T_delta</w:t>
      </w:r>
      <w:proofErr w:type="spellEnd"/>
      <w:r w:rsidRPr="002F5E9A">
        <w:rPr>
          <w:i/>
        </w:rPr>
        <w:t>.</w:t>
      </w:r>
      <w:r w:rsidR="00DC778D" w:rsidRPr="002F5E9A">
        <w:rPr>
          <w:i/>
        </w:rPr>
        <w:t xml:space="preserve"> </w:t>
      </w:r>
      <w:proofErr w:type="spellStart"/>
      <w:r w:rsidR="0087156B" w:rsidRPr="002F5E9A">
        <w:rPr>
          <w:i/>
        </w:rPr>
        <w:t>Opt</w:t>
      </w:r>
      <w:proofErr w:type="spellEnd"/>
      <w:r w:rsidR="0087156B" w:rsidRPr="002F5E9A">
        <w:rPr>
          <w:i/>
        </w:rPr>
        <w:t xml:space="preserve">-A using “target value” of </w:t>
      </w:r>
      <w:proofErr w:type="spellStart"/>
      <w:r w:rsidR="0087156B" w:rsidRPr="002F5E9A">
        <w:rPr>
          <w:i/>
        </w:rPr>
        <w:t>T_delta</w:t>
      </w:r>
      <w:proofErr w:type="spellEnd"/>
      <w:r w:rsidR="0087156B" w:rsidRPr="002F5E9A">
        <w:rPr>
          <w:i/>
        </w:rPr>
        <w:t xml:space="preserve"> would have the same issues as in </w:t>
      </w:r>
      <w:proofErr w:type="spellStart"/>
      <w:r w:rsidR="0087156B" w:rsidRPr="002F5E9A">
        <w:rPr>
          <w:i/>
        </w:rPr>
        <w:t>Opt</w:t>
      </w:r>
      <w:proofErr w:type="spellEnd"/>
      <w:r w:rsidR="0087156B" w:rsidRPr="002F5E9A">
        <w:rPr>
          <w:i/>
        </w:rPr>
        <w:t>-B.</w:t>
      </w:r>
    </w:p>
    <w:p w14:paraId="4AD7E52B" w14:textId="1C14CFDA" w:rsidR="00C53F26" w:rsidRPr="002F5E9A" w:rsidRDefault="00C53F26" w:rsidP="003302C7">
      <w:pPr>
        <w:jc w:val="both"/>
        <w:rPr>
          <w:b/>
          <w:i/>
        </w:rPr>
      </w:pPr>
      <w:r w:rsidRPr="002F5E9A">
        <w:rPr>
          <w:b/>
          <w:i/>
        </w:rPr>
        <w:t xml:space="preserve">Proposal 1: </w:t>
      </w:r>
      <w:r w:rsidRPr="002F5E9A">
        <w:rPr>
          <w:i/>
        </w:rPr>
        <w:t>RAN1 is asked to confirm the behaviour of parent and child nodes described above when deriving T_delta (at the parent node) and using signalled TA and T_delta (at the child node) for IAB-DU timing adjustment.</w:t>
      </w:r>
    </w:p>
    <w:p w14:paraId="611B2E5E" w14:textId="114FF3FE" w:rsidR="00B7407B" w:rsidRPr="0078676C" w:rsidRDefault="0078676C" w:rsidP="003302C7">
      <w:pPr>
        <w:jc w:val="both"/>
      </w:pPr>
      <w:r>
        <w:t xml:space="preserve">As a conclusion from the analysis of the </w:t>
      </w:r>
      <w:proofErr w:type="gramStart"/>
      <w:r>
        <w:t>two timing</w:t>
      </w:r>
      <w:proofErr w:type="gramEnd"/>
      <w:r>
        <w:t xml:space="preserve"> options, unambiguous behaviour can be defined for </w:t>
      </w:r>
      <w:proofErr w:type="spellStart"/>
      <w:r>
        <w:t>Opt</w:t>
      </w:r>
      <w:proofErr w:type="spellEnd"/>
      <w:r>
        <w:t xml:space="preserve">-A in cases where TA and T_delta are signalled together or separately. Using the “actual value” of </w:t>
      </w:r>
      <w:proofErr w:type="spellStart"/>
      <w:r>
        <w:t>T_delta</w:t>
      </w:r>
      <w:proofErr w:type="spellEnd"/>
      <w:r>
        <w:t xml:space="preserve">, </w:t>
      </w:r>
      <w:proofErr w:type="spellStart"/>
      <w:r>
        <w:t>Opt</w:t>
      </w:r>
      <w:proofErr w:type="spellEnd"/>
      <w:r>
        <w:t xml:space="preserve">-A does not seem to have similar forward compatibility issues that are foreseen with </w:t>
      </w:r>
      <w:proofErr w:type="spellStart"/>
      <w:r>
        <w:t>Opt</w:t>
      </w:r>
      <w:proofErr w:type="spellEnd"/>
      <w:r>
        <w:t xml:space="preserve">-B. </w:t>
      </w:r>
      <w:r w:rsidR="00C53F26">
        <w:t xml:space="preserve">The usage of “actual value” of T_delta with fine granularity (finer than TA, as agreed in RAN4) would also meet the requirements for the synchronization accuracy, which would become an issue with the solutions relying on averaging of TA values. </w:t>
      </w:r>
      <w:proofErr w:type="spellStart"/>
      <w:r w:rsidR="00C53F26">
        <w:t>Opt</w:t>
      </w:r>
      <w:proofErr w:type="spellEnd"/>
      <w:r w:rsidR="00C53F26">
        <w:t xml:space="preserve">-A, using primarily the “actual value” of </w:t>
      </w:r>
      <w:proofErr w:type="spellStart"/>
      <w:r w:rsidR="00C53F26">
        <w:t>T_delta</w:t>
      </w:r>
      <w:proofErr w:type="spellEnd"/>
      <w:r w:rsidR="00C53F26">
        <w:t xml:space="preserve"> would</w:t>
      </w:r>
      <w:r w:rsidR="003302C7">
        <w:t>, therefore,</w:t>
      </w:r>
      <w:r w:rsidR="00C53F26">
        <w:t xml:space="preserve"> seem a preferred solution. Based on the above, we would propose:</w:t>
      </w:r>
    </w:p>
    <w:p w14:paraId="7578BCB8" w14:textId="224F596C" w:rsidR="00C53F26" w:rsidRPr="002F5E9A" w:rsidRDefault="00C53F26" w:rsidP="003302C7">
      <w:pPr>
        <w:jc w:val="both"/>
        <w:rPr>
          <w:b/>
          <w:i/>
        </w:rPr>
      </w:pPr>
      <w:r w:rsidRPr="002F5E9A">
        <w:rPr>
          <w:b/>
          <w:i/>
        </w:rPr>
        <w:t xml:space="preserve">Proposal </w:t>
      </w:r>
      <w:r w:rsidR="00352245" w:rsidRPr="002F5E9A">
        <w:rPr>
          <w:b/>
          <w:i/>
        </w:rPr>
        <w:t>2</w:t>
      </w:r>
      <w:r w:rsidRPr="002F5E9A">
        <w:rPr>
          <w:b/>
          <w:i/>
        </w:rPr>
        <w:t xml:space="preserve">: </w:t>
      </w:r>
      <w:r w:rsidRPr="002F5E9A">
        <w:rPr>
          <w:i/>
        </w:rPr>
        <w:t xml:space="preserve">It is proposed to take </w:t>
      </w:r>
      <w:proofErr w:type="spellStart"/>
      <w:r w:rsidRPr="002F5E9A">
        <w:rPr>
          <w:i/>
        </w:rPr>
        <w:t>Opt</w:t>
      </w:r>
      <w:proofErr w:type="spellEnd"/>
      <w:r w:rsidRPr="002F5E9A">
        <w:rPr>
          <w:i/>
        </w:rPr>
        <w:t>-A</w:t>
      </w:r>
      <w:r w:rsidR="00352245" w:rsidRPr="002F5E9A">
        <w:rPr>
          <w:i/>
        </w:rPr>
        <w:t>, using preferably the “actual value” of T_delta,</w:t>
      </w:r>
      <w:r w:rsidRPr="002F5E9A">
        <w:rPr>
          <w:i/>
        </w:rPr>
        <w:t xml:space="preserve"> as the basis for the definition of IAB synchronization.</w:t>
      </w:r>
    </w:p>
    <w:p w14:paraId="004D7F76" w14:textId="3D183E7F" w:rsidR="00303962" w:rsidRDefault="00303962" w:rsidP="00446C51">
      <w:pPr>
        <w:spacing w:after="360"/>
        <w:jc w:val="both"/>
        <w:rPr>
          <w:rFonts w:eastAsia="MS Mincho"/>
          <w:lang w:val="en-US" w:eastAsia="ja-JP"/>
        </w:rPr>
      </w:pPr>
    </w:p>
    <w:p w14:paraId="51B54C33" w14:textId="27B6348E" w:rsidR="00D907B3" w:rsidRPr="00B72384" w:rsidRDefault="00D907B3" w:rsidP="00D907B3">
      <w:pPr>
        <w:pStyle w:val="Heading2"/>
        <w:rPr>
          <w:lang w:val="en-US"/>
        </w:rPr>
      </w:pPr>
      <w:r>
        <w:rPr>
          <w:lang w:val="en-US"/>
        </w:rPr>
        <w:t>2.</w:t>
      </w:r>
      <w:r w:rsidR="00764236">
        <w:rPr>
          <w:lang w:val="en-US"/>
        </w:rPr>
        <w:t>3</w:t>
      </w:r>
      <w:r>
        <w:rPr>
          <w:lang w:val="en-US"/>
        </w:rPr>
        <w:tab/>
        <w:t xml:space="preserve">Signaling of </w:t>
      </w:r>
      <w:proofErr w:type="spellStart"/>
      <w:r>
        <w:rPr>
          <w:lang w:val="en-US"/>
        </w:rPr>
        <w:t>T_delta</w:t>
      </w:r>
      <w:proofErr w:type="spellEnd"/>
    </w:p>
    <w:p w14:paraId="3579E330" w14:textId="491B4D2E" w:rsidR="00E72367" w:rsidRDefault="00401DFB" w:rsidP="003C012D">
      <w:pPr>
        <w:jc w:val="both"/>
        <w:rPr>
          <w:rFonts w:eastAsia="MS Mincho"/>
          <w:lang w:eastAsia="ja-JP"/>
        </w:rPr>
      </w:pPr>
      <w:r>
        <w:rPr>
          <w:rFonts w:eastAsia="MS Mincho"/>
          <w:lang w:eastAsia="ja-JP"/>
        </w:rPr>
        <w:t xml:space="preserve">The main </w:t>
      </w:r>
      <w:r w:rsidR="00576C2A">
        <w:rPr>
          <w:rFonts w:eastAsia="MS Mincho"/>
          <w:lang w:eastAsia="ja-JP"/>
        </w:rPr>
        <w:t xml:space="preserve">alternatives </w:t>
      </w:r>
      <w:r>
        <w:rPr>
          <w:rFonts w:eastAsia="MS Mincho"/>
          <w:lang w:eastAsia="ja-JP"/>
        </w:rPr>
        <w:t xml:space="preserve">for </w:t>
      </w:r>
      <w:r w:rsidR="00576C2A">
        <w:rPr>
          <w:rFonts w:eastAsia="MS Mincho"/>
          <w:lang w:eastAsia="ja-JP"/>
        </w:rPr>
        <w:t>T_delta</w:t>
      </w:r>
      <w:r>
        <w:rPr>
          <w:rFonts w:eastAsia="MS Mincho"/>
          <w:lang w:eastAsia="ja-JP"/>
        </w:rPr>
        <w:t xml:space="preserve"> signalling </w:t>
      </w:r>
      <w:proofErr w:type="gramStart"/>
      <w:r>
        <w:rPr>
          <w:rFonts w:eastAsia="MS Mincho"/>
          <w:lang w:eastAsia="ja-JP"/>
        </w:rPr>
        <w:t>are</w:t>
      </w:r>
      <w:proofErr w:type="gramEnd"/>
      <w:r>
        <w:rPr>
          <w:rFonts w:eastAsia="MS Mincho"/>
          <w:lang w:eastAsia="ja-JP"/>
        </w:rPr>
        <w:t xml:space="preserve"> either to use L2 control signalling (MAC-CE or potentially BAP control if specified) or RR</w:t>
      </w:r>
      <w:r w:rsidR="00EE1C2B">
        <w:rPr>
          <w:rFonts w:eastAsia="MS Mincho"/>
          <w:lang w:eastAsia="ja-JP"/>
        </w:rPr>
        <w:t>C</w:t>
      </w:r>
      <w:r>
        <w:rPr>
          <w:rFonts w:eastAsia="MS Mincho"/>
          <w:lang w:eastAsia="ja-JP"/>
        </w:rPr>
        <w:t xml:space="preserve"> signalling. The former option would be logical in the sense that the signalling would be between the parent and child nodes. </w:t>
      </w:r>
      <w:r w:rsidR="00E72367">
        <w:rPr>
          <w:rFonts w:eastAsia="MS Mincho"/>
          <w:lang w:eastAsia="ja-JP"/>
        </w:rPr>
        <w:t xml:space="preserve">Further, it would be aligned with TA signalling and can be considered as a future proof solution for potential support of mobile IAB where the TA (and T_delta) may be sent more frequently (due to changing propagation delay). The concern with MAC-CE (or BAP) has been that the signalling with current specification would be un-protected. This is a topic more for RAN2 to discuss and agree upon. </w:t>
      </w:r>
    </w:p>
    <w:p w14:paraId="2BA7D19E" w14:textId="54F77CC1" w:rsidR="00E86998" w:rsidRDefault="00B4247A" w:rsidP="003C012D">
      <w:pPr>
        <w:jc w:val="both"/>
        <w:rPr>
          <w:rFonts w:eastAsia="MS Mincho"/>
          <w:lang w:eastAsia="ja-JP"/>
        </w:rPr>
      </w:pPr>
      <w:r>
        <w:rPr>
          <w:rFonts w:eastAsia="MS Mincho"/>
          <w:lang w:eastAsia="ja-JP"/>
        </w:rPr>
        <w:t>The usage of RRC signalling</w:t>
      </w:r>
      <w:r w:rsidR="00E86998">
        <w:rPr>
          <w:rFonts w:eastAsia="MS Mincho"/>
          <w:lang w:eastAsia="ja-JP"/>
        </w:rPr>
        <w:t xml:space="preserve"> with </w:t>
      </w:r>
      <w:proofErr w:type="spellStart"/>
      <w:r w:rsidR="00E86998">
        <w:rPr>
          <w:rFonts w:eastAsia="MS Mincho"/>
          <w:lang w:eastAsia="ja-JP"/>
        </w:rPr>
        <w:t>Opt</w:t>
      </w:r>
      <w:proofErr w:type="spellEnd"/>
      <w:r w:rsidR="00E86998">
        <w:rPr>
          <w:rFonts w:eastAsia="MS Mincho"/>
          <w:lang w:eastAsia="ja-JP"/>
        </w:rPr>
        <w:t>-A, on the other hand,</w:t>
      </w:r>
      <w:r>
        <w:rPr>
          <w:rFonts w:eastAsia="MS Mincho"/>
          <w:lang w:eastAsia="ja-JP"/>
        </w:rPr>
        <w:t xml:space="preserve"> would need additional signalling of timing parameters over the ancestor BH links up to the IAB-donor involving all the IAB nodes in a relaying path. Then also the actual update, carrier by RRC, goes over the F1* between the IAB-donor and the access IAB node. The timing of TA commands and T_delta updates over RRC would become non-deterministic</w:t>
      </w:r>
      <w:r w:rsidR="000A2324">
        <w:rPr>
          <w:rFonts w:eastAsia="MS Mincho"/>
          <w:lang w:eastAsia="ja-JP"/>
        </w:rPr>
        <w:t>,</w:t>
      </w:r>
      <w:r>
        <w:rPr>
          <w:rFonts w:eastAsia="MS Mincho"/>
          <w:lang w:eastAsia="ja-JP"/>
        </w:rPr>
        <w:t xml:space="preserve"> and it would not be clear how to </w:t>
      </w:r>
      <w:r w:rsidR="00E86998">
        <w:rPr>
          <w:rFonts w:eastAsia="MS Mincho"/>
          <w:lang w:eastAsia="ja-JP"/>
        </w:rPr>
        <w:t xml:space="preserve">reach </w:t>
      </w:r>
      <w:r>
        <w:rPr>
          <w:rFonts w:eastAsia="MS Mincho"/>
          <w:lang w:eastAsia="ja-JP"/>
        </w:rPr>
        <w:t>consistenc</w:t>
      </w:r>
      <w:r w:rsidR="00DC213B">
        <w:rPr>
          <w:rFonts w:eastAsia="MS Mincho"/>
          <w:lang w:eastAsia="ja-JP"/>
        </w:rPr>
        <w:t>y</w:t>
      </w:r>
      <w:r>
        <w:rPr>
          <w:rFonts w:eastAsia="MS Mincho"/>
          <w:lang w:eastAsia="ja-JP"/>
        </w:rPr>
        <w:t xml:space="preserve"> between the parameter values. </w:t>
      </w:r>
    </w:p>
    <w:p w14:paraId="0C38FF28" w14:textId="1DA95CB1" w:rsidR="00E95233" w:rsidRPr="002F5E9A" w:rsidRDefault="00E95233" w:rsidP="003C012D">
      <w:pPr>
        <w:jc w:val="both"/>
        <w:rPr>
          <w:rFonts w:eastAsia="MS Mincho"/>
          <w:b/>
          <w:i/>
          <w:lang w:eastAsia="ja-JP"/>
        </w:rPr>
      </w:pPr>
      <w:r w:rsidRPr="002F5E9A">
        <w:rPr>
          <w:rFonts w:eastAsia="MS Mincho"/>
          <w:b/>
          <w:i/>
          <w:lang w:eastAsia="ja-JP"/>
        </w:rPr>
        <w:t xml:space="preserve">Observation </w:t>
      </w:r>
      <w:r w:rsidR="00DC778D" w:rsidRPr="002F5E9A">
        <w:rPr>
          <w:rFonts w:eastAsia="MS Mincho"/>
          <w:b/>
          <w:i/>
          <w:lang w:eastAsia="ja-JP"/>
        </w:rPr>
        <w:t>5</w:t>
      </w:r>
      <w:r w:rsidRPr="002F5E9A">
        <w:rPr>
          <w:rFonts w:eastAsia="MS Mincho"/>
          <w:b/>
          <w:i/>
          <w:lang w:eastAsia="ja-JP"/>
        </w:rPr>
        <w:t xml:space="preserve">: </w:t>
      </w:r>
      <w:r w:rsidRPr="002F5E9A">
        <w:rPr>
          <w:rFonts w:eastAsia="MS Mincho"/>
          <w:i/>
          <w:lang w:eastAsia="ja-JP"/>
        </w:rPr>
        <w:t xml:space="preserve">Usage of RRC </w:t>
      </w:r>
      <w:r w:rsidR="00E86998" w:rsidRPr="002F5E9A">
        <w:rPr>
          <w:rFonts w:eastAsia="MS Mincho"/>
          <w:i/>
          <w:lang w:eastAsia="ja-JP"/>
        </w:rPr>
        <w:t xml:space="preserve">for </w:t>
      </w:r>
      <w:proofErr w:type="spellStart"/>
      <w:r w:rsidR="00E86998" w:rsidRPr="002F5E9A">
        <w:rPr>
          <w:rFonts w:eastAsia="MS Mincho"/>
          <w:i/>
          <w:lang w:eastAsia="ja-JP"/>
        </w:rPr>
        <w:t>Opt</w:t>
      </w:r>
      <w:proofErr w:type="spellEnd"/>
      <w:r w:rsidR="00E86998" w:rsidRPr="002F5E9A">
        <w:rPr>
          <w:rFonts w:eastAsia="MS Mincho"/>
          <w:i/>
          <w:lang w:eastAsia="ja-JP"/>
        </w:rPr>
        <w:t xml:space="preserve">-A </w:t>
      </w:r>
      <w:r w:rsidRPr="002F5E9A">
        <w:rPr>
          <w:rFonts w:eastAsia="MS Mincho"/>
          <w:i/>
          <w:lang w:eastAsia="ja-JP"/>
        </w:rPr>
        <w:t>would involv</w:t>
      </w:r>
      <w:r w:rsidR="00E86998" w:rsidRPr="002F5E9A">
        <w:rPr>
          <w:rFonts w:eastAsia="MS Mincho"/>
          <w:i/>
          <w:lang w:eastAsia="ja-JP"/>
        </w:rPr>
        <w:t>e</w:t>
      </w:r>
      <w:r w:rsidRPr="002F5E9A">
        <w:rPr>
          <w:rFonts w:eastAsia="MS Mincho"/>
          <w:i/>
          <w:lang w:eastAsia="ja-JP"/>
        </w:rPr>
        <w:t xml:space="preserve"> all IAB nodes </w:t>
      </w:r>
      <w:r w:rsidR="00E86998" w:rsidRPr="002F5E9A">
        <w:rPr>
          <w:rFonts w:eastAsia="MS Mincho"/>
          <w:i/>
          <w:lang w:eastAsia="ja-JP"/>
        </w:rPr>
        <w:t>in</w:t>
      </w:r>
      <w:r w:rsidRPr="002F5E9A">
        <w:rPr>
          <w:rFonts w:eastAsia="MS Mincho"/>
          <w:i/>
          <w:lang w:eastAsia="ja-JP"/>
        </w:rPr>
        <w:t xml:space="preserve"> </w:t>
      </w:r>
      <w:r w:rsidR="00E86998" w:rsidRPr="002F5E9A">
        <w:rPr>
          <w:rFonts w:eastAsia="MS Mincho"/>
          <w:i/>
          <w:lang w:eastAsia="ja-JP"/>
        </w:rPr>
        <w:t xml:space="preserve">the IAB </w:t>
      </w:r>
      <w:r w:rsidRPr="002F5E9A">
        <w:rPr>
          <w:rFonts w:eastAsia="MS Mincho"/>
          <w:i/>
          <w:lang w:eastAsia="ja-JP"/>
        </w:rPr>
        <w:t>chain up to IAB-donor. Consistency with TA and T_delta may be difficult to guarantee.</w:t>
      </w:r>
    </w:p>
    <w:p w14:paraId="6588874E" w14:textId="2236821A" w:rsidR="00E86998" w:rsidRDefault="00E86998" w:rsidP="00E86998">
      <w:pPr>
        <w:jc w:val="both"/>
        <w:rPr>
          <w:rFonts w:eastAsia="MS Mincho"/>
          <w:lang w:eastAsia="ja-JP"/>
        </w:rPr>
      </w:pPr>
      <w:r>
        <w:rPr>
          <w:rFonts w:eastAsia="MS Mincho"/>
          <w:lang w:eastAsia="ja-JP"/>
        </w:rPr>
        <w:t xml:space="preserve">The RRC would be suitable for </w:t>
      </w:r>
      <w:proofErr w:type="spellStart"/>
      <w:r>
        <w:rPr>
          <w:rFonts w:eastAsia="MS Mincho"/>
          <w:lang w:eastAsia="ja-JP"/>
        </w:rPr>
        <w:t>Opt</w:t>
      </w:r>
      <w:proofErr w:type="spellEnd"/>
      <w:r>
        <w:rPr>
          <w:rFonts w:eastAsia="MS Mincho"/>
          <w:lang w:eastAsia="ja-JP"/>
        </w:rPr>
        <w:t xml:space="preserve">-B where the </w:t>
      </w:r>
      <w:proofErr w:type="spellStart"/>
      <w:r>
        <w:rPr>
          <w:rFonts w:eastAsia="MS Mincho"/>
          <w:lang w:eastAsia="ja-JP"/>
        </w:rPr>
        <w:t>T_delta</w:t>
      </w:r>
      <w:proofErr w:type="spellEnd"/>
      <w:r>
        <w:rPr>
          <w:rFonts w:eastAsia="MS Mincho"/>
          <w:lang w:eastAsia="ja-JP"/>
        </w:rPr>
        <w:t xml:space="preserve"> would be fixed (or semi-static) and the synchronization accuracy would be achieved by averaging of TA values. The benefit of RRC would be the existing protection for the </w:t>
      </w:r>
      <w:proofErr w:type="spellStart"/>
      <w:r>
        <w:rPr>
          <w:rFonts w:eastAsia="MS Mincho"/>
          <w:lang w:eastAsia="ja-JP"/>
        </w:rPr>
        <w:t>T_delta</w:t>
      </w:r>
      <w:proofErr w:type="spellEnd"/>
      <w:r>
        <w:rPr>
          <w:rFonts w:eastAsia="MS Mincho"/>
          <w:lang w:eastAsia="ja-JP"/>
        </w:rPr>
        <w:t xml:space="preserve"> signalling.</w:t>
      </w:r>
      <w:r w:rsidR="00C97DC0">
        <w:rPr>
          <w:rFonts w:eastAsia="MS Mincho"/>
          <w:lang w:eastAsia="ja-JP"/>
        </w:rPr>
        <w:t xml:space="preserve"> The signalling is beyond RAN1 scope and up to RAN2 to agree.</w:t>
      </w:r>
    </w:p>
    <w:p w14:paraId="04C05D88" w14:textId="4350037B" w:rsidR="00C97DC0" w:rsidRPr="002F5E9A" w:rsidRDefault="00C97DC0" w:rsidP="00D907B3">
      <w:pPr>
        <w:jc w:val="both"/>
        <w:rPr>
          <w:rFonts w:eastAsia="MS Mincho"/>
          <w:i/>
          <w:lang w:val="en-US" w:eastAsia="ja-JP"/>
        </w:rPr>
      </w:pPr>
      <w:r w:rsidRPr="002F5E9A">
        <w:rPr>
          <w:rFonts w:eastAsia="MS Mincho"/>
          <w:b/>
          <w:i/>
          <w:lang w:val="en-US" w:eastAsia="ja-JP"/>
        </w:rPr>
        <w:t xml:space="preserve">Observation </w:t>
      </w:r>
      <w:r w:rsidR="00DC778D" w:rsidRPr="002F5E9A">
        <w:rPr>
          <w:rFonts w:eastAsia="MS Mincho"/>
          <w:b/>
          <w:i/>
          <w:lang w:val="en-US" w:eastAsia="ja-JP"/>
        </w:rPr>
        <w:t>6</w:t>
      </w:r>
      <w:r w:rsidRPr="002F5E9A">
        <w:rPr>
          <w:rFonts w:eastAsia="MS Mincho"/>
          <w:b/>
          <w:i/>
          <w:lang w:val="en-US" w:eastAsia="ja-JP"/>
        </w:rPr>
        <w:t xml:space="preserve">: </w:t>
      </w:r>
      <w:r w:rsidRPr="002F5E9A">
        <w:rPr>
          <w:rFonts w:eastAsia="MS Mincho"/>
          <w:i/>
          <w:lang w:val="en-US" w:eastAsia="ja-JP"/>
        </w:rPr>
        <w:t xml:space="preserve">The decision of </w:t>
      </w:r>
      <w:r w:rsidR="003302C7">
        <w:rPr>
          <w:rFonts w:eastAsia="MS Mincho"/>
          <w:i/>
          <w:lang w:val="en-US" w:eastAsia="ja-JP"/>
        </w:rPr>
        <w:t xml:space="preserve">the </w:t>
      </w:r>
      <w:r w:rsidRPr="002F5E9A">
        <w:rPr>
          <w:rFonts w:eastAsia="MS Mincho"/>
          <w:i/>
          <w:lang w:val="en-US" w:eastAsia="ja-JP"/>
        </w:rPr>
        <w:t xml:space="preserve">protocol layer to be used for </w:t>
      </w:r>
      <w:proofErr w:type="spellStart"/>
      <w:r w:rsidRPr="002F5E9A">
        <w:rPr>
          <w:rFonts w:eastAsia="MS Mincho"/>
          <w:i/>
          <w:lang w:val="en-US" w:eastAsia="ja-JP"/>
        </w:rPr>
        <w:t>T_delta</w:t>
      </w:r>
      <w:proofErr w:type="spellEnd"/>
      <w:r w:rsidRPr="002F5E9A">
        <w:rPr>
          <w:rFonts w:eastAsia="MS Mincho"/>
          <w:i/>
          <w:lang w:val="en-US" w:eastAsia="ja-JP"/>
        </w:rPr>
        <w:t xml:space="preserve"> signaling is beyond the scope of RAN1.</w:t>
      </w:r>
    </w:p>
    <w:p w14:paraId="08608110" w14:textId="271951C4" w:rsidR="00E72367" w:rsidRDefault="00E72367" w:rsidP="00D907B3">
      <w:pPr>
        <w:jc w:val="both"/>
        <w:rPr>
          <w:rFonts w:eastAsia="MS Mincho"/>
          <w:b/>
          <w:lang w:val="en-US" w:eastAsia="ja-JP"/>
        </w:rPr>
      </w:pPr>
    </w:p>
    <w:p w14:paraId="0D827FAF" w14:textId="6E9EC3AB" w:rsidR="0034111C" w:rsidRPr="00A51522" w:rsidRDefault="005E7117">
      <w:pPr>
        <w:pStyle w:val="Heading1"/>
        <w:rPr>
          <w:color w:val="000000"/>
        </w:rPr>
      </w:pPr>
      <w:r>
        <w:rPr>
          <w:color w:val="000000"/>
        </w:rPr>
        <w:t>3</w:t>
      </w:r>
      <w:r w:rsidR="0034111C" w:rsidRPr="00A51522">
        <w:rPr>
          <w:color w:val="000000"/>
        </w:rPr>
        <w:tab/>
      </w:r>
      <w:r w:rsidR="00EE7FA7" w:rsidRPr="00A51522">
        <w:rPr>
          <w:color w:val="000000"/>
        </w:rPr>
        <w:t>Conclusion</w:t>
      </w:r>
      <w:r w:rsidR="00DB39D4" w:rsidRPr="00A51522">
        <w:rPr>
          <w:color w:val="000000"/>
        </w:rPr>
        <w:t>s</w:t>
      </w:r>
    </w:p>
    <w:p w14:paraId="0F56FD80" w14:textId="442E9E3B" w:rsidR="0017412D" w:rsidRDefault="0017412D" w:rsidP="00764236">
      <w:pPr>
        <w:jc w:val="both"/>
        <w:rPr>
          <w:rFonts w:eastAsia="MS Mincho"/>
          <w:b/>
          <w:lang w:eastAsia="ja-JP"/>
        </w:rPr>
      </w:pPr>
      <w:r w:rsidRPr="002F5E9A">
        <w:rPr>
          <w:rFonts w:eastAsia="MS Mincho"/>
          <w:lang w:eastAsia="ja-JP"/>
        </w:rPr>
        <w:t>In</w:t>
      </w:r>
      <w:r>
        <w:rPr>
          <w:rFonts w:eastAsia="MS Mincho"/>
          <w:lang w:eastAsia="ja-JP"/>
        </w:rPr>
        <w:t xml:space="preserve"> this document</w:t>
      </w:r>
      <w:r w:rsidR="003302C7">
        <w:rPr>
          <w:rFonts w:eastAsia="MS Mincho"/>
          <w:lang w:eastAsia="ja-JP"/>
        </w:rPr>
        <w:t>,</w:t>
      </w:r>
      <w:r>
        <w:rPr>
          <w:rFonts w:eastAsia="MS Mincho"/>
          <w:lang w:eastAsia="ja-JP"/>
        </w:rPr>
        <w:t xml:space="preserve"> we have analysed the </w:t>
      </w:r>
      <w:proofErr w:type="spellStart"/>
      <w:r>
        <w:rPr>
          <w:rFonts w:eastAsia="MS Mincho"/>
          <w:lang w:eastAsia="ja-JP"/>
        </w:rPr>
        <w:t>T_delta</w:t>
      </w:r>
      <w:proofErr w:type="spellEnd"/>
      <w:r>
        <w:rPr>
          <w:rFonts w:eastAsia="MS Mincho"/>
          <w:lang w:eastAsia="ja-JP"/>
        </w:rPr>
        <w:t xml:space="preserve"> and TA signalling and what should be the IAB node behaviour. </w:t>
      </w:r>
      <w:r w:rsidR="00C97DC0">
        <w:rPr>
          <w:rFonts w:eastAsia="MS Mincho"/>
          <w:lang w:eastAsia="ja-JP"/>
        </w:rPr>
        <w:t xml:space="preserve">In the analysis covering both timing options </w:t>
      </w:r>
      <w:proofErr w:type="spellStart"/>
      <w:r w:rsidR="00C97DC0">
        <w:rPr>
          <w:rFonts w:eastAsia="MS Mincho"/>
          <w:lang w:eastAsia="ja-JP"/>
        </w:rPr>
        <w:t>Opt</w:t>
      </w:r>
      <w:proofErr w:type="spellEnd"/>
      <w:r w:rsidR="00C97DC0">
        <w:rPr>
          <w:rFonts w:eastAsia="MS Mincho"/>
          <w:lang w:eastAsia="ja-JP"/>
        </w:rPr>
        <w:t xml:space="preserve">-A and </w:t>
      </w:r>
      <w:proofErr w:type="spellStart"/>
      <w:r w:rsidR="00C97DC0">
        <w:rPr>
          <w:rFonts w:eastAsia="MS Mincho"/>
          <w:lang w:eastAsia="ja-JP"/>
        </w:rPr>
        <w:t>Opt</w:t>
      </w:r>
      <w:proofErr w:type="spellEnd"/>
      <w:r w:rsidR="00C97DC0">
        <w:rPr>
          <w:rFonts w:eastAsia="MS Mincho"/>
          <w:lang w:eastAsia="ja-JP"/>
        </w:rPr>
        <w:t>-B</w:t>
      </w:r>
      <w:r w:rsidR="00EE1C2B">
        <w:rPr>
          <w:rFonts w:eastAsia="MS Mincho"/>
          <w:lang w:eastAsia="ja-JP"/>
        </w:rPr>
        <w:t>,</w:t>
      </w:r>
      <w:r w:rsidR="00C97DC0">
        <w:rPr>
          <w:rFonts w:eastAsia="MS Mincho"/>
          <w:lang w:eastAsia="ja-JP"/>
        </w:rPr>
        <w:t xml:space="preserve"> we made </w:t>
      </w:r>
      <w:r w:rsidR="003302C7">
        <w:rPr>
          <w:rFonts w:eastAsia="MS Mincho"/>
          <w:lang w:eastAsia="ja-JP"/>
        </w:rPr>
        <w:t xml:space="preserve">the </w:t>
      </w:r>
      <w:r w:rsidR="00C97DC0">
        <w:rPr>
          <w:rFonts w:eastAsia="MS Mincho"/>
          <w:lang w:eastAsia="ja-JP"/>
        </w:rPr>
        <w:t>following observations:</w:t>
      </w:r>
      <w:r>
        <w:rPr>
          <w:rFonts w:eastAsia="MS Mincho"/>
          <w:b/>
          <w:lang w:eastAsia="ja-JP"/>
        </w:rPr>
        <w:t xml:space="preserve"> </w:t>
      </w:r>
    </w:p>
    <w:p w14:paraId="6814B133" w14:textId="77777777" w:rsidR="0017412D" w:rsidRPr="002F5E9A" w:rsidRDefault="0017412D" w:rsidP="003302C7">
      <w:pPr>
        <w:jc w:val="both"/>
        <w:rPr>
          <w:b/>
          <w:i/>
        </w:rPr>
      </w:pPr>
      <w:r w:rsidRPr="002F5E9A">
        <w:rPr>
          <w:b/>
          <w:i/>
        </w:rPr>
        <w:t xml:space="preserve">Observation 1: </w:t>
      </w:r>
      <w:r w:rsidRPr="002F5E9A">
        <w:rPr>
          <w:i/>
        </w:rPr>
        <w:t xml:space="preserve">One needs to distinguish </w:t>
      </w:r>
      <w:proofErr w:type="spellStart"/>
      <w:r w:rsidRPr="002F5E9A">
        <w:rPr>
          <w:i/>
        </w:rPr>
        <w:t>TA</w:t>
      </w:r>
      <w:r w:rsidRPr="002F5E9A">
        <w:rPr>
          <w:i/>
          <w:vertAlign w:val="subscript"/>
        </w:rPr>
        <w:t>ref</w:t>
      </w:r>
      <w:proofErr w:type="spellEnd"/>
      <w:r w:rsidRPr="002F5E9A">
        <w:rPr>
          <w:i/>
        </w:rPr>
        <w:t xml:space="preserve"> from TA as a timing reference for IAB DL timing where </w:t>
      </w:r>
      <w:proofErr w:type="spellStart"/>
      <w:r w:rsidRPr="002F5E9A">
        <w:rPr>
          <w:i/>
        </w:rPr>
        <w:t>TA</w:t>
      </w:r>
      <w:r w:rsidRPr="002F5E9A">
        <w:rPr>
          <w:i/>
          <w:vertAlign w:val="subscript"/>
        </w:rPr>
        <w:t>ref</w:t>
      </w:r>
      <w:proofErr w:type="spellEnd"/>
      <w:r w:rsidRPr="002F5E9A">
        <w:rPr>
          <w:i/>
        </w:rPr>
        <w:t xml:space="preserve"> refers to the updated value of TA when a new TA command (and/or </w:t>
      </w:r>
      <w:proofErr w:type="spellStart"/>
      <w:r w:rsidRPr="002F5E9A">
        <w:rPr>
          <w:i/>
        </w:rPr>
        <w:t>T_delta</w:t>
      </w:r>
      <w:proofErr w:type="spellEnd"/>
      <w:r w:rsidRPr="002F5E9A">
        <w:rPr>
          <w:i/>
        </w:rPr>
        <w:t>) was received.</w:t>
      </w:r>
    </w:p>
    <w:p w14:paraId="4E34F27A" w14:textId="77777777" w:rsidR="00DC778D" w:rsidRPr="002F5E9A" w:rsidRDefault="00DC778D" w:rsidP="003302C7">
      <w:pPr>
        <w:jc w:val="both"/>
        <w:rPr>
          <w:i/>
        </w:rPr>
      </w:pPr>
      <w:r w:rsidRPr="002F5E9A">
        <w:rPr>
          <w:b/>
          <w:i/>
        </w:rPr>
        <w:t xml:space="preserve">Observation 2: </w:t>
      </w:r>
      <w:r w:rsidRPr="002F5E9A">
        <w:rPr>
          <w:i/>
        </w:rPr>
        <w:t xml:space="preserve">For </w:t>
      </w:r>
      <w:proofErr w:type="spellStart"/>
      <w:r w:rsidRPr="002F5E9A">
        <w:rPr>
          <w:i/>
        </w:rPr>
        <w:t>Opt</w:t>
      </w:r>
      <w:proofErr w:type="spellEnd"/>
      <w:r w:rsidRPr="002F5E9A">
        <w:rPr>
          <w:i/>
        </w:rPr>
        <w:t xml:space="preserve">-A with “actual value” of </w:t>
      </w:r>
      <w:proofErr w:type="spellStart"/>
      <w:r w:rsidRPr="002F5E9A">
        <w:rPr>
          <w:i/>
        </w:rPr>
        <w:t>T_delta</w:t>
      </w:r>
      <w:proofErr w:type="spellEnd"/>
      <w:r w:rsidRPr="002F5E9A">
        <w:rPr>
          <w:i/>
        </w:rPr>
        <w:t xml:space="preserve">, receiving TA command and </w:t>
      </w:r>
      <w:proofErr w:type="spellStart"/>
      <w:r w:rsidRPr="002F5E9A">
        <w:rPr>
          <w:i/>
        </w:rPr>
        <w:t>T_delta</w:t>
      </w:r>
      <w:proofErr w:type="spellEnd"/>
      <w:r w:rsidRPr="002F5E9A">
        <w:rPr>
          <w:i/>
        </w:rPr>
        <w:t xml:space="preserve"> together can enable accurate (TA/2 + </w:t>
      </w:r>
      <w:proofErr w:type="spellStart"/>
      <w:r w:rsidRPr="002F5E9A">
        <w:rPr>
          <w:i/>
        </w:rPr>
        <w:t>T_delta</w:t>
      </w:r>
      <w:proofErr w:type="spellEnd"/>
      <w:r w:rsidRPr="002F5E9A">
        <w:rPr>
          <w:i/>
        </w:rPr>
        <w:t xml:space="preserve">) calculations at the IAB node. </w:t>
      </w:r>
    </w:p>
    <w:p w14:paraId="60470F74" w14:textId="77777777" w:rsidR="00DC778D" w:rsidRPr="002F5E9A" w:rsidRDefault="00DC778D" w:rsidP="003302C7">
      <w:pPr>
        <w:jc w:val="both"/>
        <w:rPr>
          <w:b/>
          <w:i/>
        </w:rPr>
      </w:pPr>
      <w:r w:rsidRPr="002F5E9A">
        <w:rPr>
          <w:b/>
          <w:i/>
        </w:rPr>
        <w:t xml:space="preserve">Observation 3: </w:t>
      </w:r>
      <w:r w:rsidRPr="002F5E9A">
        <w:rPr>
          <w:i/>
        </w:rPr>
        <w:t xml:space="preserve">For </w:t>
      </w:r>
      <w:proofErr w:type="spellStart"/>
      <w:r w:rsidRPr="002F5E9A">
        <w:rPr>
          <w:i/>
        </w:rPr>
        <w:t>Opt</w:t>
      </w:r>
      <w:proofErr w:type="spellEnd"/>
      <w:r w:rsidRPr="002F5E9A">
        <w:rPr>
          <w:i/>
        </w:rPr>
        <w:t xml:space="preserve">-A with “actual value” of </w:t>
      </w:r>
      <w:proofErr w:type="spellStart"/>
      <w:r w:rsidRPr="002F5E9A">
        <w:rPr>
          <w:i/>
        </w:rPr>
        <w:t>T_delta</w:t>
      </w:r>
      <w:proofErr w:type="spellEnd"/>
      <w:r w:rsidRPr="002F5E9A">
        <w:rPr>
          <w:i/>
        </w:rPr>
        <w:t xml:space="preserve">, receiving TA command and </w:t>
      </w:r>
      <w:proofErr w:type="spellStart"/>
      <w:r w:rsidRPr="002F5E9A">
        <w:rPr>
          <w:i/>
        </w:rPr>
        <w:t>T_delta</w:t>
      </w:r>
      <w:proofErr w:type="spellEnd"/>
      <w:r w:rsidRPr="002F5E9A">
        <w:rPr>
          <w:i/>
        </w:rPr>
        <w:t xml:space="preserve"> separately may not always provide accurate (TA/2 + </w:t>
      </w:r>
      <w:proofErr w:type="spellStart"/>
      <w:r w:rsidRPr="002F5E9A">
        <w:rPr>
          <w:i/>
        </w:rPr>
        <w:t>T_delta</w:t>
      </w:r>
      <w:proofErr w:type="spellEnd"/>
      <w:r w:rsidRPr="002F5E9A">
        <w:rPr>
          <w:i/>
        </w:rPr>
        <w:t xml:space="preserve">) calculations at the IAB node. However, the IAB DU will be aware of which (TA/2 + </w:t>
      </w:r>
      <w:proofErr w:type="spellStart"/>
      <w:r w:rsidRPr="002F5E9A">
        <w:rPr>
          <w:i/>
        </w:rPr>
        <w:t>T_delta</w:t>
      </w:r>
      <w:proofErr w:type="spellEnd"/>
      <w:r w:rsidRPr="002F5E9A">
        <w:rPr>
          <w:i/>
        </w:rPr>
        <w:t>) calculation are incorrect and can still provide DL timing alignment with the parent.</w:t>
      </w:r>
      <w:r w:rsidRPr="002F5E9A">
        <w:rPr>
          <w:b/>
          <w:i/>
        </w:rPr>
        <w:t xml:space="preserve"> </w:t>
      </w:r>
    </w:p>
    <w:p w14:paraId="4F51C19D" w14:textId="77777777" w:rsidR="00DC778D" w:rsidRPr="002F5E9A" w:rsidRDefault="00DC778D" w:rsidP="003302C7">
      <w:pPr>
        <w:jc w:val="both"/>
        <w:rPr>
          <w:i/>
        </w:rPr>
      </w:pPr>
      <w:r w:rsidRPr="002F5E9A">
        <w:rPr>
          <w:b/>
          <w:i/>
        </w:rPr>
        <w:lastRenderedPageBreak/>
        <w:t xml:space="preserve">Observation 4: </w:t>
      </w:r>
      <w:r w:rsidRPr="002F5E9A">
        <w:rPr>
          <w:i/>
        </w:rPr>
        <w:t xml:space="preserve">The proposed averaging of TA values would cause several issues with </w:t>
      </w:r>
      <w:proofErr w:type="spellStart"/>
      <w:r w:rsidRPr="002F5E9A">
        <w:rPr>
          <w:i/>
        </w:rPr>
        <w:t>Opt</w:t>
      </w:r>
      <w:proofErr w:type="spellEnd"/>
      <w:r w:rsidRPr="002F5E9A">
        <w:rPr>
          <w:i/>
        </w:rPr>
        <w:t xml:space="preserve">-B using the “target value” of </w:t>
      </w:r>
      <w:proofErr w:type="spellStart"/>
      <w:r w:rsidRPr="002F5E9A">
        <w:rPr>
          <w:i/>
        </w:rPr>
        <w:t>T_delta</w:t>
      </w:r>
      <w:proofErr w:type="spellEnd"/>
      <w:r w:rsidRPr="002F5E9A">
        <w:rPr>
          <w:i/>
        </w:rPr>
        <w:t xml:space="preserve">. </w:t>
      </w:r>
      <w:proofErr w:type="spellStart"/>
      <w:r w:rsidRPr="002F5E9A">
        <w:rPr>
          <w:i/>
        </w:rPr>
        <w:t>Opt</w:t>
      </w:r>
      <w:proofErr w:type="spellEnd"/>
      <w:r w:rsidRPr="002F5E9A">
        <w:rPr>
          <w:i/>
        </w:rPr>
        <w:t xml:space="preserve">-A using “target value” of </w:t>
      </w:r>
      <w:proofErr w:type="spellStart"/>
      <w:r w:rsidRPr="002F5E9A">
        <w:rPr>
          <w:i/>
        </w:rPr>
        <w:t>T_delta</w:t>
      </w:r>
      <w:proofErr w:type="spellEnd"/>
      <w:r w:rsidRPr="002F5E9A">
        <w:rPr>
          <w:i/>
        </w:rPr>
        <w:t xml:space="preserve"> would have the same issues as in </w:t>
      </w:r>
      <w:proofErr w:type="spellStart"/>
      <w:r w:rsidRPr="002F5E9A">
        <w:rPr>
          <w:i/>
        </w:rPr>
        <w:t>Opt</w:t>
      </w:r>
      <w:proofErr w:type="spellEnd"/>
      <w:r w:rsidRPr="002F5E9A">
        <w:rPr>
          <w:i/>
        </w:rPr>
        <w:t>-B.</w:t>
      </w:r>
    </w:p>
    <w:p w14:paraId="16C413E4" w14:textId="77777777" w:rsidR="00DC778D" w:rsidRPr="002F5E9A" w:rsidRDefault="00DC778D" w:rsidP="003302C7">
      <w:pPr>
        <w:jc w:val="both"/>
        <w:rPr>
          <w:rFonts w:eastAsia="MS Mincho"/>
          <w:b/>
          <w:i/>
          <w:lang w:eastAsia="ja-JP"/>
        </w:rPr>
      </w:pPr>
      <w:r w:rsidRPr="002F5E9A">
        <w:rPr>
          <w:rFonts w:eastAsia="MS Mincho"/>
          <w:b/>
          <w:i/>
          <w:lang w:eastAsia="ja-JP"/>
        </w:rPr>
        <w:t xml:space="preserve">Observation 5: </w:t>
      </w:r>
      <w:r w:rsidRPr="002F5E9A">
        <w:rPr>
          <w:rFonts w:eastAsia="MS Mincho"/>
          <w:i/>
          <w:lang w:eastAsia="ja-JP"/>
        </w:rPr>
        <w:t xml:space="preserve">Usage of RRC for </w:t>
      </w:r>
      <w:proofErr w:type="spellStart"/>
      <w:r w:rsidRPr="002F5E9A">
        <w:rPr>
          <w:rFonts w:eastAsia="MS Mincho"/>
          <w:i/>
          <w:lang w:eastAsia="ja-JP"/>
        </w:rPr>
        <w:t>Opt</w:t>
      </w:r>
      <w:proofErr w:type="spellEnd"/>
      <w:r w:rsidRPr="002F5E9A">
        <w:rPr>
          <w:rFonts w:eastAsia="MS Mincho"/>
          <w:i/>
          <w:lang w:eastAsia="ja-JP"/>
        </w:rPr>
        <w:t xml:space="preserve">-A would involve all IAB nodes in the IAB chain up to IAB-donor. Consistency with TA and </w:t>
      </w:r>
      <w:proofErr w:type="spellStart"/>
      <w:r w:rsidRPr="002F5E9A">
        <w:rPr>
          <w:rFonts w:eastAsia="MS Mincho"/>
          <w:i/>
          <w:lang w:eastAsia="ja-JP"/>
        </w:rPr>
        <w:t>T_delta</w:t>
      </w:r>
      <w:proofErr w:type="spellEnd"/>
      <w:r w:rsidRPr="002F5E9A">
        <w:rPr>
          <w:rFonts w:eastAsia="MS Mincho"/>
          <w:i/>
          <w:lang w:eastAsia="ja-JP"/>
        </w:rPr>
        <w:t xml:space="preserve"> may be difficult to guarantee.</w:t>
      </w:r>
    </w:p>
    <w:p w14:paraId="30292590" w14:textId="4B790DAE" w:rsidR="00DC778D" w:rsidRPr="002F5E9A" w:rsidRDefault="00DC778D" w:rsidP="003302C7">
      <w:pPr>
        <w:jc w:val="both"/>
        <w:rPr>
          <w:rFonts w:eastAsia="MS Mincho"/>
          <w:i/>
          <w:lang w:val="en-US" w:eastAsia="ja-JP"/>
        </w:rPr>
      </w:pPr>
      <w:r w:rsidRPr="002F5E9A">
        <w:rPr>
          <w:rFonts w:eastAsia="MS Mincho"/>
          <w:b/>
          <w:i/>
          <w:lang w:val="en-US" w:eastAsia="ja-JP"/>
        </w:rPr>
        <w:t xml:space="preserve">Observation 6: </w:t>
      </w:r>
      <w:r w:rsidRPr="002F5E9A">
        <w:rPr>
          <w:rFonts w:eastAsia="MS Mincho"/>
          <w:i/>
          <w:lang w:val="en-US" w:eastAsia="ja-JP"/>
        </w:rPr>
        <w:t xml:space="preserve">The decision of </w:t>
      </w:r>
      <w:r w:rsidR="003302C7">
        <w:rPr>
          <w:rFonts w:eastAsia="MS Mincho"/>
          <w:i/>
          <w:lang w:val="en-US" w:eastAsia="ja-JP"/>
        </w:rPr>
        <w:t xml:space="preserve">the </w:t>
      </w:r>
      <w:r w:rsidRPr="002F5E9A">
        <w:rPr>
          <w:rFonts w:eastAsia="MS Mincho"/>
          <w:i/>
          <w:lang w:val="en-US" w:eastAsia="ja-JP"/>
        </w:rPr>
        <w:t xml:space="preserve">protocol </w:t>
      </w:r>
      <w:bookmarkStart w:id="4" w:name="_GoBack"/>
      <w:bookmarkEnd w:id="4"/>
      <w:r w:rsidRPr="002F5E9A">
        <w:rPr>
          <w:rFonts w:eastAsia="MS Mincho"/>
          <w:i/>
          <w:lang w:val="en-US" w:eastAsia="ja-JP"/>
        </w:rPr>
        <w:t xml:space="preserve">layer to be used for </w:t>
      </w:r>
      <w:proofErr w:type="spellStart"/>
      <w:r w:rsidRPr="002F5E9A">
        <w:rPr>
          <w:rFonts w:eastAsia="MS Mincho"/>
          <w:i/>
          <w:lang w:val="en-US" w:eastAsia="ja-JP"/>
        </w:rPr>
        <w:t>T_delta</w:t>
      </w:r>
      <w:proofErr w:type="spellEnd"/>
      <w:r w:rsidRPr="002F5E9A">
        <w:rPr>
          <w:rFonts w:eastAsia="MS Mincho"/>
          <w:i/>
          <w:lang w:val="en-US" w:eastAsia="ja-JP"/>
        </w:rPr>
        <w:t xml:space="preserve"> signaling is beyond the scope of RAN1.</w:t>
      </w:r>
    </w:p>
    <w:p w14:paraId="4EFA91F9" w14:textId="4182D255" w:rsidR="0017412D" w:rsidRPr="002F5E9A" w:rsidRDefault="00C97DC0" w:rsidP="003302C7">
      <w:pPr>
        <w:jc w:val="both"/>
      </w:pPr>
      <w:r>
        <w:t>We are proposing the following:</w:t>
      </w:r>
    </w:p>
    <w:p w14:paraId="5936EC5D" w14:textId="2BAE0B77" w:rsidR="0017412D" w:rsidRPr="002F5E9A" w:rsidRDefault="0017412D" w:rsidP="003302C7">
      <w:pPr>
        <w:jc w:val="both"/>
        <w:rPr>
          <w:b/>
          <w:i/>
        </w:rPr>
      </w:pPr>
      <w:r w:rsidRPr="002F5E9A">
        <w:rPr>
          <w:b/>
          <w:i/>
        </w:rPr>
        <w:t xml:space="preserve">Proposal 1: </w:t>
      </w:r>
      <w:r w:rsidRPr="002F5E9A">
        <w:rPr>
          <w:i/>
        </w:rPr>
        <w:t xml:space="preserve">RAN1 is asked to confirm the behaviour of parent and child nodes described above when deriving </w:t>
      </w:r>
      <w:proofErr w:type="spellStart"/>
      <w:r w:rsidRPr="002F5E9A">
        <w:rPr>
          <w:i/>
        </w:rPr>
        <w:t>T_delta</w:t>
      </w:r>
      <w:proofErr w:type="spellEnd"/>
      <w:r w:rsidRPr="002F5E9A">
        <w:rPr>
          <w:i/>
        </w:rPr>
        <w:t xml:space="preserve"> (at the parent node) and using signalled TA and </w:t>
      </w:r>
      <w:proofErr w:type="spellStart"/>
      <w:r w:rsidRPr="002F5E9A">
        <w:rPr>
          <w:i/>
        </w:rPr>
        <w:t>T_delta</w:t>
      </w:r>
      <w:proofErr w:type="spellEnd"/>
      <w:r w:rsidRPr="002F5E9A">
        <w:rPr>
          <w:i/>
        </w:rPr>
        <w:t xml:space="preserve"> (at the child node) for IAB-DU timing adjustment.</w:t>
      </w:r>
    </w:p>
    <w:p w14:paraId="1B736603" w14:textId="77777777" w:rsidR="0017412D" w:rsidRPr="002F5E9A" w:rsidRDefault="0017412D" w:rsidP="003302C7">
      <w:pPr>
        <w:jc w:val="both"/>
        <w:rPr>
          <w:b/>
          <w:i/>
        </w:rPr>
      </w:pPr>
      <w:r w:rsidRPr="002F5E9A">
        <w:rPr>
          <w:b/>
          <w:i/>
        </w:rPr>
        <w:t xml:space="preserve">Proposal 2: </w:t>
      </w:r>
      <w:r w:rsidRPr="002F5E9A">
        <w:rPr>
          <w:i/>
        </w:rPr>
        <w:t xml:space="preserve">It is proposed to take </w:t>
      </w:r>
      <w:proofErr w:type="spellStart"/>
      <w:r w:rsidRPr="002F5E9A">
        <w:rPr>
          <w:i/>
        </w:rPr>
        <w:t>Opt</w:t>
      </w:r>
      <w:proofErr w:type="spellEnd"/>
      <w:r w:rsidRPr="002F5E9A">
        <w:rPr>
          <w:i/>
        </w:rPr>
        <w:t xml:space="preserve">-A, using preferably the “actual value” of </w:t>
      </w:r>
      <w:proofErr w:type="spellStart"/>
      <w:r w:rsidRPr="002F5E9A">
        <w:rPr>
          <w:i/>
        </w:rPr>
        <w:t>T_delta</w:t>
      </w:r>
      <w:proofErr w:type="spellEnd"/>
      <w:r w:rsidRPr="002F5E9A">
        <w:rPr>
          <w:i/>
        </w:rPr>
        <w:t>, as the basis for the definition of IAB synchronization.</w:t>
      </w:r>
    </w:p>
    <w:p w14:paraId="050E95E9" w14:textId="77777777" w:rsidR="006C5AFF" w:rsidRPr="006C5AFF" w:rsidRDefault="006C5AFF" w:rsidP="00652390">
      <w:pPr>
        <w:spacing w:afterLines="50" w:after="120"/>
        <w:jc w:val="both"/>
      </w:pPr>
    </w:p>
    <w:p w14:paraId="2F0729C1" w14:textId="4F54E886" w:rsidR="0034111C" w:rsidRPr="00A51522" w:rsidRDefault="007825F0" w:rsidP="007825F0">
      <w:pPr>
        <w:pStyle w:val="Heading1"/>
      </w:pPr>
      <w:r w:rsidRPr="00A51522">
        <w:t xml:space="preserve"> </w:t>
      </w:r>
      <w:r w:rsidR="0034111C" w:rsidRPr="00A51522">
        <w:t>References</w:t>
      </w:r>
      <w:r w:rsidR="00A2459D" w:rsidRPr="00A51522">
        <w:t xml:space="preserve"> </w:t>
      </w:r>
    </w:p>
    <w:bookmarkStart w:id="5" w:name="_Ref533075225"/>
    <w:bookmarkStart w:id="6" w:name="_Ref525649429"/>
    <w:p w14:paraId="68E92113" w14:textId="77777777" w:rsidR="00BD2CA0" w:rsidRDefault="00BD2CA0" w:rsidP="00BD2CA0">
      <w:pPr>
        <w:numPr>
          <w:ilvl w:val="0"/>
          <w:numId w:val="1"/>
        </w:numPr>
        <w:rPr>
          <w:i/>
          <w:sz w:val="18"/>
        </w:rPr>
      </w:pPr>
      <w:r>
        <w:fldChar w:fldCharType="begin"/>
      </w:r>
      <w:r>
        <w:instrText xml:space="preserve"> HYPERLINK "https://www.3gpp.org/ftp/tsg_ran/WG1_RL1/TSGR1_97/Report/Draft_Minutes_report_RAN1%2397_v030.zip" </w:instrText>
      </w:r>
      <w:r>
        <w:fldChar w:fldCharType="separate"/>
      </w:r>
      <w:r w:rsidRPr="00CB174F">
        <w:rPr>
          <w:rStyle w:val="Hyperlink"/>
          <w:i/>
          <w:sz w:val="18"/>
        </w:rPr>
        <w:t>Draft report</w:t>
      </w:r>
      <w:r>
        <w:rPr>
          <w:rStyle w:val="Hyperlink"/>
          <w:i/>
          <w:sz w:val="18"/>
        </w:rPr>
        <w:fldChar w:fldCharType="end"/>
      </w:r>
      <w:r>
        <w:rPr>
          <w:i/>
          <w:sz w:val="18"/>
        </w:rPr>
        <w:t xml:space="preserve"> of 3GPP TSG RAN WG1 #97 v.0.3.0</w:t>
      </w:r>
    </w:p>
    <w:bookmarkStart w:id="7" w:name="_Ref20897815"/>
    <w:p w14:paraId="0E81D4DA" w14:textId="77777777" w:rsidR="00BD2CA0" w:rsidRDefault="00BD2CA0" w:rsidP="00BD2CA0">
      <w:pPr>
        <w:numPr>
          <w:ilvl w:val="0"/>
          <w:numId w:val="1"/>
        </w:numPr>
        <w:rPr>
          <w:i/>
          <w:sz w:val="18"/>
        </w:rPr>
      </w:pPr>
      <w:r>
        <w:rPr>
          <w:i/>
          <w:sz w:val="18"/>
        </w:rPr>
        <w:fldChar w:fldCharType="begin"/>
      </w:r>
      <w:r>
        <w:rPr>
          <w:i/>
          <w:sz w:val="18"/>
        </w:rPr>
        <w:instrText>HYPERLINK "https://www.3gpp.org/ftp/tsg_ran/WG1_RL1/TSGR1_98/Report/Draft_Minutes_report_RAN1%2398_v020.zip"</w:instrText>
      </w:r>
      <w:r>
        <w:rPr>
          <w:i/>
          <w:sz w:val="18"/>
        </w:rPr>
        <w:fldChar w:fldCharType="separate"/>
      </w:r>
      <w:r w:rsidRPr="000F4DF8">
        <w:rPr>
          <w:rStyle w:val="Hyperlink"/>
          <w:i/>
          <w:sz w:val="18"/>
        </w:rPr>
        <w:t>Draft report</w:t>
      </w:r>
      <w:r>
        <w:rPr>
          <w:i/>
          <w:sz w:val="18"/>
        </w:rPr>
        <w:fldChar w:fldCharType="end"/>
      </w:r>
      <w:r>
        <w:rPr>
          <w:i/>
          <w:sz w:val="18"/>
        </w:rPr>
        <w:t xml:space="preserve"> of 3GPP TSG RAN WG1 #98 v.0.2.0</w:t>
      </w:r>
      <w:bookmarkEnd w:id="7"/>
    </w:p>
    <w:bookmarkStart w:id="8" w:name="_Ref16781780"/>
    <w:p w14:paraId="65BA37DA" w14:textId="77777777" w:rsidR="00BD2CA0" w:rsidRPr="00BD2CA0" w:rsidRDefault="00BD2CA0" w:rsidP="00916B0F">
      <w:pPr>
        <w:numPr>
          <w:ilvl w:val="0"/>
          <w:numId w:val="1"/>
        </w:numPr>
        <w:rPr>
          <w:rStyle w:val="Hyperlink"/>
          <w:color w:val="auto"/>
          <w:sz w:val="18"/>
          <w:u w:val="none"/>
        </w:rPr>
      </w:pPr>
      <w:r>
        <w:rPr>
          <w:sz w:val="18"/>
          <w:lang w:val="en-US"/>
        </w:rPr>
        <w:fldChar w:fldCharType="begin"/>
      </w:r>
      <w:r>
        <w:rPr>
          <w:sz w:val="18"/>
          <w:lang w:val="en-US"/>
        </w:rPr>
        <w:instrText xml:space="preserve"> HYPERLINK "https://portal.3gpp.org/desktopmodules/Specifications/SpecificationDetails.aspx?specificationId=2420" </w:instrText>
      </w:r>
      <w:r>
        <w:rPr>
          <w:sz w:val="18"/>
          <w:lang w:val="en-US"/>
        </w:rPr>
        <w:fldChar w:fldCharType="separate"/>
      </w:r>
      <w:r w:rsidRPr="00CB174F">
        <w:rPr>
          <w:rStyle w:val="Hyperlink"/>
          <w:sz w:val="18"/>
          <w:lang w:val="en-US"/>
        </w:rPr>
        <w:t>TS 36.133</w:t>
      </w:r>
      <w:r>
        <w:rPr>
          <w:sz w:val="18"/>
          <w:lang w:val="en-US"/>
        </w:rPr>
        <w:fldChar w:fldCharType="end"/>
      </w:r>
      <w:r>
        <w:rPr>
          <w:sz w:val="18"/>
          <w:lang w:val="en-US"/>
        </w:rPr>
        <w:t xml:space="preserve">, </w:t>
      </w:r>
      <w:r w:rsidRPr="008E732C">
        <w:rPr>
          <w:i/>
          <w:sz w:val="18"/>
          <w:lang w:val="en-US"/>
        </w:rPr>
        <w:t>Requirements for support of radio resource management</w:t>
      </w:r>
      <w:bookmarkEnd w:id="8"/>
      <w:r w:rsidRPr="002F7A0E">
        <w:rPr>
          <w:rStyle w:val="Hyperlink"/>
          <w:u w:val="none"/>
          <w:lang w:eastAsia="x-none"/>
        </w:rPr>
        <w:t xml:space="preserve"> </w:t>
      </w:r>
    </w:p>
    <w:bookmarkStart w:id="9" w:name="_Ref179901"/>
    <w:bookmarkStart w:id="10" w:name="_Ref528137239"/>
    <w:bookmarkStart w:id="11" w:name="_Ref525649815"/>
    <w:bookmarkStart w:id="12" w:name="_Ref533076557"/>
    <w:bookmarkEnd w:id="5"/>
    <w:bookmarkEnd w:id="6"/>
    <w:p w14:paraId="2E38BDC8" w14:textId="4C643E4E" w:rsidR="008E732C" w:rsidRPr="001812A4" w:rsidRDefault="008E732C" w:rsidP="007E4054">
      <w:pPr>
        <w:numPr>
          <w:ilvl w:val="0"/>
          <w:numId w:val="1"/>
        </w:numPr>
        <w:overflowPunct/>
        <w:autoSpaceDE/>
        <w:autoSpaceDN/>
        <w:adjustRightInd/>
        <w:spacing w:after="160" w:line="256" w:lineRule="auto"/>
        <w:textAlignment w:val="auto"/>
        <w:rPr>
          <w:sz w:val="18"/>
          <w:lang w:val="en-US"/>
        </w:rPr>
      </w:pPr>
      <w:r>
        <w:rPr>
          <w:sz w:val="18"/>
          <w:lang w:val="en-US"/>
        </w:rPr>
        <w:fldChar w:fldCharType="begin"/>
      </w:r>
      <w:r>
        <w:rPr>
          <w:sz w:val="18"/>
          <w:lang w:val="en-US"/>
        </w:rPr>
        <w:instrText xml:space="preserve"> HYPERLINK "https://portal.3gpp.org/desktopmodules/Specifications/SpecificationDetails.aspx?specificationId=3204" </w:instrText>
      </w:r>
      <w:r>
        <w:rPr>
          <w:sz w:val="18"/>
          <w:lang w:val="en-US"/>
        </w:rPr>
        <w:fldChar w:fldCharType="separate"/>
      </w:r>
      <w:r w:rsidRPr="008E732C">
        <w:rPr>
          <w:rStyle w:val="Hyperlink"/>
          <w:sz w:val="18"/>
          <w:lang w:val="en-US"/>
        </w:rPr>
        <w:t>TS 38.133</w:t>
      </w:r>
      <w:r>
        <w:rPr>
          <w:sz w:val="18"/>
          <w:lang w:val="en-US"/>
        </w:rPr>
        <w:fldChar w:fldCharType="end"/>
      </w:r>
      <w:r>
        <w:rPr>
          <w:sz w:val="18"/>
          <w:lang w:val="en-US"/>
        </w:rPr>
        <w:t xml:space="preserve">, </w:t>
      </w:r>
      <w:r w:rsidRPr="008E732C">
        <w:rPr>
          <w:i/>
          <w:sz w:val="18"/>
          <w:lang w:val="en-US"/>
        </w:rPr>
        <w:t>Requirements for support of radio resource management</w:t>
      </w:r>
      <w:bookmarkEnd w:id="9"/>
    </w:p>
    <w:p w14:paraId="49FF3140" w14:textId="583CC8EE" w:rsidR="00BD2CA0" w:rsidRPr="001812A4" w:rsidRDefault="004545D8" w:rsidP="00BD2CA0">
      <w:pPr>
        <w:numPr>
          <w:ilvl w:val="0"/>
          <w:numId w:val="1"/>
        </w:numPr>
        <w:overflowPunct/>
        <w:autoSpaceDE/>
        <w:autoSpaceDN/>
        <w:adjustRightInd/>
        <w:spacing w:after="160" w:line="256" w:lineRule="auto"/>
        <w:textAlignment w:val="auto"/>
        <w:rPr>
          <w:sz w:val="18"/>
          <w:lang w:val="en-US"/>
        </w:rPr>
      </w:pPr>
      <w:hyperlink r:id="rId17" w:history="1">
        <w:r w:rsidR="00BD2CA0" w:rsidRPr="008E732C">
          <w:rPr>
            <w:rStyle w:val="Hyperlink"/>
            <w:sz w:val="18"/>
            <w:lang w:val="en-US"/>
          </w:rPr>
          <w:t>TS 38.</w:t>
        </w:r>
        <w:r w:rsidR="00BD2CA0">
          <w:rPr>
            <w:rStyle w:val="Hyperlink"/>
            <w:sz w:val="18"/>
            <w:lang w:val="en-US"/>
          </w:rPr>
          <w:t>21</w:t>
        </w:r>
        <w:r w:rsidR="00BD2CA0" w:rsidRPr="008E732C">
          <w:rPr>
            <w:rStyle w:val="Hyperlink"/>
            <w:sz w:val="18"/>
            <w:lang w:val="en-US"/>
          </w:rPr>
          <w:t>3</w:t>
        </w:r>
      </w:hyperlink>
      <w:r w:rsidR="00BD2CA0">
        <w:rPr>
          <w:sz w:val="18"/>
          <w:lang w:val="en-US"/>
        </w:rPr>
        <w:t xml:space="preserve">, </w:t>
      </w:r>
      <w:r w:rsidR="00BD2CA0" w:rsidRPr="00BD2CA0">
        <w:rPr>
          <w:i/>
          <w:sz w:val="18"/>
          <w:lang w:val="en-US"/>
        </w:rPr>
        <w:t>Physical layer procedures for control</w:t>
      </w:r>
    </w:p>
    <w:p w14:paraId="0A2427D6" w14:textId="72A32AF3" w:rsidR="00CB174F" w:rsidRPr="001812A4" w:rsidRDefault="00CB174F" w:rsidP="00BD2CA0">
      <w:pPr>
        <w:overflowPunct/>
        <w:autoSpaceDE/>
        <w:autoSpaceDN/>
        <w:adjustRightInd/>
        <w:spacing w:after="160" w:line="256" w:lineRule="auto"/>
        <w:ind w:left="357"/>
        <w:textAlignment w:val="auto"/>
        <w:rPr>
          <w:sz w:val="18"/>
          <w:lang w:val="en-US"/>
        </w:rPr>
      </w:pPr>
    </w:p>
    <w:p w14:paraId="3CB721EF" w14:textId="77777777" w:rsidR="001812A4" w:rsidRPr="00E72367" w:rsidRDefault="001812A4" w:rsidP="00CB174F">
      <w:pPr>
        <w:overflowPunct/>
        <w:autoSpaceDE/>
        <w:autoSpaceDN/>
        <w:adjustRightInd/>
        <w:spacing w:after="160" w:line="256" w:lineRule="auto"/>
        <w:textAlignment w:val="auto"/>
        <w:rPr>
          <w:sz w:val="18"/>
        </w:rPr>
      </w:pPr>
    </w:p>
    <w:bookmarkEnd w:id="10"/>
    <w:bookmarkEnd w:id="11"/>
    <w:bookmarkEnd w:id="12"/>
    <w:p w14:paraId="1C2A30A3" w14:textId="64EE606E" w:rsidR="007E4054" w:rsidRDefault="007E4054" w:rsidP="00642BD2">
      <w:pPr>
        <w:overflowPunct/>
        <w:autoSpaceDE/>
        <w:autoSpaceDN/>
        <w:adjustRightInd/>
        <w:spacing w:after="160" w:line="256" w:lineRule="auto"/>
        <w:ind w:left="357"/>
        <w:textAlignment w:val="auto"/>
        <w:rPr>
          <w:sz w:val="18"/>
          <w:lang w:val="en-US"/>
        </w:rPr>
      </w:pPr>
    </w:p>
    <w:sectPr w:rsidR="007E4054" w:rsidSect="000131D1">
      <w:footerReference w:type="defaul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B35162" w14:textId="77777777" w:rsidR="004545D8" w:rsidRDefault="004545D8">
      <w:r>
        <w:separator/>
      </w:r>
    </w:p>
  </w:endnote>
  <w:endnote w:type="continuationSeparator" w:id="0">
    <w:p w14:paraId="6237684A" w14:textId="77777777" w:rsidR="004545D8" w:rsidRDefault="004545D8">
      <w:r>
        <w:continuationSeparator/>
      </w:r>
    </w:p>
  </w:endnote>
  <w:endnote w:type="continuationNotice" w:id="1">
    <w:p w14:paraId="232724CE" w14:textId="77777777" w:rsidR="004545D8" w:rsidRDefault="004545D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v4.2.0">
    <w:altName w:val="Times New Roman"/>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90FC21" w14:textId="72BE6BF8" w:rsidR="00334509" w:rsidRDefault="00334509">
    <w:pPr>
      <w:pStyle w:val="Footer"/>
    </w:pPr>
    <w:r>
      <mc:AlternateContent>
        <mc:Choice Requires="wps">
          <w:drawing>
            <wp:anchor distT="0" distB="0" distL="114300" distR="114300" simplePos="0" relativeHeight="251658240" behindDoc="0" locked="0" layoutInCell="0" allowOverlap="1" wp14:anchorId="0E40F5AB" wp14:editId="3E29E1AA">
              <wp:simplePos x="0" y="0"/>
              <wp:positionH relativeFrom="page">
                <wp:posOffset>0</wp:posOffset>
              </wp:positionH>
              <wp:positionV relativeFrom="page">
                <wp:posOffset>10250170</wp:posOffset>
              </wp:positionV>
              <wp:extent cx="7560945" cy="252095"/>
              <wp:effectExtent l="0" t="0" r="0" b="14605"/>
              <wp:wrapNone/>
              <wp:docPr id="1" name="MSIPCMa16049bf86828c75c3fe9d45" descr="{&quot;HashCode&quot;:-169759003,&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52095"/>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185A5F46" w14:textId="3C8AB1B8" w:rsidR="00334509" w:rsidRPr="00B75603" w:rsidRDefault="00334509" w:rsidP="00B75603">
                          <w:pPr>
                            <w:spacing w:after="0"/>
                            <w:jc w:val="center"/>
                            <w:rPr>
                              <w:rFonts w:ascii="Arial" w:hAnsi="Arial" w:cs="Arial"/>
                              <w:color w:val="001753"/>
                              <w:sz w:val="16"/>
                            </w:rPr>
                          </w:pP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0E40F5AB" id="_x0000_t202" coordsize="21600,21600" o:spt="202" path="m,l,21600r21600,l21600,xe">
              <v:stroke joinstyle="miter"/>
              <v:path gradientshapeok="t" o:connecttype="rect"/>
            </v:shapetype>
            <v:shape id="MSIPCMa16049bf86828c75c3fe9d45" o:spid="_x0000_s1028" type="#_x0000_t202" alt="{&quot;HashCode&quot;:-169759003,&quot;Height&quot;:842.0,&quot;Width&quot;:595.0,&quot;Placement&quot;:&quot;Footer&quot;,&quot;Index&quot;:&quot;Primary&quot;,&quot;Section&quot;:1,&quot;Top&quot;:0.0,&quot;Left&quot;:0.0}" style="position:absolute;left:0;text-align:left;margin-left:0;margin-top:807.1pt;width:595.35pt;height:19.85pt;z-index:251658240;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" o:allowincell="f" filled="f" stroked="f" strokeweight=".5pt">
              <v:textbox inset=",0,,0">
                <w:txbxContent>
                  <w:p w14:paraId="185A5F46" w14:textId="3C8AB1B8" w:rsidR="00334509" w:rsidRPr="00B75603" w:rsidRDefault="00334509" w:rsidP="00B75603">
                    <w:pPr>
                      <w:spacing w:after="0"/>
                      <w:jc w:val="center"/>
                      <w:rPr>
                        <w:rFonts w:ascii="Arial" w:hAnsi="Arial" w:cs="Arial"/>
                        <w:color w:val="001753"/>
                        <w:sz w:val="16"/>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D81183" w14:textId="77777777" w:rsidR="004545D8" w:rsidRDefault="004545D8">
      <w:r>
        <w:separator/>
      </w:r>
    </w:p>
  </w:footnote>
  <w:footnote w:type="continuationSeparator" w:id="0">
    <w:p w14:paraId="624D98F0" w14:textId="77777777" w:rsidR="004545D8" w:rsidRDefault="004545D8">
      <w:r>
        <w:continuationSeparator/>
      </w:r>
    </w:p>
  </w:footnote>
  <w:footnote w:type="continuationNotice" w:id="1">
    <w:p w14:paraId="1CC2EE65" w14:textId="77777777" w:rsidR="004545D8" w:rsidRDefault="004545D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726D8B"/>
    <w:multiLevelType w:val="hybridMultilevel"/>
    <w:tmpl w:val="B664A3B4"/>
    <w:lvl w:ilvl="0" w:tplc="70BEAD2C">
      <w:start w:val="1"/>
      <w:numFmt w:val="bullet"/>
      <w:lvlText w:val="•"/>
      <w:lvlJc w:val="left"/>
      <w:pPr>
        <w:ind w:left="420" w:hanging="420"/>
      </w:pPr>
      <w:rPr>
        <w:rFonts w:ascii="Arial" w:hAnsi="Arial" w:cs="Times New Roman" w:hint="default"/>
      </w:rPr>
    </w:lvl>
    <w:lvl w:ilvl="1" w:tplc="FBF8ECBE">
      <w:numFmt w:val="bullet"/>
      <w:lvlText w:val="-"/>
      <w:lvlJc w:val="left"/>
      <w:pPr>
        <w:ind w:left="840" w:hanging="420"/>
      </w:pPr>
      <w:rPr>
        <w:rFonts w:ascii="Calibri" w:eastAsia="Times New Roman" w:hAnsi="Calibri"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 w15:restartNumberingAfterBreak="0">
    <w:nsid w:val="0401536A"/>
    <w:multiLevelType w:val="hybridMultilevel"/>
    <w:tmpl w:val="35100A9A"/>
    <w:lvl w:ilvl="0" w:tplc="BA9ED864">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39318F"/>
    <w:multiLevelType w:val="hybridMultilevel"/>
    <w:tmpl w:val="231C3FB8"/>
    <w:lvl w:ilvl="0" w:tplc="1E9800B2">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6E02C5"/>
    <w:multiLevelType w:val="hybridMultilevel"/>
    <w:tmpl w:val="C3F05A8E"/>
    <w:lvl w:ilvl="0" w:tplc="0409001B">
      <w:start w:val="1"/>
      <w:numFmt w:val="lowerRoman"/>
      <w:lvlText w:val="%1."/>
      <w:lvlJc w:val="righ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 w15:restartNumberingAfterBreak="0">
    <w:nsid w:val="1FB77576"/>
    <w:multiLevelType w:val="hybridMultilevel"/>
    <w:tmpl w:val="E3FE3D30"/>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0BE4206"/>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5614467"/>
    <w:multiLevelType w:val="hybridMultilevel"/>
    <w:tmpl w:val="E7D8D436"/>
    <w:lvl w:ilvl="0" w:tplc="2DE87A4C">
      <w:start w:val="1"/>
      <w:numFmt w:val="decimal"/>
      <w:lvlText w:val="%1."/>
      <w:lvlJc w:val="left"/>
      <w:pPr>
        <w:ind w:left="1004" w:hanging="360"/>
      </w:pPr>
      <w:rPr>
        <w:rFonts w:hint="default"/>
        <w:sz w:val="20"/>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7" w15:restartNumberingAfterBreak="0">
    <w:nsid w:val="269B5480"/>
    <w:multiLevelType w:val="hybridMultilevel"/>
    <w:tmpl w:val="006224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1F83567"/>
    <w:multiLevelType w:val="hybridMultilevel"/>
    <w:tmpl w:val="AC8AC9A2"/>
    <w:lvl w:ilvl="0" w:tplc="C942852E">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2470B44"/>
    <w:multiLevelType w:val="hybridMultilevel"/>
    <w:tmpl w:val="E004B332"/>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2A47EA2"/>
    <w:multiLevelType w:val="hybridMultilevel"/>
    <w:tmpl w:val="BC8E05E4"/>
    <w:lvl w:ilvl="0" w:tplc="4146ACC6">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6010ADE"/>
    <w:multiLevelType w:val="hybridMultilevel"/>
    <w:tmpl w:val="28A833E6"/>
    <w:lvl w:ilvl="0" w:tplc="72D0FEFE">
      <w:start w:val="1"/>
      <w:numFmt w:val="decimal"/>
      <w:lvlText w:val="[%1]"/>
      <w:lvlJc w:val="left"/>
      <w:pPr>
        <w:tabs>
          <w:tab w:val="num" w:pos="360"/>
        </w:tabs>
        <w:ind w:left="357" w:hanging="357"/>
      </w:pPr>
      <w:rPr>
        <w:rFonts w:hint="default"/>
        <w:i w:val="0"/>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15:restartNumberingAfterBreak="0">
    <w:nsid w:val="36B21805"/>
    <w:multiLevelType w:val="hybridMultilevel"/>
    <w:tmpl w:val="C7B63258"/>
    <w:lvl w:ilvl="0" w:tplc="E31AF5A8">
      <w:start w:val="2"/>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9302BBC"/>
    <w:multiLevelType w:val="hybridMultilevel"/>
    <w:tmpl w:val="14EC28CE"/>
    <w:lvl w:ilvl="0" w:tplc="9348D932">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F3B023D"/>
    <w:multiLevelType w:val="hybridMultilevel"/>
    <w:tmpl w:val="1C56540A"/>
    <w:lvl w:ilvl="0" w:tplc="0409001B">
      <w:start w:val="1"/>
      <w:numFmt w:val="lowerRoman"/>
      <w:lvlText w:val="%1."/>
      <w:lvlJc w:val="righ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5" w15:restartNumberingAfterBreak="0">
    <w:nsid w:val="424A4F7C"/>
    <w:multiLevelType w:val="multilevel"/>
    <w:tmpl w:val="FBA6D564"/>
    <w:lvl w:ilvl="0">
      <w:start w:val="2"/>
      <w:numFmt w:val="decimal"/>
      <w:lvlText w:val="%1"/>
      <w:lvlJc w:val="left"/>
      <w:pPr>
        <w:ind w:left="450" w:hanging="450"/>
      </w:pPr>
      <w:rPr>
        <w:rFonts w:hint="default"/>
      </w:rPr>
    </w:lvl>
    <w:lvl w:ilvl="1">
      <w:start w:val="2"/>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49191115"/>
    <w:multiLevelType w:val="hybridMultilevel"/>
    <w:tmpl w:val="11E83764"/>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BB4732E"/>
    <w:multiLevelType w:val="hybridMultilevel"/>
    <w:tmpl w:val="14AA05F4"/>
    <w:lvl w:ilvl="0" w:tplc="04090001">
      <w:start w:val="1"/>
      <w:numFmt w:val="bullet"/>
      <w:lvlText w:val=""/>
      <w:lvlJc w:val="left"/>
      <w:pPr>
        <w:ind w:left="785" w:hanging="360"/>
      </w:pPr>
      <w:rPr>
        <w:rFonts w:ascii="Symbol" w:hAnsi="Symbol" w:hint="default"/>
      </w:rPr>
    </w:lvl>
    <w:lvl w:ilvl="1" w:tplc="04090003">
      <w:start w:val="1"/>
      <w:numFmt w:val="bullet"/>
      <w:lvlText w:val="o"/>
      <w:lvlJc w:val="left"/>
      <w:pPr>
        <w:ind w:left="1505" w:hanging="360"/>
      </w:pPr>
      <w:rPr>
        <w:rFonts w:ascii="Courier New" w:hAnsi="Courier New" w:cs="Courier New" w:hint="default"/>
      </w:rPr>
    </w:lvl>
    <w:lvl w:ilvl="2" w:tplc="04090005">
      <w:start w:val="1"/>
      <w:numFmt w:val="bullet"/>
      <w:lvlText w:val=""/>
      <w:lvlJc w:val="left"/>
      <w:pPr>
        <w:ind w:left="2225" w:hanging="360"/>
      </w:pPr>
      <w:rPr>
        <w:rFonts w:ascii="Wingdings" w:hAnsi="Wingdings" w:hint="default"/>
      </w:rPr>
    </w:lvl>
    <w:lvl w:ilvl="3" w:tplc="04090001">
      <w:start w:val="1"/>
      <w:numFmt w:val="bullet"/>
      <w:lvlText w:val=""/>
      <w:lvlJc w:val="left"/>
      <w:pPr>
        <w:ind w:left="2945" w:hanging="360"/>
      </w:pPr>
      <w:rPr>
        <w:rFonts w:ascii="Symbol" w:hAnsi="Symbol" w:hint="default"/>
      </w:rPr>
    </w:lvl>
    <w:lvl w:ilvl="4" w:tplc="04090003">
      <w:start w:val="1"/>
      <w:numFmt w:val="bullet"/>
      <w:lvlText w:val="o"/>
      <w:lvlJc w:val="left"/>
      <w:pPr>
        <w:ind w:left="3665" w:hanging="360"/>
      </w:pPr>
      <w:rPr>
        <w:rFonts w:ascii="Courier New" w:hAnsi="Courier New" w:cs="Courier New" w:hint="default"/>
      </w:rPr>
    </w:lvl>
    <w:lvl w:ilvl="5" w:tplc="04090005">
      <w:start w:val="1"/>
      <w:numFmt w:val="bullet"/>
      <w:lvlText w:val=""/>
      <w:lvlJc w:val="left"/>
      <w:pPr>
        <w:ind w:left="4385" w:hanging="360"/>
      </w:pPr>
      <w:rPr>
        <w:rFonts w:ascii="Wingdings" w:hAnsi="Wingdings" w:hint="default"/>
      </w:rPr>
    </w:lvl>
    <w:lvl w:ilvl="6" w:tplc="04090001">
      <w:start w:val="1"/>
      <w:numFmt w:val="bullet"/>
      <w:lvlText w:val=""/>
      <w:lvlJc w:val="left"/>
      <w:pPr>
        <w:ind w:left="5105" w:hanging="360"/>
      </w:pPr>
      <w:rPr>
        <w:rFonts w:ascii="Symbol" w:hAnsi="Symbol" w:hint="default"/>
      </w:rPr>
    </w:lvl>
    <w:lvl w:ilvl="7" w:tplc="04090003">
      <w:start w:val="1"/>
      <w:numFmt w:val="bullet"/>
      <w:lvlText w:val="o"/>
      <w:lvlJc w:val="left"/>
      <w:pPr>
        <w:ind w:left="5825" w:hanging="360"/>
      </w:pPr>
      <w:rPr>
        <w:rFonts w:ascii="Courier New" w:hAnsi="Courier New" w:cs="Courier New" w:hint="default"/>
      </w:rPr>
    </w:lvl>
    <w:lvl w:ilvl="8" w:tplc="04090005">
      <w:start w:val="1"/>
      <w:numFmt w:val="bullet"/>
      <w:lvlText w:val=""/>
      <w:lvlJc w:val="left"/>
      <w:pPr>
        <w:ind w:left="6545" w:hanging="360"/>
      </w:pPr>
      <w:rPr>
        <w:rFonts w:ascii="Wingdings" w:hAnsi="Wingdings" w:hint="default"/>
      </w:rPr>
    </w:lvl>
  </w:abstractNum>
  <w:abstractNum w:abstractNumId="18" w15:restartNumberingAfterBreak="0">
    <w:nsid w:val="52CA544A"/>
    <w:multiLevelType w:val="singleLevel"/>
    <w:tmpl w:val="AED6D67E"/>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19" w15:restartNumberingAfterBreak="0">
    <w:nsid w:val="53FE73A1"/>
    <w:multiLevelType w:val="hybridMultilevel"/>
    <w:tmpl w:val="4D4CC4B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5AFA6D23"/>
    <w:multiLevelType w:val="hybridMultilevel"/>
    <w:tmpl w:val="86668BB6"/>
    <w:lvl w:ilvl="0" w:tplc="459CFE40">
      <w:start w:val="2"/>
      <w:numFmt w:val="bullet"/>
      <w:lvlText w:val="-"/>
      <w:lvlJc w:val="left"/>
      <w:pPr>
        <w:ind w:left="720" w:hanging="360"/>
      </w:pPr>
      <w:rPr>
        <w:rFonts w:ascii="Times New Roman" w:eastAsia="SimSu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1" w15:restartNumberingAfterBreak="0">
    <w:nsid w:val="649735BD"/>
    <w:multiLevelType w:val="hybridMultilevel"/>
    <w:tmpl w:val="9DAC4142"/>
    <w:lvl w:ilvl="0" w:tplc="04090011">
      <w:start w:val="1"/>
      <w:numFmt w:val="decimal"/>
      <w:lvlText w:val="%1)"/>
      <w:lvlJc w:val="left"/>
      <w:pPr>
        <w:ind w:left="1004" w:hanging="360"/>
      </w:pPr>
      <w:rPr>
        <w:rFonts w:hint="default"/>
        <w:sz w:val="20"/>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2"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666D330B"/>
    <w:multiLevelType w:val="hybridMultilevel"/>
    <w:tmpl w:val="D24435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671C6AB7"/>
    <w:multiLevelType w:val="hybridMultilevel"/>
    <w:tmpl w:val="07CC877A"/>
    <w:lvl w:ilvl="0" w:tplc="C2BE969A">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99F46B8"/>
    <w:multiLevelType w:val="hybridMultilevel"/>
    <w:tmpl w:val="9C6208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69A40D2A"/>
    <w:multiLevelType w:val="hybridMultilevel"/>
    <w:tmpl w:val="A6D000EA"/>
    <w:lvl w:ilvl="0" w:tplc="153E3D28">
      <w:start w:val="2"/>
      <w:numFmt w:val="bullet"/>
      <w:lvlText w:val="-"/>
      <w:lvlJc w:val="left"/>
      <w:pPr>
        <w:ind w:left="720" w:hanging="360"/>
      </w:pPr>
      <w:rPr>
        <w:rFonts w:ascii="Times New Roman" w:eastAsia="SimSu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7" w15:restartNumberingAfterBreak="0">
    <w:nsid w:val="71064A36"/>
    <w:multiLevelType w:val="hybridMultilevel"/>
    <w:tmpl w:val="8C4E03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727544B9"/>
    <w:multiLevelType w:val="hybridMultilevel"/>
    <w:tmpl w:val="8098BA4A"/>
    <w:lvl w:ilvl="0" w:tplc="F45610D8">
      <w:start w:val="3"/>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7C04BE"/>
    <w:multiLevelType w:val="hybridMultilevel"/>
    <w:tmpl w:val="3FA4D98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EB77C1F"/>
    <w:multiLevelType w:val="hybridMultilevel"/>
    <w:tmpl w:val="ED6012A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18"/>
  </w:num>
  <w:num w:numId="3">
    <w:abstractNumId w:val="27"/>
  </w:num>
  <w:num w:numId="4">
    <w:abstractNumId w:val="4"/>
  </w:num>
  <w:num w:numId="5">
    <w:abstractNumId w:val="1"/>
  </w:num>
  <w:num w:numId="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8"/>
  </w:num>
  <w:num w:numId="8">
    <w:abstractNumId w:val="9"/>
  </w:num>
  <w:num w:numId="9">
    <w:abstractNumId w:val="14"/>
  </w:num>
  <w:num w:numId="10">
    <w:abstractNumId w:val="13"/>
  </w:num>
  <w:num w:numId="11">
    <w:abstractNumId w:val="3"/>
  </w:num>
  <w:num w:numId="12">
    <w:abstractNumId w:val="6"/>
  </w:num>
  <w:num w:numId="13">
    <w:abstractNumId w:val="21"/>
  </w:num>
  <w:num w:numId="14">
    <w:abstractNumId w:val="2"/>
  </w:num>
  <w:num w:numId="15">
    <w:abstractNumId w:val="5"/>
  </w:num>
  <w:num w:numId="16">
    <w:abstractNumId w:val="25"/>
  </w:num>
  <w:num w:numId="17">
    <w:abstractNumId w:val="12"/>
  </w:num>
  <w:num w:numId="18">
    <w:abstractNumId w:val="0"/>
  </w:num>
  <w:num w:numId="19">
    <w:abstractNumId w:val="15"/>
  </w:num>
  <w:num w:numId="20">
    <w:abstractNumId w:val="28"/>
  </w:num>
  <w:num w:numId="21">
    <w:abstractNumId w:val="10"/>
  </w:num>
  <w:num w:numId="22">
    <w:abstractNumId w:val="30"/>
  </w:num>
  <w:num w:numId="23">
    <w:abstractNumId w:val="16"/>
  </w:num>
  <w:num w:numId="24">
    <w:abstractNumId w:val="7"/>
  </w:num>
  <w:num w:numId="25">
    <w:abstractNumId w:val="29"/>
  </w:num>
  <w:num w:numId="26">
    <w:abstractNumId w:val="24"/>
  </w:num>
  <w:num w:numId="27">
    <w:abstractNumId w:val="23"/>
  </w:num>
  <w:num w:numId="28">
    <w:abstractNumId w:val="17"/>
  </w:num>
  <w:num w:numId="29">
    <w:abstractNumId w:val="22"/>
  </w:num>
  <w:num w:numId="30">
    <w:abstractNumId w:val="19"/>
  </w:num>
  <w:num w:numId="31">
    <w:abstractNumId w:val="26"/>
  </w:num>
  <w:num w:numId="32">
    <w:abstractNumId w:val="2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de-DE" w:vendorID="64" w:dllVersion="0" w:nlCheck="1" w:checkStyle="0"/>
  <w:activeWritingStyle w:appName="MSWord" w:lang="fi-FI" w:vendorID="64" w:dllVersion="0" w:nlCheck="1" w:checkStyle="0"/>
  <w:activeWritingStyle w:appName="MSWord" w:lang="en-US" w:vendorID="64" w:dllVersion="6" w:nlCheck="1" w:checkStyle="0"/>
  <w:activeWritingStyle w:appName="MSWord" w:lang="en-GB" w:vendorID="64" w:dllVersion="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EzM7UwNjE3tDQwMrNQ0lEKTi0uzszPAykwrgUAAhei0ywAAAA="/>
  </w:docVars>
  <w:rsids>
    <w:rsidRoot w:val="002B2813"/>
    <w:rsid w:val="000001C4"/>
    <w:rsid w:val="0000159F"/>
    <w:rsid w:val="00001FA9"/>
    <w:rsid w:val="000021F9"/>
    <w:rsid w:val="00004AC8"/>
    <w:rsid w:val="00005C64"/>
    <w:rsid w:val="00006055"/>
    <w:rsid w:val="00006758"/>
    <w:rsid w:val="00006AD4"/>
    <w:rsid w:val="000074C4"/>
    <w:rsid w:val="000079A6"/>
    <w:rsid w:val="000111BA"/>
    <w:rsid w:val="00011BB2"/>
    <w:rsid w:val="00011EF2"/>
    <w:rsid w:val="00012505"/>
    <w:rsid w:val="00012C4F"/>
    <w:rsid w:val="00012DD9"/>
    <w:rsid w:val="00012FAE"/>
    <w:rsid w:val="000131D1"/>
    <w:rsid w:val="00013455"/>
    <w:rsid w:val="000134E3"/>
    <w:rsid w:val="00013632"/>
    <w:rsid w:val="000137FC"/>
    <w:rsid w:val="00013F5E"/>
    <w:rsid w:val="0001403F"/>
    <w:rsid w:val="00014091"/>
    <w:rsid w:val="0001411B"/>
    <w:rsid w:val="000146BD"/>
    <w:rsid w:val="0001487F"/>
    <w:rsid w:val="00014D68"/>
    <w:rsid w:val="00014F35"/>
    <w:rsid w:val="00014F5E"/>
    <w:rsid w:val="00015F98"/>
    <w:rsid w:val="000166AC"/>
    <w:rsid w:val="00017B7F"/>
    <w:rsid w:val="00017EDA"/>
    <w:rsid w:val="000215BE"/>
    <w:rsid w:val="00021662"/>
    <w:rsid w:val="00021892"/>
    <w:rsid w:val="0002210E"/>
    <w:rsid w:val="00022DCB"/>
    <w:rsid w:val="00023742"/>
    <w:rsid w:val="00024AEF"/>
    <w:rsid w:val="00026BD9"/>
    <w:rsid w:val="00026C65"/>
    <w:rsid w:val="00027755"/>
    <w:rsid w:val="000277A9"/>
    <w:rsid w:val="00030048"/>
    <w:rsid w:val="0003072D"/>
    <w:rsid w:val="000314CD"/>
    <w:rsid w:val="0003163F"/>
    <w:rsid w:val="000317E7"/>
    <w:rsid w:val="00031E62"/>
    <w:rsid w:val="00032D37"/>
    <w:rsid w:val="00033544"/>
    <w:rsid w:val="00033651"/>
    <w:rsid w:val="0003479E"/>
    <w:rsid w:val="0003484F"/>
    <w:rsid w:val="00035691"/>
    <w:rsid w:val="00035AE0"/>
    <w:rsid w:val="0004132D"/>
    <w:rsid w:val="00041358"/>
    <w:rsid w:val="000425C9"/>
    <w:rsid w:val="00044CFA"/>
    <w:rsid w:val="000459C7"/>
    <w:rsid w:val="00045C49"/>
    <w:rsid w:val="00046630"/>
    <w:rsid w:val="00046C80"/>
    <w:rsid w:val="00046DD1"/>
    <w:rsid w:val="000479CE"/>
    <w:rsid w:val="00047FFA"/>
    <w:rsid w:val="00050112"/>
    <w:rsid w:val="00050466"/>
    <w:rsid w:val="000505CC"/>
    <w:rsid w:val="000511F9"/>
    <w:rsid w:val="0005151E"/>
    <w:rsid w:val="0005230E"/>
    <w:rsid w:val="00052850"/>
    <w:rsid w:val="000528A2"/>
    <w:rsid w:val="00052BBA"/>
    <w:rsid w:val="00053A72"/>
    <w:rsid w:val="00054B59"/>
    <w:rsid w:val="00054C8A"/>
    <w:rsid w:val="00054D9D"/>
    <w:rsid w:val="00055676"/>
    <w:rsid w:val="00056544"/>
    <w:rsid w:val="00057529"/>
    <w:rsid w:val="00057599"/>
    <w:rsid w:val="00060269"/>
    <w:rsid w:val="00060D8E"/>
    <w:rsid w:val="00061F84"/>
    <w:rsid w:val="00062159"/>
    <w:rsid w:val="000624AA"/>
    <w:rsid w:val="00062630"/>
    <w:rsid w:val="0006281A"/>
    <w:rsid w:val="000631B7"/>
    <w:rsid w:val="00063D9E"/>
    <w:rsid w:val="00064AD3"/>
    <w:rsid w:val="00065088"/>
    <w:rsid w:val="000652D3"/>
    <w:rsid w:val="000654A0"/>
    <w:rsid w:val="00066EE0"/>
    <w:rsid w:val="00067D46"/>
    <w:rsid w:val="000707CA"/>
    <w:rsid w:val="000707FF"/>
    <w:rsid w:val="000718F7"/>
    <w:rsid w:val="0007208A"/>
    <w:rsid w:val="00072BBA"/>
    <w:rsid w:val="00072FF5"/>
    <w:rsid w:val="000737C9"/>
    <w:rsid w:val="0007494F"/>
    <w:rsid w:val="000750D5"/>
    <w:rsid w:val="000759ED"/>
    <w:rsid w:val="00075FDA"/>
    <w:rsid w:val="00076386"/>
    <w:rsid w:val="00076D82"/>
    <w:rsid w:val="00077655"/>
    <w:rsid w:val="00080284"/>
    <w:rsid w:val="00081EC2"/>
    <w:rsid w:val="000823FE"/>
    <w:rsid w:val="0008242A"/>
    <w:rsid w:val="000825E2"/>
    <w:rsid w:val="00082B41"/>
    <w:rsid w:val="00083800"/>
    <w:rsid w:val="00084A65"/>
    <w:rsid w:val="00085090"/>
    <w:rsid w:val="00086572"/>
    <w:rsid w:val="00090439"/>
    <w:rsid w:val="00090EDD"/>
    <w:rsid w:val="00091077"/>
    <w:rsid w:val="00091A92"/>
    <w:rsid w:val="00093C49"/>
    <w:rsid w:val="00094977"/>
    <w:rsid w:val="0009508C"/>
    <w:rsid w:val="0009556A"/>
    <w:rsid w:val="00095A80"/>
    <w:rsid w:val="00096A43"/>
    <w:rsid w:val="000973C8"/>
    <w:rsid w:val="000973E1"/>
    <w:rsid w:val="0009774C"/>
    <w:rsid w:val="000A0428"/>
    <w:rsid w:val="000A0AEB"/>
    <w:rsid w:val="000A1402"/>
    <w:rsid w:val="000A1DFC"/>
    <w:rsid w:val="000A20BA"/>
    <w:rsid w:val="000A2324"/>
    <w:rsid w:val="000A262C"/>
    <w:rsid w:val="000A38C0"/>
    <w:rsid w:val="000A3C8D"/>
    <w:rsid w:val="000A40EA"/>
    <w:rsid w:val="000A40EC"/>
    <w:rsid w:val="000A54EE"/>
    <w:rsid w:val="000A6A23"/>
    <w:rsid w:val="000A7BC5"/>
    <w:rsid w:val="000B0C45"/>
    <w:rsid w:val="000B0E07"/>
    <w:rsid w:val="000B1684"/>
    <w:rsid w:val="000B16DB"/>
    <w:rsid w:val="000B1C5E"/>
    <w:rsid w:val="000B2282"/>
    <w:rsid w:val="000B2A11"/>
    <w:rsid w:val="000B2A5B"/>
    <w:rsid w:val="000B36F4"/>
    <w:rsid w:val="000B3A47"/>
    <w:rsid w:val="000B3B91"/>
    <w:rsid w:val="000B3EA6"/>
    <w:rsid w:val="000B5AC9"/>
    <w:rsid w:val="000B5F0A"/>
    <w:rsid w:val="000B6FD2"/>
    <w:rsid w:val="000B7043"/>
    <w:rsid w:val="000C1D59"/>
    <w:rsid w:val="000C3134"/>
    <w:rsid w:val="000C347C"/>
    <w:rsid w:val="000C4AEB"/>
    <w:rsid w:val="000C501D"/>
    <w:rsid w:val="000C5B1F"/>
    <w:rsid w:val="000C61F9"/>
    <w:rsid w:val="000C74BA"/>
    <w:rsid w:val="000C7531"/>
    <w:rsid w:val="000C7C3F"/>
    <w:rsid w:val="000D02C6"/>
    <w:rsid w:val="000D0BD6"/>
    <w:rsid w:val="000D0C61"/>
    <w:rsid w:val="000D27AD"/>
    <w:rsid w:val="000D29D1"/>
    <w:rsid w:val="000D2B0A"/>
    <w:rsid w:val="000D3286"/>
    <w:rsid w:val="000D344D"/>
    <w:rsid w:val="000D40E7"/>
    <w:rsid w:val="000D584F"/>
    <w:rsid w:val="000D6DCC"/>
    <w:rsid w:val="000D794A"/>
    <w:rsid w:val="000E071E"/>
    <w:rsid w:val="000E1790"/>
    <w:rsid w:val="000E27AA"/>
    <w:rsid w:val="000E337A"/>
    <w:rsid w:val="000E3456"/>
    <w:rsid w:val="000E4350"/>
    <w:rsid w:val="000E4408"/>
    <w:rsid w:val="000E5716"/>
    <w:rsid w:val="000E5BE1"/>
    <w:rsid w:val="000E75EA"/>
    <w:rsid w:val="000E7A79"/>
    <w:rsid w:val="000F0E97"/>
    <w:rsid w:val="000F15B2"/>
    <w:rsid w:val="000F19DE"/>
    <w:rsid w:val="000F2E1F"/>
    <w:rsid w:val="000F37B0"/>
    <w:rsid w:val="000F4389"/>
    <w:rsid w:val="000F4595"/>
    <w:rsid w:val="000F45EC"/>
    <w:rsid w:val="000F46C5"/>
    <w:rsid w:val="000F4CB2"/>
    <w:rsid w:val="000F4DF8"/>
    <w:rsid w:val="000F568D"/>
    <w:rsid w:val="000F6351"/>
    <w:rsid w:val="000F67CF"/>
    <w:rsid w:val="000F75A4"/>
    <w:rsid w:val="00101C4F"/>
    <w:rsid w:val="00102C9F"/>
    <w:rsid w:val="00102D07"/>
    <w:rsid w:val="001036C8"/>
    <w:rsid w:val="001068D2"/>
    <w:rsid w:val="001068D5"/>
    <w:rsid w:val="001069AC"/>
    <w:rsid w:val="001103BD"/>
    <w:rsid w:val="00110607"/>
    <w:rsid w:val="00111208"/>
    <w:rsid w:val="00111808"/>
    <w:rsid w:val="0011339F"/>
    <w:rsid w:val="00113BE0"/>
    <w:rsid w:val="00113DD5"/>
    <w:rsid w:val="00114E96"/>
    <w:rsid w:val="00115828"/>
    <w:rsid w:val="00116266"/>
    <w:rsid w:val="0011644A"/>
    <w:rsid w:val="00117332"/>
    <w:rsid w:val="00117629"/>
    <w:rsid w:val="00117C66"/>
    <w:rsid w:val="00117DDE"/>
    <w:rsid w:val="001204DD"/>
    <w:rsid w:val="00120B30"/>
    <w:rsid w:val="00121D83"/>
    <w:rsid w:val="00122839"/>
    <w:rsid w:val="00122FFA"/>
    <w:rsid w:val="001237AC"/>
    <w:rsid w:val="00123FC0"/>
    <w:rsid w:val="00124665"/>
    <w:rsid w:val="00124DAF"/>
    <w:rsid w:val="00124E12"/>
    <w:rsid w:val="0012673D"/>
    <w:rsid w:val="001269B8"/>
    <w:rsid w:val="00127099"/>
    <w:rsid w:val="00132B71"/>
    <w:rsid w:val="0013427A"/>
    <w:rsid w:val="00134D7E"/>
    <w:rsid w:val="001362C2"/>
    <w:rsid w:val="001364DB"/>
    <w:rsid w:val="00136955"/>
    <w:rsid w:val="00136E19"/>
    <w:rsid w:val="001371B2"/>
    <w:rsid w:val="00137873"/>
    <w:rsid w:val="00137D78"/>
    <w:rsid w:val="001409A0"/>
    <w:rsid w:val="00141125"/>
    <w:rsid w:val="00141F08"/>
    <w:rsid w:val="00141FF2"/>
    <w:rsid w:val="00142026"/>
    <w:rsid w:val="0014287A"/>
    <w:rsid w:val="00142DE2"/>
    <w:rsid w:val="00144C87"/>
    <w:rsid w:val="001467B1"/>
    <w:rsid w:val="00150175"/>
    <w:rsid w:val="001502C8"/>
    <w:rsid w:val="0015130F"/>
    <w:rsid w:val="00151892"/>
    <w:rsid w:val="00151914"/>
    <w:rsid w:val="00153BC5"/>
    <w:rsid w:val="001540E4"/>
    <w:rsid w:val="00155464"/>
    <w:rsid w:val="00155BFD"/>
    <w:rsid w:val="00156B7A"/>
    <w:rsid w:val="00157390"/>
    <w:rsid w:val="00160998"/>
    <w:rsid w:val="00160CD6"/>
    <w:rsid w:val="001621D2"/>
    <w:rsid w:val="0016316A"/>
    <w:rsid w:val="00164171"/>
    <w:rsid w:val="00164732"/>
    <w:rsid w:val="00164DC9"/>
    <w:rsid w:val="00164E58"/>
    <w:rsid w:val="00165033"/>
    <w:rsid w:val="00165B18"/>
    <w:rsid w:val="001667DE"/>
    <w:rsid w:val="001670EA"/>
    <w:rsid w:val="0016735F"/>
    <w:rsid w:val="001674A0"/>
    <w:rsid w:val="001675D8"/>
    <w:rsid w:val="00167B5C"/>
    <w:rsid w:val="00170205"/>
    <w:rsid w:val="00170A50"/>
    <w:rsid w:val="0017157A"/>
    <w:rsid w:val="0017183F"/>
    <w:rsid w:val="001718FF"/>
    <w:rsid w:val="00171F0C"/>
    <w:rsid w:val="0017412D"/>
    <w:rsid w:val="00174FFD"/>
    <w:rsid w:val="001759CA"/>
    <w:rsid w:val="00176E51"/>
    <w:rsid w:val="0017726A"/>
    <w:rsid w:val="00177B88"/>
    <w:rsid w:val="00177DD3"/>
    <w:rsid w:val="001801F6"/>
    <w:rsid w:val="00180278"/>
    <w:rsid w:val="001812A4"/>
    <w:rsid w:val="00181327"/>
    <w:rsid w:val="001818A7"/>
    <w:rsid w:val="00182725"/>
    <w:rsid w:val="001829C8"/>
    <w:rsid w:val="00182CA0"/>
    <w:rsid w:val="00182E04"/>
    <w:rsid w:val="00183FB0"/>
    <w:rsid w:val="00184098"/>
    <w:rsid w:val="00184687"/>
    <w:rsid w:val="001849E2"/>
    <w:rsid w:val="001858A6"/>
    <w:rsid w:val="00185D8A"/>
    <w:rsid w:val="00186904"/>
    <w:rsid w:val="00186B0A"/>
    <w:rsid w:val="001870B7"/>
    <w:rsid w:val="001878D8"/>
    <w:rsid w:val="00187913"/>
    <w:rsid w:val="001905BD"/>
    <w:rsid w:val="00190946"/>
    <w:rsid w:val="00190FFA"/>
    <w:rsid w:val="001925BD"/>
    <w:rsid w:val="00192699"/>
    <w:rsid w:val="00192FE6"/>
    <w:rsid w:val="00193451"/>
    <w:rsid w:val="00193986"/>
    <w:rsid w:val="00193B08"/>
    <w:rsid w:val="0019435C"/>
    <w:rsid w:val="00194570"/>
    <w:rsid w:val="0019510B"/>
    <w:rsid w:val="001963C3"/>
    <w:rsid w:val="00196BF4"/>
    <w:rsid w:val="001972DA"/>
    <w:rsid w:val="001976AA"/>
    <w:rsid w:val="001976F1"/>
    <w:rsid w:val="00197919"/>
    <w:rsid w:val="001A01DF"/>
    <w:rsid w:val="001A02F6"/>
    <w:rsid w:val="001A15C6"/>
    <w:rsid w:val="001A5E19"/>
    <w:rsid w:val="001B01FA"/>
    <w:rsid w:val="001B0832"/>
    <w:rsid w:val="001B10F3"/>
    <w:rsid w:val="001B18A7"/>
    <w:rsid w:val="001B1D02"/>
    <w:rsid w:val="001B25D9"/>
    <w:rsid w:val="001B2762"/>
    <w:rsid w:val="001B36FC"/>
    <w:rsid w:val="001B3A28"/>
    <w:rsid w:val="001B41ED"/>
    <w:rsid w:val="001B4607"/>
    <w:rsid w:val="001B4F86"/>
    <w:rsid w:val="001B5A0D"/>
    <w:rsid w:val="001B69CA"/>
    <w:rsid w:val="001B7E0C"/>
    <w:rsid w:val="001C0674"/>
    <w:rsid w:val="001C0BC6"/>
    <w:rsid w:val="001C18A9"/>
    <w:rsid w:val="001C226F"/>
    <w:rsid w:val="001C4130"/>
    <w:rsid w:val="001C52F3"/>
    <w:rsid w:val="001C5A9A"/>
    <w:rsid w:val="001C66AC"/>
    <w:rsid w:val="001C66F9"/>
    <w:rsid w:val="001C6754"/>
    <w:rsid w:val="001C77F0"/>
    <w:rsid w:val="001C7A39"/>
    <w:rsid w:val="001D1B8A"/>
    <w:rsid w:val="001D2304"/>
    <w:rsid w:val="001D2B7D"/>
    <w:rsid w:val="001D321F"/>
    <w:rsid w:val="001D46A0"/>
    <w:rsid w:val="001D4E22"/>
    <w:rsid w:val="001D5FB0"/>
    <w:rsid w:val="001D689E"/>
    <w:rsid w:val="001D7CA4"/>
    <w:rsid w:val="001D7E58"/>
    <w:rsid w:val="001E093E"/>
    <w:rsid w:val="001E10CF"/>
    <w:rsid w:val="001E1791"/>
    <w:rsid w:val="001E287E"/>
    <w:rsid w:val="001E30A0"/>
    <w:rsid w:val="001E33BE"/>
    <w:rsid w:val="001E3F75"/>
    <w:rsid w:val="001E4D4F"/>
    <w:rsid w:val="001E57CF"/>
    <w:rsid w:val="001E5981"/>
    <w:rsid w:val="001E74BA"/>
    <w:rsid w:val="001E7B9F"/>
    <w:rsid w:val="001F01FB"/>
    <w:rsid w:val="001F0658"/>
    <w:rsid w:val="001F0E92"/>
    <w:rsid w:val="001F1306"/>
    <w:rsid w:val="001F147A"/>
    <w:rsid w:val="001F1987"/>
    <w:rsid w:val="001F23BD"/>
    <w:rsid w:val="001F34DA"/>
    <w:rsid w:val="001F4DAC"/>
    <w:rsid w:val="001F5019"/>
    <w:rsid w:val="001F53CA"/>
    <w:rsid w:val="001F5EFA"/>
    <w:rsid w:val="001F650F"/>
    <w:rsid w:val="001F67AA"/>
    <w:rsid w:val="001F692F"/>
    <w:rsid w:val="001F7599"/>
    <w:rsid w:val="00204663"/>
    <w:rsid w:val="00204B3A"/>
    <w:rsid w:val="00204E26"/>
    <w:rsid w:val="0020535A"/>
    <w:rsid w:val="00205F67"/>
    <w:rsid w:val="00206955"/>
    <w:rsid w:val="00207BEE"/>
    <w:rsid w:val="00210309"/>
    <w:rsid w:val="00211E08"/>
    <w:rsid w:val="002121A8"/>
    <w:rsid w:val="00212FB8"/>
    <w:rsid w:val="00213709"/>
    <w:rsid w:val="002149AF"/>
    <w:rsid w:val="00214A86"/>
    <w:rsid w:val="00215664"/>
    <w:rsid w:val="00215AAA"/>
    <w:rsid w:val="0021683C"/>
    <w:rsid w:val="00216B2E"/>
    <w:rsid w:val="00217A82"/>
    <w:rsid w:val="00220E52"/>
    <w:rsid w:val="0022170C"/>
    <w:rsid w:val="00221985"/>
    <w:rsid w:val="00221EC5"/>
    <w:rsid w:val="00222A7A"/>
    <w:rsid w:val="00223C69"/>
    <w:rsid w:val="00224A2C"/>
    <w:rsid w:val="002256D9"/>
    <w:rsid w:val="00225FFF"/>
    <w:rsid w:val="0022687C"/>
    <w:rsid w:val="002269C0"/>
    <w:rsid w:val="00227BDA"/>
    <w:rsid w:val="002306F8"/>
    <w:rsid w:val="00230A0F"/>
    <w:rsid w:val="002312F4"/>
    <w:rsid w:val="002313A2"/>
    <w:rsid w:val="00231FC7"/>
    <w:rsid w:val="00232930"/>
    <w:rsid w:val="00232A95"/>
    <w:rsid w:val="00232DD9"/>
    <w:rsid w:val="00233403"/>
    <w:rsid w:val="00233440"/>
    <w:rsid w:val="00233500"/>
    <w:rsid w:val="00233938"/>
    <w:rsid w:val="00233A85"/>
    <w:rsid w:val="00233D0E"/>
    <w:rsid w:val="00235398"/>
    <w:rsid w:val="00236450"/>
    <w:rsid w:val="002368A3"/>
    <w:rsid w:val="0023765A"/>
    <w:rsid w:val="00237921"/>
    <w:rsid w:val="00241311"/>
    <w:rsid w:val="00242E22"/>
    <w:rsid w:val="0024336B"/>
    <w:rsid w:val="0024424F"/>
    <w:rsid w:val="00244D28"/>
    <w:rsid w:val="00245720"/>
    <w:rsid w:val="00245A6F"/>
    <w:rsid w:val="00245FD5"/>
    <w:rsid w:val="002465E4"/>
    <w:rsid w:val="00246C0C"/>
    <w:rsid w:val="002477DF"/>
    <w:rsid w:val="00250726"/>
    <w:rsid w:val="0025074A"/>
    <w:rsid w:val="00251AD6"/>
    <w:rsid w:val="002525C0"/>
    <w:rsid w:val="002525EF"/>
    <w:rsid w:val="00252BBC"/>
    <w:rsid w:val="00252C17"/>
    <w:rsid w:val="0025307F"/>
    <w:rsid w:val="00253C90"/>
    <w:rsid w:val="002551BD"/>
    <w:rsid w:val="002568D0"/>
    <w:rsid w:val="00257FFB"/>
    <w:rsid w:val="0026198E"/>
    <w:rsid w:val="00262541"/>
    <w:rsid w:val="00262661"/>
    <w:rsid w:val="00262AE0"/>
    <w:rsid w:val="002632DF"/>
    <w:rsid w:val="00263C32"/>
    <w:rsid w:val="0026400A"/>
    <w:rsid w:val="002640BA"/>
    <w:rsid w:val="00264B30"/>
    <w:rsid w:val="00264CF2"/>
    <w:rsid w:val="00266462"/>
    <w:rsid w:val="00267587"/>
    <w:rsid w:val="00270822"/>
    <w:rsid w:val="0027110E"/>
    <w:rsid w:val="00271589"/>
    <w:rsid w:val="00271994"/>
    <w:rsid w:val="002720E1"/>
    <w:rsid w:val="00273177"/>
    <w:rsid w:val="00273F02"/>
    <w:rsid w:val="00274164"/>
    <w:rsid w:val="00275074"/>
    <w:rsid w:val="002762A4"/>
    <w:rsid w:val="002763E9"/>
    <w:rsid w:val="00276736"/>
    <w:rsid w:val="00276E96"/>
    <w:rsid w:val="0028120A"/>
    <w:rsid w:val="00281D1C"/>
    <w:rsid w:val="0028212B"/>
    <w:rsid w:val="00283B8D"/>
    <w:rsid w:val="00284C7E"/>
    <w:rsid w:val="00284E32"/>
    <w:rsid w:val="002851EB"/>
    <w:rsid w:val="00285308"/>
    <w:rsid w:val="00285510"/>
    <w:rsid w:val="00285DE2"/>
    <w:rsid w:val="0028616D"/>
    <w:rsid w:val="002865E2"/>
    <w:rsid w:val="00286965"/>
    <w:rsid w:val="002869D5"/>
    <w:rsid w:val="00286A43"/>
    <w:rsid w:val="00290CDD"/>
    <w:rsid w:val="0029136E"/>
    <w:rsid w:val="00292399"/>
    <w:rsid w:val="002935DC"/>
    <w:rsid w:val="00294445"/>
    <w:rsid w:val="00294B4D"/>
    <w:rsid w:val="00294E53"/>
    <w:rsid w:val="0029518B"/>
    <w:rsid w:val="002960D5"/>
    <w:rsid w:val="00296371"/>
    <w:rsid w:val="0029687F"/>
    <w:rsid w:val="002A1062"/>
    <w:rsid w:val="002A1101"/>
    <w:rsid w:val="002A2012"/>
    <w:rsid w:val="002A2413"/>
    <w:rsid w:val="002A2F5E"/>
    <w:rsid w:val="002A31F0"/>
    <w:rsid w:val="002A352A"/>
    <w:rsid w:val="002A41A1"/>
    <w:rsid w:val="002A607D"/>
    <w:rsid w:val="002A7D98"/>
    <w:rsid w:val="002A7D9C"/>
    <w:rsid w:val="002B132E"/>
    <w:rsid w:val="002B2813"/>
    <w:rsid w:val="002B2D29"/>
    <w:rsid w:val="002B3B5A"/>
    <w:rsid w:val="002B5DA0"/>
    <w:rsid w:val="002B6A46"/>
    <w:rsid w:val="002C0C4B"/>
    <w:rsid w:val="002C109A"/>
    <w:rsid w:val="002C1EEA"/>
    <w:rsid w:val="002C33E6"/>
    <w:rsid w:val="002C47AD"/>
    <w:rsid w:val="002C6034"/>
    <w:rsid w:val="002C635B"/>
    <w:rsid w:val="002C68DB"/>
    <w:rsid w:val="002C6BFA"/>
    <w:rsid w:val="002C7CFF"/>
    <w:rsid w:val="002C7E35"/>
    <w:rsid w:val="002D0BC6"/>
    <w:rsid w:val="002D11F7"/>
    <w:rsid w:val="002D12F6"/>
    <w:rsid w:val="002D17C5"/>
    <w:rsid w:val="002D28E8"/>
    <w:rsid w:val="002D3536"/>
    <w:rsid w:val="002D365F"/>
    <w:rsid w:val="002D406E"/>
    <w:rsid w:val="002D4FA1"/>
    <w:rsid w:val="002D7C86"/>
    <w:rsid w:val="002E045C"/>
    <w:rsid w:val="002E0692"/>
    <w:rsid w:val="002E1D74"/>
    <w:rsid w:val="002E2943"/>
    <w:rsid w:val="002E2CF1"/>
    <w:rsid w:val="002E34AF"/>
    <w:rsid w:val="002E4AAC"/>
    <w:rsid w:val="002E53DE"/>
    <w:rsid w:val="002E563B"/>
    <w:rsid w:val="002E62D2"/>
    <w:rsid w:val="002E74AF"/>
    <w:rsid w:val="002E758C"/>
    <w:rsid w:val="002F1038"/>
    <w:rsid w:val="002F132B"/>
    <w:rsid w:val="002F18D3"/>
    <w:rsid w:val="002F1B80"/>
    <w:rsid w:val="002F22FF"/>
    <w:rsid w:val="002F2B52"/>
    <w:rsid w:val="002F2D8F"/>
    <w:rsid w:val="002F4DA6"/>
    <w:rsid w:val="002F5E9A"/>
    <w:rsid w:val="002F695B"/>
    <w:rsid w:val="002F6CED"/>
    <w:rsid w:val="002F72DA"/>
    <w:rsid w:val="002F76B1"/>
    <w:rsid w:val="002F7A0E"/>
    <w:rsid w:val="002F7CC8"/>
    <w:rsid w:val="002F7D66"/>
    <w:rsid w:val="002F7DBE"/>
    <w:rsid w:val="0030090B"/>
    <w:rsid w:val="00301775"/>
    <w:rsid w:val="00302183"/>
    <w:rsid w:val="00302AE8"/>
    <w:rsid w:val="00302BB1"/>
    <w:rsid w:val="003038F8"/>
    <w:rsid w:val="00303962"/>
    <w:rsid w:val="00304210"/>
    <w:rsid w:val="003048D7"/>
    <w:rsid w:val="00304A1B"/>
    <w:rsid w:val="00304AD2"/>
    <w:rsid w:val="003062E6"/>
    <w:rsid w:val="003068B6"/>
    <w:rsid w:val="003071F6"/>
    <w:rsid w:val="00307A18"/>
    <w:rsid w:val="00307FE0"/>
    <w:rsid w:val="0031094B"/>
    <w:rsid w:val="00311C08"/>
    <w:rsid w:val="00312567"/>
    <w:rsid w:val="00312AFF"/>
    <w:rsid w:val="00312ECE"/>
    <w:rsid w:val="0031393C"/>
    <w:rsid w:val="00313CB0"/>
    <w:rsid w:val="00313F96"/>
    <w:rsid w:val="003150CE"/>
    <w:rsid w:val="00315AAB"/>
    <w:rsid w:val="00316166"/>
    <w:rsid w:val="0031734F"/>
    <w:rsid w:val="003175E1"/>
    <w:rsid w:val="00320299"/>
    <w:rsid w:val="0032079F"/>
    <w:rsid w:val="00321154"/>
    <w:rsid w:val="003211B0"/>
    <w:rsid w:val="00321EDA"/>
    <w:rsid w:val="0032235B"/>
    <w:rsid w:val="003224AA"/>
    <w:rsid w:val="003224E7"/>
    <w:rsid w:val="00322CA0"/>
    <w:rsid w:val="003257F0"/>
    <w:rsid w:val="00325D7A"/>
    <w:rsid w:val="00326145"/>
    <w:rsid w:val="00327163"/>
    <w:rsid w:val="00327305"/>
    <w:rsid w:val="00327531"/>
    <w:rsid w:val="00330187"/>
    <w:rsid w:val="003302C7"/>
    <w:rsid w:val="003308C1"/>
    <w:rsid w:val="00330D47"/>
    <w:rsid w:val="00331C77"/>
    <w:rsid w:val="00331DB6"/>
    <w:rsid w:val="00331F96"/>
    <w:rsid w:val="00332B55"/>
    <w:rsid w:val="00334509"/>
    <w:rsid w:val="00335EA8"/>
    <w:rsid w:val="003363DD"/>
    <w:rsid w:val="00340361"/>
    <w:rsid w:val="00340795"/>
    <w:rsid w:val="00340D5F"/>
    <w:rsid w:val="00340E1E"/>
    <w:rsid w:val="0034111C"/>
    <w:rsid w:val="00341E60"/>
    <w:rsid w:val="0034217F"/>
    <w:rsid w:val="00342AD2"/>
    <w:rsid w:val="00343954"/>
    <w:rsid w:val="00345405"/>
    <w:rsid w:val="00345612"/>
    <w:rsid w:val="00345788"/>
    <w:rsid w:val="00345BD0"/>
    <w:rsid w:val="00345DDD"/>
    <w:rsid w:val="00346060"/>
    <w:rsid w:val="00346FED"/>
    <w:rsid w:val="0035007F"/>
    <w:rsid w:val="00351E01"/>
    <w:rsid w:val="00352245"/>
    <w:rsid w:val="0035274C"/>
    <w:rsid w:val="00352D21"/>
    <w:rsid w:val="0035443D"/>
    <w:rsid w:val="00354CF2"/>
    <w:rsid w:val="00354FEE"/>
    <w:rsid w:val="0035536A"/>
    <w:rsid w:val="00356275"/>
    <w:rsid w:val="003569B7"/>
    <w:rsid w:val="00356B54"/>
    <w:rsid w:val="00356BE8"/>
    <w:rsid w:val="00356C0B"/>
    <w:rsid w:val="003577E4"/>
    <w:rsid w:val="00357B9C"/>
    <w:rsid w:val="00361412"/>
    <w:rsid w:val="003615CA"/>
    <w:rsid w:val="00361A55"/>
    <w:rsid w:val="00363346"/>
    <w:rsid w:val="003642A6"/>
    <w:rsid w:val="00364853"/>
    <w:rsid w:val="00365DB5"/>
    <w:rsid w:val="00367337"/>
    <w:rsid w:val="00367367"/>
    <w:rsid w:val="00367FD8"/>
    <w:rsid w:val="00370B63"/>
    <w:rsid w:val="00370FCC"/>
    <w:rsid w:val="003711AF"/>
    <w:rsid w:val="00371364"/>
    <w:rsid w:val="003733E5"/>
    <w:rsid w:val="00374848"/>
    <w:rsid w:val="003749BC"/>
    <w:rsid w:val="003751C9"/>
    <w:rsid w:val="003757B7"/>
    <w:rsid w:val="00375D09"/>
    <w:rsid w:val="0037739D"/>
    <w:rsid w:val="0037751C"/>
    <w:rsid w:val="00380AB4"/>
    <w:rsid w:val="00380F3F"/>
    <w:rsid w:val="00381484"/>
    <w:rsid w:val="00382232"/>
    <w:rsid w:val="00382F1A"/>
    <w:rsid w:val="00383282"/>
    <w:rsid w:val="00383658"/>
    <w:rsid w:val="0038412E"/>
    <w:rsid w:val="00386053"/>
    <w:rsid w:val="0038771D"/>
    <w:rsid w:val="0039287E"/>
    <w:rsid w:val="00392B30"/>
    <w:rsid w:val="00393507"/>
    <w:rsid w:val="00393E44"/>
    <w:rsid w:val="00394270"/>
    <w:rsid w:val="00394B37"/>
    <w:rsid w:val="00395AD0"/>
    <w:rsid w:val="00396B4A"/>
    <w:rsid w:val="00396D97"/>
    <w:rsid w:val="00396EAE"/>
    <w:rsid w:val="00397AB6"/>
    <w:rsid w:val="00397ACA"/>
    <w:rsid w:val="00397C1D"/>
    <w:rsid w:val="003A10C3"/>
    <w:rsid w:val="003A1F6B"/>
    <w:rsid w:val="003A5748"/>
    <w:rsid w:val="003A597F"/>
    <w:rsid w:val="003A71A8"/>
    <w:rsid w:val="003A75AA"/>
    <w:rsid w:val="003A7926"/>
    <w:rsid w:val="003B00CA"/>
    <w:rsid w:val="003B030B"/>
    <w:rsid w:val="003B0432"/>
    <w:rsid w:val="003B05D9"/>
    <w:rsid w:val="003B0821"/>
    <w:rsid w:val="003B0BE9"/>
    <w:rsid w:val="003B0DAF"/>
    <w:rsid w:val="003B112D"/>
    <w:rsid w:val="003B19F8"/>
    <w:rsid w:val="003B2E9B"/>
    <w:rsid w:val="003B2F8D"/>
    <w:rsid w:val="003B4FAA"/>
    <w:rsid w:val="003B547A"/>
    <w:rsid w:val="003B68C8"/>
    <w:rsid w:val="003B6B33"/>
    <w:rsid w:val="003B6CB0"/>
    <w:rsid w:val="003B75B9"/>
    <w:rsid w:val="003B7681"/>
    <w:rsid w:val="003B7D4D"/>
    <w:rsid w:val="003C012D"/>
    <w:rsid w:val="003C0DA2"/>
    <w:rsid w:val="003C0DBA"/>
    <w:rsid w:val="003C1A18"/>
    <w:rsid w:val="003C309F"/>
    <w:rsid w:val="003C3261"/>
    <w:rsid w:val="003C47A4"/>
    <w:rsid w:val="003C5A08"/>
    <w:rsid w:val="003C5C41"/>
    <w:rsid w:val="003C6F06"/>
    <w:rsid w:val="003C7461"/>
    <w:rsid w:val="003C7B24"/>
    <w:rsid w:val="003D0788"/>
    <w:rsid w:val="003D0E0F"/>
    <w:rsid w:val="003D132A"/>
    <w:rsid w:val="003D1517"/>
    <w:rsid w:val="003D2938"/>
    <w:rsid w:val="003D2C75"/>
    <w:rsid w:val="003D300B"/>
    <w:rsid w:val="003D3FBA"/>
    <w:rsid w:val="003D402B"/>
    <w:rsid w:val="003D4444"/>
    <w:rsid w:val="003D764F"/>
    <w:rsid w:val="003D7D81"/>
    <w:rsid w:val="003E04EB"/>
    <w:rsid w:val="003E0667"/>
    <w:rsid w:val="003E0BCE"/>
    <w:rsid w:val="003E13E0"/>
    <w:rsid w:val="003E1660"/>
    <w:rsid w:val="003E1CD1"/>
    <w:rsid w:val="003E1E73"/>
    <w:rsid w:val="003E2596"/>
    <w:rsid w:val="003E2A2D"/>
    <w:rsid w:val="003E2EEE"/>
    <w:rsid w:val="003E40BD"/>
    <w:rsid w:val="003E439B"/>
    <w:rsid w:val="003E473F"/>
    <w:rsid w:val="003E4E28"/>
    <w:rsid w:val="003E521F"/>
    <w:rsid w:val="003E5F70"/>
    <w:rsid w:val="003E64A9"/>
    <w:rsid w:val="003E68CC"/>
    <w:rsid w:val="003E7002"/>
    <w:rsid w:val="003E77FF"/>
    <w:rsid w:val="003E7905"/>
    <w:rsid w:val="003F0336"/>
    <w:rsid w:val="003F1200"/>
    <w:rsid w:val="003F1249"/>
    <w:rsid w:val="003F2147"/>
    <w:rsid w:val="003F3A96"/>
    <w:rsid w:val="003F4488"/>
    <w:rsid w:val="003F53EE"/>
    <w:rsid w:val="003F5547"/>
    <w:rsid w:val="003F5C40"/>
    <w:rsid w:val="003F5C78"/>
    <w:rsid w:val="003F6E12"/>
    <w:rsid w:val="003F75ED"/>
    <w:rsid w:val="004002B7"/>
    <w:rsid w:val="00400F31"/>
    <w:rsid w:val="004012AE"/>
    <w:rsid w:val="0040130A"/>
    <w:rsid w:val="00401A48"/>
    <w:rsid w:val="00401DFB"/>
    <w:rsid w:val="00402295"/>
    <w:rsid w:val="004049F1"/>
    <w:rsid w:val="00406B4D"/>
    <w:rsid w:val="00407F6A"/>
    <w:rsid w:val="00410A1F"/>
    <w:rsid w:val="0041443C"/>
    <w:rsid w:val="004154F7"/>
    <w:rsid w:val="00416D44"/>
    <w:rsid w:val="00416DA7"/>
    <w:rsid w:val="004176FF"/>
    <w:rsid w:val="00417E08"/>
    <w:rsid w:val="00420218"/>
    <w:rsid w:val="00420A7A"/>
    <w:rsid w:val="00420D06"/>
    <w:rsid w:val="00421A27"/>
    <w:rsid w:val="00421D0A"/>
    <w:rsid w:val="004221AD"/>
    <w:rsid w:val="004229D8"/>
    <w:rsid w:val="0042416C"/>
    <w:rsid w:val="004241C5"/>
    <w:rsid w:val="00424641"/>
    <w:rsid w:val="00424FA7"/>
    <w:rsid w:val="00424FBD"/>
    <w:rsid w:val="00426A87"/>
    <w:rsid w:val="004309D8"/>
    <w:rsid w:val="004313D1"/>
    <w:rsid w:val="00431FD5"/>
    <w:rsid w:val="00432110"/>
    <w:rsid w:val="00433EBE"/>
    <w:rsid w:val="00434406"/>
    <w:rsid w:val="00436951"/>
    <w:rsid w:val="0043751F"/>
    <w:rsid w:val="00440993"/>
    <w:rsid w:val="00440FED"/>
    <w:rsid w:val="00441194"/>
    <w:rsid w:val="00441B0A"/>
    <w:rsid w:val="00441B92"/>
    <w:rsid w:val="00442607"/>
    <w:rsid w:val="0044474B"/>
    <w:rsid w:val="00445FF7"/>
    <w:rsid w:val="00446C51"/>
    <w:rsid w:val="00447827"/>
    <w:rsid w:val="004501CE"/>
    <w:rsid w:val="0045097F"/>
    <w:rsid w:val="00451993"/>
    <w:rsid w:val="00453341"/>
    <w:rsid w:val="004542B9"/>
    <w:rsid w:val="004545C6"/>
    <w:rsid w:val="004545D8"/>
    <w:rsid w:val="0045477B"/>
    <w:rsid w:val="00454DCA"/>
    <w:rsid w:val="00455B17"/>
    <w:rsid w:val="00455FE9"/>
    <w:rsid w:val="004561C0"/>
    <w:rsid w:val="00456544"/>
    <w:rsid w:val="00456649"/>
    <w:rsid w:val="004567B7"/>
    <w:rsid w:val="00456856"/>
    <w:rsid w:val="00456CD2"/>
    <w:rsid w:val="00457810"/>
    <w:rsid w:val="00460839"/>
    <w:rsid w:val="00461210"/>
    <w:rsid w:val="00462490"/>
    <w:rsid w:val="00462A0A"/>
    <w:rsid w:val="00463F47"/>
    <w:rsid w:val="00464DB6"/>
    <w:rsid w:val="00465299"/>
    <w:rsid w:val="00466A0F"/>
    <w:rsid w:val="0046795B"/>
    <w:rsid w:val="004708C0"/>
    <w:rsid w:val="004715CB"/>
    <w:rsid w:val="00471863"/>
    <w:rsid w:val="00472233"/>
    <w:rsid w:val="00473353"/>
    <w:rsid w:val="00473A14"/>
    <w:rsid w:val="00474CA8"/>
    <w:rsid w:val="00474E43"/>
    <w:rsid w:val="00475A4A"/>
    <w:rsid w:val="004770EC"/>
    <w:rsid w:val="0048076D"/>
    <w:rsid w:val="00480C9D"/>
    <w:rsid w:val="00481A3B"/>
    <w:rsid w:val="00481C24"/>
    <w:rsid w:val="00481D90"/>
    <w:rsid w:val="00481E96"/>
    <w:rsid w:val="00481F4F"/>
    <w:rsid w:val="00482CD4"/>
    <w:rsid w:val="00483261"/>
    <w:rsid w:val="00484021"/>
    <w:rsid w:val="0048434F"/>
    <w:rsid w:val="00485843"/>
    <w:rsid w:val="00485B23"/>
    <w:rsid w:val="0048630D"/>
    <w:rsid w:val="00486DAE"/>
    <w:rsid w:val="00486FF4"/>
    <w:rsid w:val="004874E4"/>
    <w:rsid w:val="004900CD"/>
    <w:rsid w:val="0049070D"/>
    <w:rsid w:val="004914A9"/>
    <w:rsid w:val="00491BE4"/>
    <w:rsid w:val="00491DB2"/>
    <w:rsid w:val="004926C9"/>
    <w:rsid w:val="00492877"/>
    <w:rsid w:val="0049639A"/>
    <w:rsid w:val="00496DC2"/>
    <w:rsid w:val="00496E75"/>
    <w:rsid w:val="004A014C"/>
    <w:rsid w:val="004A0AA8"/>
    <w:rsid w:val="004A0EC9"/>
    <w:rsid w:val="004A1F88"/>
    <w:rsid w:val="004A1FE4"/>
    <w:rsid w:val="004A2BA8"/>
    <w:rsid w:val="004A2CA9"/>
    <w:rsid w:val="004A30C2"/>
    <w:rsid w:val="004A33EF"/>
    <w:rsid w:val="004A34C9"/>
    <w:rsid w:val="004A3CB5"/>
    <w:rsid w:val="004A441B"/>
    <w:rsid w:val="004A466E"/>
    <w:rsid w:val="004A537D"/>
    <w:rsid w:val="004A565D"/>
    <w:rsid w:val="004A5703"/>
    <w:rsid w:val="004A5BAF"/>
    <w:rsid w:val="004A64F6"/>
    <w:rsid w:val="004A67F0"/>
    <w:rsid w:val="004A71C3"/>
    <w:rsid w:val="004A74D2"/>
    <w:rsid w:val="004A7769"/>
    <w:rsid w:val="004B23AD"/>
    <w:rsid w:val="004B24E5"/>
    <w:rsid w:val="004B2965"/>
    <w:rsid w:val="004B4224"/>
    <w:rsid w:val="004B4647"/>
    <w:rsid w:val="004B4DAD"/>
    <w:rsid w:val="004B4FCA"/>
    <w:rsid w:val="004B5543"/>
    <w:rsid w:val="004B5E52"/>
    <w:rsid w:val="004B618D"/>
    <w:rsid w:val="004B63B0"/>
    <w:rsid w:val="004B689B"/>
    <w:rsid w:val="004B7455"/>
    <w:rsid w:val="004B74FF"/>
    <w:rsid w:val="004B787C"/>
    <w:rsid w:val="004B7CE4"/>
    <w:rsid w:val="004C0066"/>
    <w:rsid w:val="004C02A8"/>
    <w:rsid w:val="004C0401"/>
    <w:rsid w:val="004C0981"/>
    <w:rsid w:val="004C0C49"/>
    <w:rsid w:val="004C183D"/>
    <w:rsid w:val="004C2669"/>
    <w:rsid w:val="004C396E"/>
    <w:rsid w:val="004C3AE2"/>
    <w:rsid w:val="004C3E14"/>
    <w:rsid w:val="004C3EC7"/>
    <w:rsid w:val="004C3EEE"/>
    <w:rsid w:val="004C483D"/>
    <w:rsid w:val="004C4EF9"/>
    <w:rsid w:val="004C6AB8"/>
    <w:rsid w:val="004C6C7D"/>
    <w:rsid w:val="004C6EB3"/>
    <w:rsid w:val="004C795A"/>
    <w:rsid w:val="004C7F93"/>
    <w:rsid w:val="004D26B8"/>
    <w:rsid w:val="004D38C2"/>
    <w:rsid w:val="004D4FBD"/>
    <w:rsid w:val="004D4FC0"/>
    <w:rsid w:val="004D7DA8"/>
    <w:rsid w:val="004E2892"/>
    <w:rsid w:val="004E362B"/>
    <w:rsid w:val="004E3681"/>
    <w:rsid w:val="004E3CD0"/>
    <w:rsid w:val="004E3D74"/>
    <w:rsid w:val="004E5AD0"/>
    <w:rsid w:val="004E708D"/>
    <w:rsid w:val="004E784B"/>
    <w:rsid w:val="004E7ED0"/>
    <w:rsid w:val="004F0224"/>
    <w:rsid w:val="004F04BB"/>
    <w:rsid w:val="004F0C5C"/>
    <w:rsid w:val="004F0DB4"/>
    <w:rsid w:val="004F0E04"/>
    <w:rsid w:val="004F1EBC"/>
    <w:rsid w:val="004F20E8"/>
    <w:rsid w:val="004F2C50"/>
    <w:rsid w:val="004F2DDD"/>
    <w:rsid w:val="004F3076"/>
    <w:rsid w:val="004F3B71"/>
    <w:rsid w:val="004F4AC6"/>
    <w:rsid w:val="004F5154"/>
    <w:rsid w:val="004F5835"/>
    <w:rsid w:val="004F5C9E"/>
    <w:rsid w:val="004F661C"/>
    <w:rsid w:val="004F6D99"/>
    <w:rsid w:val="00500572"/>
    <w:rsid w:val="00500E23"/>
    <w:rsid w:val="005012FA"/>
    <w:rsid w:val="00501304"/>
    <w:rsid w:val="00501425"/>
    <w:rsid w:val="005023F9"/>
    <w:rsid w:val="005036BE"/>
    <w:rsid w:val="00504311"/>
    <w:rsid w:val="0050485C"/>
    <w:rsid w:val="00504AC6"/>
    <w:rsid w:val="00507CB8"/>
    <w:rsid w:val="00510C5E"/>
    <w:rsid w:val="00511079"/>
    <w:rsid w:val="005117E0"/>
    <w:rsid w:val="00511CDF"/>
    <w:rsid w:val="00512829"/>
    <w:rsid w:val="00513839"/>
    <w:rsid w:val="00513B29"/>
    <w:rsid w:val="00513DEF"/>
    <w:rsid w:val="0051423C"/>
    <w:rsid w:val="00514C91"/>
    <w:rsid w:val="00514CA9"/>
    <w:rsid w:val="005153CE"/>
    <w:rsid w:val="00516241"/>
    <w:rsid w:val="00516FD9"/>
    <w:rsid w:val="0051791D"/>
    <w:rsid w:val="00520D6D"/>
    <w:rsid w:val="00522B88"/>
    <w:rsid w:val="00522F9D"/>
    <w:rsid w:val="00523356"/>
    <w:rsid w:val="00523BBD"/>
    <w:rsid w:val="00523E75"/>
    <w:rsid w:val="005243E0"/>
    <w:rsid w:val="00524454"/>
    <w:rsid w:val="005256F3"/>
    <w:rsid w:val="00525C15"/>
    <w:rsid w:val="005265A3"/>
    <w:rsid w:val="00526783"/>
    <w:rsid w:val="0052721C"/>
    <w:rsid w:val="005278FB"/>
    <w:rsid w:val="00527C99"/>
    <w:rsid w:val="00527FB1"/>
    <w:rsid w:val="005303CF"/>
    <w:rsid w:val="005314C5"/>
    <w:rsid w:val="0053162F"/>
    <w:rsid w:val="00531777"/>
    <w:rsid w:val="0053281C"/>
    <w:rsid w:val="00532D02"/>
    <w:rsid w:val="005340C9"/>
    <w:rsid w:val="005347F4"/>
    <w:rsid w:val="00534EE8"/>
    <w:rsid w:val="00535F84"/>
    <w:rsid w:val="0053662A"/>
    <w:rsid w:val="005375FE"/>
    <w:rsid w:val="005379A5"/>
    <w:rsid w:val="00537FB4"/>
    <w:rsid w:val="00540541"/>
    <w:rsid w:val="00540B5A"/>
    <w:rsid w:val="00541726"/>
    <w:rsid w:val="00541E15"/>
    <w:rsid w:val="005420DE"/>
    <w:rsid w:val="00542249"/>
    <w:rsid w:val="005431F5"/>
    <w:rsid w:val="00543699"/>
    <w:rsid w:val="00543707"/>
    <w:rsid w:val="00543EBB"/>
    <w:rsid w:val="00544213"/>
    <w:rsid w:val="005453F3"/>
    <w:rsid w:val="00545549"/>
    <w:rsid w:val="00546312"/>
    <w:rsid w:val="005467DC"/>
    <w:rsid w:val="005469F5"/>
    <w:rsid w:val="00546A74"/>
    <w:rsid w:val="005518ED"/>
    <w:rsid w:val="00552093"/>
    <w:rsid w:val="00552186"/>
    <w:rsid w:val="00552309"/>
    <w:rsid w:val="00554E4B"/>
    <w:rsid w:val="0055531C"/>
    <w:rsid w:val="00555F67"/>
    <w:rsid w:val="00556605"/>
    <w:rsid w:val="00556C6D"/>
    <w:rsid w:val="00556CC5"/>
    <w:rsid w:val="0055797D"/>
    <w:rsid w:val="005601AC"/>
    <w:rsid w:val="005601F5"/>
    <w:rsid w:val="005606A4"/>
    <w:rsid w:val="005607B8"/>
    <w:rsid w:val="00560CF5"/>
    <w:rsid w:val="005618EA"/>
    <w:rsid w:val="00562330"/>
    <w:rsid w:val="0056272D"/>
    <w:rsid w:val="00562BAB"/>
    <w:rsid w:val="0056308E"/>
    <w:rsid w:val="005638C1"/>
    <w:rsid w:val="0056415C"/>
    <w:rsid w:val="005649BF"/>
    <w:rsid w:val="005650ED"/>
    <w:rsid w:val="00565869"/>
    <w:rsid w:val="00565C4E"/>
    <w:rsid w:val="005660F0"/>
    <w:rsid w:val="0056737C"/>
    <w:rsid w:val="00567415"/>
    <w:rsid w:val="00567610"/>
    <w:rsid w:val="00570D9F"/>
    <w:rsid w:val="00571CA8"/>
    <w:rsid w:val="005734C0"/>
    <w:rsid w:val="00573E71"/>
    <w:rsid w:val="00574BA6"/>
    <w:rsid w:val="005769DF"/>
    <w:rsid w:val="00576C2A"/>
    <w:rsid w:val="00580793"/>
    <w:rsid w:val="00581470"/>
    <w:rsid w:val="00581893"/>
    <w:rsid w:val="005819FC"/>
    <w:rsid w:val="00582087"/>
    <w:rsid w:val="005831DD"/>
    <w:rsid w:val="00584320"/>
    <w:rsid w:val="00585484"/>
    <w:rsid w:val="00587229"/>
    <w:rsid w:val="00587503"/>
    <w:rsid w:val="005877C3"/>
    <w:rsid w:val="00587F7F"/>
    <w:rsid w:val="005907D2"/>
    <w:rsid w:val="00590E8D"/>
    <w:rsid w:val="00591511"/>
    <w:rsid w:val="0059331A"/>
    <w:rsid w:val="00593970"/>
    <w:rsid w:val="005949E8"/>
    <w:rsid w:val="00596A84"/>
    <w:rsid w:val="00596BBA"/>
    <w:rsid w:val="005972F8"/>
    <w:rsid w:val="005975C4"/>
    <w:rsid w:val="00597ED8"/>
    <w:rsid w:val="005A1730"/>
    <w:rsid w:val="005A2D6D"/>
    <w:rsid w:val="005A34D5"/>
    <w:rsid w:val="005A4904"/>
    <w:rsid w:val="005A4959"/>
    <w:rsid w:val="005A515A"/>
    <w:rsid w:val="005A6120"/>
    <w:rsid w:val="005A6BC4"/>
    <w:rsid w:val="005A704D"/>
    <w:rsid w:val="005A776F"/>
    <w:rsid w:val="005B0045"/>
    <w:rsid w:val="005B1FF6"/>
    <w:rsid w:val="005B303B"/>
    <w:rsid w:val="005B3C6D"/>
    <w:rsid w:val="005B4045"/>
    <w:rsid w:val="005B45B6"/>
    <w:rsid w:val="005B49A7"/>
    <w:rsid w:val="005B4AEC"/>
    <w:rsid w:val="005B537E"/>
    <w:rsid w:val="005B609E"/>
    <w:rsid w:val="005B6DF6"/>
    <w:rsid w:val="005B6EA6"/>
    <w:rsid w:val="005B780E"/>
    <w:rsid w:val="005B7B7D"/>
    <w:rsid w:val="005C1728"/>
    <w:rsid w:val="005C1948"/>
    <w:rsid w:val="005C19A5"/>
    <w:rsid w:val="005C263C"/>
    <w:rsid w:val="005C2679"/>
    <w:rsid w:val="005C3DD9"/>
    <w:rsid w:val="005C41D4"/>
    <w:rsid w:val="005C6206"/>
    <w:rsid w:val="005C6FAD"/>
    <w:rsid w:val="005D0079"/>
    <w:rsid w:val="005D059A"/>
    <w:rsid w:val="005D07AE"/>
    <w:rsid w:val="005D07C5"/>
    <w:rsid w:val="005D1478"/>
    <w:rsid w:val="005D1FF8"/>
    <w:rsid w:val="005D4213"/>
    <w:rsid w:val="005D4302"/>
    <w:rsid w:val="005D5A20"/>
    <w:rsid w:val="005D612D"/>
    <w:rsid w:val="005D6F3E"/>
    <w:rsid w:val="005D72C6"/>
    <w:rsid w:val="005D786C"/>
    <w:rsid w:val="005E00E5"/>
    <w:rsid w:val="005E049F"/>
    <w:rsid w:val="005E058E"/>
    <w:rsid w:val="005E05CB"/>
    <w:rsid w:val="005E0912"/>
    <w:rsid w:val="005E1588"/>
    <w:rsid w:val="005E3073"/>
    <w:rsid w:val="005E316A"/>
    <w:rsid w:val="005E36E1"/>
    <w:rsid w:val="005E4583"/>
    <w:rsid w:val="005E5E1A"/>
    <w:rsid w:val="005E6C16"/>
    <w:rsid w:val="005E7117"/>
    <w:rsid w:val="005E746D"/>
    <w:rsid w:val="005F0108"/>
    <w:rsid w:val="005F0ECC"/>
    <w:rsid w:val="005F209C"/>
    <w:rsid w:val="005F21A5"/>
    <w:rsid w:val="005F2470"/>
    <w:rsid w:val="005F28C6"/>
    <w:rsid w:val="005F3F16"/>
    <w:rsid w:val="005F5241"/>
    <w:rsid w:val="005F52CC"/>
    <w:rsid w:val="005F5E6F"/>
    <w:rsid w:val="005F6BD4"/>
    <w:rsid w:val="005F77B0"/>
    <w:rsid w:val="005F7985"/>
    <w:rsid w:val="0060004D"/>
    <w:rsid w:val="0060028A"/>
    <w:rsid w:val="00600BBA"/>
    <w:rsid w:val="00600CEB"/>
    <w:rsid w:val="00602007"/>
    <w:rsid w:val="006027CA"/>
    <w:rsid w:val="00602A84"/>
    <w:rsid w:val="00602AA1"/>
    <w:rsid w:val="00602B30"/>
    <w:rsid w:val="00603131"/>
    <w:rsid w:val="00604367"/>
    <w:rsid w:val="006044BE"/>
    <w:rsid w:val="0060475F"/>
    <w:rsid w:val="006060C2"/>
    <w:rsid w:val="00606A26"/>
    <w:rsid w:val="00606AC6"/>
    <w:rsid w:val="00606CC0"/>
    <w:rsid w:val="00607574"/>
    <w:rsid w:val="00607D81"/>
    <w:rsid w:val="00610747"/>
    <w:rsid w:val="00610E03"/>
    <w:rsid w:val="00610EC7"/>
    <w:rsid w:val="00610F80"/>
    <w:rsid w:val="00611564"/>
    <w:rsid w:val="0061176E"/>
    <w:rsid w:val="00612A14"/>
    <w:rsid w:val="0061417F"/>
    <w:rsid w:val="006144E3"/>
    <w:rsid w:val="00614CD1"/>
    <w:rsid w:val="0061567B"/>
    <w:rsid w:val="00616921"/>
    <w:rsid w:val="0062152A"/>
    <w:rsid w:val="00621893"/>
    <w:rsid w:val="0062242B"/>
    <w:rsid w:val="00623583"/>
    <w:rsid w:val="0062462F"/>
    <w:rsid w:val="00624BA1"/>
    <w:rsid w:val="006257E9"/>
    <w:rsid w:val="00625EC2"/>
    <w:rsid w:val="0062661B"/>
    <w:rsid w:val="00626D80"/>
    <w:rsid w:val="00627717"/>
    <w:rsid w:val="00630118"/>
    <w:rsid w:val="006310AE"/>
    <w:rsid w:val="00631762"/>
    <w:rsid w:val="00632196"/>
    <w:rsid w:val="00632375"/>
    <w:rsid w:val="00632F1A"/>
    <w:rsid w:val="00632FD1"/>
    <w:rsid w:val="00633BF2"/>
    <w:rsid w:val="00633E18"/>
    <w:rsid w:val="00633F67"/>
    <w:rsid w:val="006345C3"/>
    <w:rsid w:val="006348CD"/>
    <w:rsid w:val="006362F9"/>
    <w:rsid w:val="006369A9"/>
    <w:rsid w:val="006373CD"/>
    <w:rsid w:val="0063747D"/>
    <w:rsid w:val="0064165D"/>
    <w:rsid w:val="00642913"/>
    <w:rsid w:val="00642BD2"/>
    <w:rsid w:val="006433BD"/>
    <w:rsid w:val="00643784"/>
    <w:rsid w:val="00644186"/>
    <w:rsid w:val="00644A21"/>
    <w:rsid w:val="006451D0"/>
    <w:rsid w:val="006452EE"/>
    <w:rsid w:val="00645445"/>
    <w:rsid w:val="00645C9F"/>
    <w:rsid w:val="00646305"/>
    <w:rsid w:val="006463D6"/>
    <w:rsid w:val="00646A6C"/>
    <w:rsid w:val="00646E09"/>
    <w:rsid w:val="00646F20"/>
    <w:rsid w:val="006475E6"/>
    <w:rsid w:val="006508B9"/>
    <w:rsid w:val="00650CA1"/>
    <w:rsid w:val="0065150E"/>
    <w:rsid w:val="00651854"/>
    <w:rsid w:val="00652390"/>
    <w:rsid w:val="006539E8"/>
    <w:rsid w:val="00653D10"/>
    <w:rsid w:val="006561A2"/>
    <w:rsid w:val="006563F3"/>
    <w:rsid w:val="006565D8"/>
    <w:rsid w:val="00656B96"/>
    <w:rsid w:val="00656BE9"/>
    <w:rsid w:val="00656CF4"/>
    <w:rsid w:val="0065736B"/>
    <w:rsid w:val="00657AE5"/>
    <w:rsid w:val="0066132A"/>
    <w:rsid w:val="006619B0"/>
    <w:rsid w:val="00661B9B"/>
    <w:rsid w:val="00662012"/>
    <w:rsid w:val="00662543"/>
    <w:rsid w:val="006625D2"/>
    <w:rsid w:val="006626D0"/>
    <w:rsid w:val="00662D4C"/>
    <w:rsid w:val="00664E8C"/>
    <w:rsid w:val="006650D3"/>
    <w:rsid w:val="00665138"/>
    <w:rsid w:val="0066528A"/>
    <w:rsid w:val="00665F7C"/>
    <w:rsid w:val="0066699A"/>
    <w:rsid w:val="00666DFC"/>
    <w:rsid w:val="00666EBB"/>
    <w:rsid w:val="00666F7A"/>
    <w:rsid w:val="00667385"/>
    <w:rsid w:val="0066779E"/>
    <w:rsid w:val="00667C28"/>
    <w:rsid w:val="0067269D"/>
    <w:rsid w:val="00672988"/>
    <w:rsid w:val="00672AEA"/>
    <w:rsid w:val="00672C64"/>
    <w:rsid w:val="00674608"/>
    <w:rsid w:val="00674C8B"/>
    <w:rsid w:val="00674E6A"/>
    <w:rsid w:val="00675266"/>
    <w:rsid w:val="00675586"/>
    <w:rsid w:val="0067661A"/>
    <w:rsid w:val="00676A64"/>
    <w:rsid w:val="00676C1B"/>
    <w:rsid w:val="0067759B"/>
    <w:rsid w:val="00677925"/>
    <w:rsid w:val="006806DB"/>
    <w:rsid w:val="00680F46"/>
    <w:rsid w:val="00681F5B"/>
    <w:rsid w:val="00681FDC"/>
    <w:rsid w:val="0068251F"/>
    <w:rsid w:val="006829E8"/>
    <w:rsid w:val="00682A0C"/>
    <w:rsid w:val="00682B53"/>
    <w:rsid w:val="00682F27"/>
    <w:rsid w:val="0069011A"/>
    <w:rsid w:val="00690E2E"/>
    <w:rsid w:val="006915D7"/>
    <w:rsid w:val="00692078"/>
    <w:rsid w:val="00692814"/>
    <w:rsid w:val="0069320E"/>
    <w:rsid w:val="006932E7"/>
    <w:rsid w:val="00693347"/>
    <w:rsid w:val="0069334C"/>
    <w:rsid w:val="00696D63"/>
    <w:rsid w:val="0069729C"/>
    <w:rsid w:val="006A032F"/>
    <w:rsid w:val="006A11C0"/>
    <w:rsid w:val="006A3B88"/>
    <w:rsid w:val="006A41AE"/>
    <w:rsid w:val="006A4856"/>
    <w:rsid w:val="006A530D"/>
    <w:rsid w:val="006A564B"/>
    <w:rsid w:val="006A5CBF"/>
    <w:rsid w:val="006A7EE9"/>
    <w:rsid w:val="006B0386"/>
    <w:rsid w:val="006B08CF"/>
    <w:rsid w:val="006B0B90"/>
    <w:rsid w:val="006B1545"/>
    <w:rsid w:val="006B2BEB"/>
    <w:rsid w:val="006B2DA7"/>
    <w:rsid w:val="006B2F4D"/>
    <w:rsid w:val="006B3682"/>
    <w:rsid w:val="006B48CB"/>
    <w:rsid w:val="006B4FE8"/>
    <w:rsid w:val="006B4FF0"/>
    <w:rsid w:val="006B715C"/>
    <w:rsid w:val="006B7CE0"/>
    <w:rsid w:val="006C08C5"/>
    <w:rsid w:val="006C0DB6"/>
    <w:rsid w:val="006C105D"/>
    <w:rsid w:val="006C1445"/>
    <w:rsid w:val="006C1C24"/>
    <w:rsid w:val="006C2A59"/>
    <w:rsid w:val="006C3959"/>
    <w:rsid w:val="006C4FC1"/>
    <w:rsid w:val="006C51A5"/>
    <w:rsid w:val="006C524F"/>
    <w:rsid w:val="006C529D"/>
    <w:rsid w:val="006C5670"/>
    <w:rsid w:val="006C58B2"/>
    <w:rsid w:val="006C5AFF"/>
    <w:rsid w:val="006C65A1"/>
    <w:rsid w:val="006C69F6"/>
    <w:rsid w:val="006C7B01"/>
    <w:rsid w:val="006C7CC9"/>
    <w:rsid w:val="006C7CFC"/>
    <w:rsid w:val="006D0E6B"/>
    <w:rsid w:val="006D1073"/>
    <w:rsid w:val="006D2146"/>
    <w:rsid w:val="006D2D0B"/>
    <w:rsid w:val="006D41C3"/>
    <w:rsid w:val="006D632E"/>
    <w:rsid w:val="006D6444"/>
    <w:rsid w:val="006D668E"/>
    <w:rsid w:val="006D6E13"/>
    <w:rsid w:val="006E00E5"/>
    <w:rsid w:val="006E094A"/>
    <w:rsid w:val="006E12B1"/>
    <w:rsid w:val="006E13D1"/>
    <w:rsid w:val="006E1A08"/>
    <w:rsid w:val="006E2117"/>
    <w:rsid w:val="006E26D3"/>
    <w:rsid w:val="006E283E"/>
    <w:rsid w:val="006E2A4B"/>
    <w:rsid w:val="006E4D0C"/>
    <w:rsid w:val="006E4D1B"/>
    <w:rsid w:val="006E5B78"/>
    <w:rsid w:val="006E6BA3"/>
    <w:rsid w:val="006E6F9C"/>
    <w:rsid w:val="006E7DF2"/>
    <w:rsid w:val="006F01EB"/>
    <w:rsid w:val="006F1116"/>
    <w:rsid w:val="006F3196"/>
    <w:rsid w:val="006F3C54"/>
    <w:rsid w:val="006F454D"/>
    <w:rsid w:val="006F4E76"/>
    <w:rsid w:val="006F5A3C"/>
    <w:rsid w:val="006F5E64"/>
    <w:rsid w:val="006F60DE"/>
    <w:rsid w:val="006F77FE"/>
    <w:rsid w:val="006F7914"/>
    <w:rsid w:val="006F7E46"/>
    <w:rsid w:val="00700AB4"/>
    <w:rsid w:val="00700E11"/>
    <w:rsid w:val="00700FCA"/>
    <w:rsid w:val="007012A7"/>
    <w:rsid w:val="00701645"/>
    <w:rsid w:val="007022F2"/>
    <w:rsid w:val="00702C80"/>
    <w:rsid w:val="00702D5A"/>
    <w:rsid w:val="00702EF7"/>
    <w:rsid w:val="00703989"/>
    <w:rsid w:val="007042E9"/>
    <w:rsid w:val="007045B5"/>
    <w:rsid w:val="0070687A"/>
    <w:rsid w:val="00707399"/>
    <w:rsid w:val="00710393"/>
    <w:rsid w:val="0071118B"/>
    <w:rsid w:val="00711E13"/>
    <w:rsid w:val="00712EDA"/>
    <w:rsid w:val="007136D0"/>
    <w:rsid w:val="007153C1"/>
    <w:rsid w:val="007155A9"/>
    <w:rsid w:val="007158E1"/>
    <w:rsid w:val="0071705B"/>
    <w:rsid w:val="00717DC9"/>
    <w:rsid w:val="00720505"/>
    <w:rsid w:val="007236A3"/>
    <w:rsid w:val="007239B6"/>
    <w:rsid w:val="0072490A"/>
    <w:rsid w:val="0072517D"/>
    <w:rsid w:val="0072558B"/>
    <w:rsid w:val="00725B2A"/>
    <w:rsid w:val="00726878"/>
    <w:rsid w:val="00730A68"/>
    <w:rsid w:val="0073124A"/>
    <w:rsid w:val="00731B79"/>
    <w:rsid w:val="00731EFA"/>
    <w:rsid w:val="007331CE"/>
    <w:rsid w:val="00733893"/>
    <w:rsid w:val="00734A05"/>
    <w:rsid w:val="00735C6F"/>
    <w:rsid w:val="007408D5"/>
    <w:rsid w:val="007424EF"/>
    <w:rsid w:val="00742B44"/>
    <w:rsid w:val="007440FE"/>
    <w:rsid w:val="007459BA"/>
    <w:rsid w:val="0074655A"/>
    <w:rsid w:val="007469B7"/>
    <w:rsid w:val="00746C78"/>
    <w:rsid w:val="00750538"/>
    <w:rsid w:val="00751B94"/>
    <w:rsid w:val="0075251F"/>
    <w:rsid w:val="00753BB5"/>
    <w:rsid w:val="00756832"/>
    <w:rsid w:val="007568FC"/>
    <w:rsid w:val="007624D3"/>
    <w:rsid w:val="007626D0"/>
    <w:rsid w:val="00764048"/>
    <w:rsid w:val="00764236"/>
    <w:rsid w:val="007651CA"/>
    <w:rsid w:val="00767269"/>
    <w:rsid w:val="00767519"/>
    <w:rsid w:val="00767EE3"/>
    <w:rsid w:val="007704E1"/>
    <w:rsid w:val="00770DCC"/>
    <w:rsid w:val="00772569"/>
    <w:rsid w:val="00772E8C"/>
    <w:rsid w:val="007736D3"/>
    <w:rsid w:val="00773B54"/>
    <w:rsid w:val="007742D7"/>
    <w:rsid w:val="0077500F"/>
    <w:rsid w:val="0077548E"/>
    <w:rsid w:val="00776140"/>
    <w:rsid w:val="00777315"/>
    <w:rsid w:val="00777387"/>
    <w:rsid w:val="007802CC"/>
    <w:rsid w:val="007802E4"/>
    <w:rsid w:val="00780919"/>
    <w:rsid w:val="00781A0F"/>
    <w:rsid w:val="007825F0"/>
    <w:rsid w:val="007826C8"/>
    <w:rsid w:val="00782972"/>
    <w:rsid w:val="00783ACA"/>
    <w:rsid w:val="00784190"/>
    <w:rsid w:val="0078457B"/>
    <w:rsid w:val="00784756"/>
    <w:rsid w:val="0078538C"/>
    <w:rsid w:val="0078539D"/>
    <w:rsid w:val="007856C1"/>
    <w:rsid w:val="0078676C"/>
    <w:rsid w:val="00786ED1"/>
    <w:rsid w:val="00787051"/>
    <w:rsid w:val="0079018D"/>
    <w:rsid w:val="00791A00"/>
    <w:rsid w:val="00791DBA"/>
    <w:rsid w:val="00791DC7"/>
    <w:rsid w:val="00792CEE"/>
    <w:rsid w:val="00792E89"/>
    <w:rsid w:val="00793B02"/>
    <w:rsid w:val="00793F64"/>
    <w:rsid w:val="0079491C"/>
    <w:rsid w:val="00794E92"/>
    <w:rsid w:val="00795519"/>
    <w:rsid w:val="0079656A"/>
    <w:rsid w:val="00796D86"/>
    <w:rsid w:val="00796F15"/>
    <w:rsid w:val="007A138F"/>
    <w:rsid w:val="007A1640"/>
    <w:rsid w:val="007A2254"/>
    <w:rsid w:val="007A2671"/>
    <w:rsid w:val="007A36F5"/>
    <w:rsid w:val="007A3723"/>
    <w:rsid w:val="007A39DF"/>
    <w:rsid w:val="007A3A7F"/>
    <w:rsid w:val="007A43ED"/>
    <w:rsid w:val="007A4920"/>
    <w:rsid w:val="007A4997"/>
    <w:rsid w:val="007A4BDD"/>
    <w:rsid w:val="007A583C"/>
    <w:rsid w:val="007A6881"/>
    <w:rsid w:val="007A6B50"/>
    <w:rsid w:val="007A72EE"/>
    <w:rsid w:val="007B0397"/>
    <w:rsid w:val="007B3502"/>
    <w:rsid w:val="007B44ED"/>
    <w:rsid w:val="007B491A"/>
    <w:rsid w:val="007B5370"/>
    <w:rsid w:val="007B6123"/>
    <w:rsid w:val="007B61F5"/>
    <w:rsid w:val="007B63FA"/>
    <w:rsid w:val="007B6E1B"/>
    <w:rsid w:val="007B7496"/>
    <w:rsid w:val="007B7AF5"/>
    <w:rsid w:val="007B7D52"/>
    <w:rsid w:val="007C0802"/>
    <w:rsid w:val="007C12BE"/>
    <w:rsid w:val="007C2739"/>
    <w:rsid w:val="007C4B0F"/>
    <w:rsid w:val="007C4DA2"/>
    <w:rsid w:val="007C4DAD"/>
    <w:rsid w:val="007C501D"/>
    <w:rsid w:val="007C5830"/>
    <w:rsid w:val="007C5DB8"/>
    <w:rsid w:val="007C6CA2"/>
    <w:rsid w:val="007D05B2"/>
    <w:rsid w:val="007D0C44"/>
    <w:rsid w:val="007D1972"/>
    <w:rsid w:val="007D1F33"/>
    <w:rsid w:val="007D1F44"/>
    <w:rsid w:val="007D2146"/>
    <w:rsid w:val="007D24BF"/>
    <w:rsid w:val="007D2BBA"/>
    <w:rsid w:val="007D3307"/>
    <w:rsid w:val="007D432A"/>
    <w:rsid w:val="007D5884"/>
    <w:rsid w:val="007D5A88"/>
    <w:rsid w:val="007D5E27"/>
    <w:rsid w:val="007D6F64"/>
    <w:rsid w:val="007D752A"/>
    <w:rsid w:val="007E12FD"/>
    <w:rsid w:val="007E25AB"/>
    <w:rsid w:val="007E2C70"/>
    <w:rsid w:val="007E4054"/>
    <w:rsid w:val="007E44B2"/>
    <w:rsid w:val="007E45BC"/>
    <w:rsid w:val="007E4CE3"/>
    <w:rsid w:val="007E5AC2"/>
    <w:rsid w:val="007E66D8"/>
    <w:rsid w:val="007E69FB"/>
    <w:rsid w:val="007E77EB"/>
    <w:rsid w:val="007E79C5"/>
    <w:rsid w:val="007F0036"/>
    <w:rsid w:val="007F0C94"/>
    <w:rsid w:val="007F0D53"/>
    <w:rsid w:val="007F143A"/>
    <w:rsid w:val="007F2845"/>
    <w:rsid w:val="007F43BC"/>
    <w:rsid w:val="007F43C1"/>
    <w:rsid w:val="007F4740"/>
    <w:rsid w:val="007F5CEB"/>
    <w:rsid w:val="007F6202"/>
    <w:rsid w:val="007F6DF2"/>
    <w:rsid w:val="007F7E1D"/>
    <w:rsid w:val="008006C6"/>
    <w:rsid w:val="00800C52"/>
    <w:rsid w:val="00800FE1"/>
    <w:rsid w:val="0080153E"/>
    <w:rsid w:val="008016BE"/>
    <w:rsid w:val="00805093"/>
    <w:rsid w:val="00805533"/>
    <w:rsid w:val="0080742D"/>
    <w:rsid w:val="008100AC"/>
    <w:rsid w:val="008114D3"/>
    <w:rsid w:val="0081151E"/>
    <w:rsid w:val="00812498"/>
    <w:rsid w:val="0081263E"/>
    <w:rsid w:val="008127E6"/>
    <w:rsid w:val="0081336E"/>
    <w:rsid w:val="0081352D"/>
    <w:rsid w:val="00813928"/>
    <w:rsid w:val="008156B2"/>
    <w:rsid w:val="00816BA8"/>
    <w:rsid w:val="008202CD"/>
    <w:rsid w:val="00820DC7"/>
    <w:rsid w:val="00820FFB"/>
    <w:rsid w:val="00821698"/>
    <w:rsid w:val="008221FE"/>
    <w:rsid w:val="00822B6B"/>
    <w:rsid w:val="00822BF5"/>
    <w:rsid w:val="00824894"/>
    <w:rsid w:val="00825366"/>
    <w:rsid w:val="00826C7B"/>
    <w:rsid w:val="00826DD9"/>
    <w:rsid w:val="00826E01"/>
    <w:rsid w:val="008277A8"/>
    <w:rsid w:val="008278B6"/>
    <w:rsid w:val="008307ED"/>
    <w:rsid w:val="008313B2"/>
    <w:rsid w:val="00832918"/>
    <w:rsid w:val="00833065"/>
    <w:rsid w:val="0083350F"/>
    <w:rsid w:val="00834358"/>
    <w:rsid w:val="008346BD"/>
    <w:rsid w:val="008355F3"/>
    <w:rsid w:val="00836B7A"/>
    <w:rsid w:val="008409AA"/>
    <w:rsid w:val="00840FB8"/>
    <w:rsid w:val="0084353E"/>
    <w:rsid w:val="00843A7A"/>
    <w:rsid w:val="008447F5"/>
    <w:rsid w:val="00846292"/>
    <w:rsid w:val="00850413"/>
    <w:rsid w:val="008506E1"/>
    <w:rsid w:val="008515EE"/>
    <w:rsid w:val="008528D3"/>
    <w:rsid w:val="008543BB"/>
    <w:rsid w:val="00854553"/>
    <w:rsid w:val="00855B86"/>
    <w:rsid w:val="008565F1"/>
    <w:rsid w:val="008573EB"/>
    <w:rsid w:val="0086042D"/>
    <w:rsid w:val="00860874"/>
    <w:rsid w:val="008617D0"/>
    <w:rsid w:val="00862008"/>
    <w:rsid w:val="00862720"/>
    <w:rsid w:val="008628C8"/>
    <w:rsid w:val="008629B7"/>
    <w:rsid w:val="00862B2A"/>
    <w:rsid w:val="00862BFF"/>
    <w:rsid w:val="008630B9"/>
    <w:rsid w:val="00863F37"/>
    <w:rsid w:val="0086406B"/>
    <w:rsid w:val="00864C8C"/>
    <w:rsid w:val="00867651"/>
    <w:rsid w:val="008704A9"/>
    <w:rsid w:val="00870D04"/>
    <w:rsid w:val="0087121B"/>
    <w:rsid w:val="008714B6"/>
    <w:rsid w:val="0087156B"/>
    <w:rsid w:val="0087238A"/>
    <w:rsid w:val="00874292"/>
    <w:rsid w:val="008743F3"/>
    <w:rsid w:val="0087444A"/>
    <w:rsid w:val="00875139"/>
    <w:rsid w:val="00875410"/>
    <w:rsid w:val="008808BE"/>
    <w:rsid w:val="00880EDF"/>
    <w:rsid w:val="00881D4F"/>
    <w:rsid w:val="00881F9E"/>
    <w:rsid w:val="00882273"/>
    <w:rsid w:val="008826CD"/>
    <w:rsid w:val="00882DE6"/>
    <w:rsid w:val="0088372C"/>
    <w:rsid w:val="00883D4D"/>
    <w:rsid w:val="00884009"/>
    <w:rsid w:val="00884B59"/>
    <w:rsid w:val="008850BA"/>
    <w:rsid w:val="008857F8"/>
    <w:rsid w:val="0088583D"/>
    <w:rsid w:val="00885876"/>
    <w:rsid w:val="00886185"/>
    <w:rsid w:val="008861D9"/>
    <w:rsid w:val="0088638C"/>
    <w:rsid w:val="0088687E"/>
    <w:rsid w:val="00886EDF"/>
    <w:rsid w:val="008877E0"/>
    <w:rsid w:val="008908E5"/>
    <w:rsid w:val="00891216"/>
    <w:rsid w:val="00891823"/>
    <w:rsid w:val="00894FDC"/>
    <w:rsid w:val="008A16F9"/>
    <w:rsid w:val="008A1D3E"/>
    <w:rsid w:val="008A378A"/>
    <w:rsid w:val="008A4B16"/>
    <w:rsid w:val="008A4D63"/>
    <w:rsid w:val="008A6D62"/>
    <w:rsid w:val="008B13E9"/>
    <w:rsid w:val="008B360E"/>
    <w:rsid w:val="008B3B51"/>
    <w:rsid w:val="008B4057"/>
    <w:rsid w:val="008B4145"/>
    <w:rsid w:val="008B49C3"/>
    <w:rsid w:val="008B4CAC"/>
    <w:rsid w:val="008B5290"/>
    <w:rsid w:val="008C2CFD"/>
    <w:rsid w:val="008C57D6"/>
    <w:rsid w:val="008C603A"/>
    <w:rsid w:val="008C69F5"/>
    <w:rsid w:val="008C71C8"/>
    <w:rsid w:val="008C7A67"/>
    <w:rsid w:val="008D167D"/>
    <w:rsid w:val="008D261F"/>
    <w:rsid w:val="008D492A"/>
    <w:rsid w:val="008D4B58"/>
    <w:rsid w:val="008D4B8A"/>
    <w:rsid w:val="008D4D01"/>
    <w:rsid w:val="008D6541"/>
    <w:rsid w:val="008D67AD"/>
    <w:rsid w:val="008D6FE4"/>
    <w:rsid w:val="008D7D7B"/>
    <w:rsid w:val="008E0F52"/>
    <w:rsid w:val="008E2316"/>
    <w:rsid w:val="008E34BE"/>
    <w:rsid w:val="008E42F4"/>
    <w:rsid w:val="008E5307"/>
    <w:rsid w:val="008E5657"/>
    <w:rsid w:val="008E5E51"/>
    <w:rsid w:val="008E6220"/>
    <w:rsid w:val="008E721F"/>
    <w:rsid w:val="008E732C"/>
    <w:rsid w:val="008E7D63"/>
    <w:rsid w:val="008F00DB"/>
    <w:rsid w:val="008F110E"/>
    <w:rsid w:val="008F1264"/>
    <w:rsid w:val="008F38FE"/>
    <w:rsid w:val="008F47C6"/>
    <w:rsid w:val="008F4CF7"/>
    <w:rsid w:val="008F4EDF"/>
    <w:rsid w:val="008F5948"/>
    <w:rsid w:val="008F7E83"/>
    <w:rsid w:val="00900093"/>
    <w:rsid w:val="009006A2"/>
    <w:rsid w:val="0090102B"/>
    <w:rsid w:val="00901448"/>
    <w:rsid w:val="00901AD6"/>
    <w:rsid w:val="009026AD"/>
    <w:rsid w:val="009033FC"/>
    <w:rsid w:val="00903675"/>
    <w:rsid w:val="009036BC"/>
    <w:rsid w:val="00903891"/>
    <w:rsid w:val="00903AFB"/>
    <w:rsid w:val="00905C47"/>
    <w:rsid w:val="00906379"/>
    <w:rsid w:val="0090638B"/>
    <w:rsid w:val="00906393"/>
    <w:rsid w:val="00907086"/>
    <w:rsid w:val="009101EA"/>
    <w:rsid w:val="009106FC"/>
    <w:rsid w:val="0091090F"/>
    <w:rsid w:val="009118BB"/>
    <w:rsid w:val="0091191F"/>
    <w:rsid w:val="00912A2F"/>
    <w:rsid w:val="0091467E"/>
    <w:rsid w:val="009148F3"/>
    <w:rsid w:val="00915B81"/>
    <w:rsid w:val="00915D6B"/>
    <w:rsid w:val="009160DF"/>
    <w:rsid w:val="009162C7"/>
    <w:rsid w:val="00916B0F"/>
    <w:rsid w:val="00916EC2"/>
    <w:rsid w:val="009178BD"/>
    <w:rsid w:val="009213BD"/>
    <w:rsid w:val="00922DC3"/>
    <w:rsid w:val="00923AFA"/>
    <w:rsid w:val="00923CC3"/>
    <w:rsid w:val="00924627"/>
    <w:rsid w:val="009250A8"/>
    <w:rsid w:val="009255BA"/>
    <w:rsid w:val="00925BE6"/>
    <w:rsid w:val="0092658D"/>
    <w:rsid w:val="00926F61"/>
    <w:rsid w:val="00927ED5"/>
    <w:rsid w:val="0093123D"/>
    <w:rsid w:val="009324CA"/>
    <w:rsid w:val="00933040"/>
    <w:rsid w:val="009330E9"/>
    <w:rsid w:val="00933B95"/>
    <w:rsid w:val="00934F1C"/>
    <w:rsid w:val="00935B49"/>
    <w:rsid w:val="00935D15"/>
    <w:rsid w:val="00940CEB"/>
    <w:rsid w:val="009411FB"/>
    <w:rsid w:val="009414A9"/>
    <w:rsid w:val="00941B71"/>
    <w:rsid w:val="00941F73"/>
    <w:rsid w:val="009421AD"/>
    <w:rsid w:val="0094221C"/>
    <w:rsid w:val="0094409C"/>
    <w:rsid w:val="00944159"/>
    <w:rsid w:val="009444D9"/>
    <w:rsid w:val="009447A5"/>
    <w:rsid w:val="009449B2"/>
    <w:rsid w:val="00944A82"/>
    <w:rsid w:val="00945A9D"/>
    <w:rsid w:val="00946C4D"/>
    <w:rsid w:val="009471B7"/>
    <w:rsid w:val="00947781"/>
    <w:rsid w:val="009502A9"/>
    <w:rsid w:val="0095233E"/>
    <w:rsid w:val="0095285B"/>
    <w:rsid w:val="00953FE9"/>
    <w:rsid w:val="0095436C"/>
    <w:rsid w:val="0095481C"/>
    <w:rsid w:val="009567E6"/>
    <w:rsid w:val="00957076"/>
    <w:rsid w:val="00957132"/>
    <w:rsid w:val="009576FD"/>
    <w:rsid w:val="009578EB"/>
    <w:rsid w:val="009578FF"/>
    <w:rsid w:val="00957A46"/>
    <w:rsid w:val="00960446"/>
    <w:rsid w:val="009610ED"/>
    <w:rsid w:val="00961796"/>
    <w:rsid w:val="00961DDB"/>
    <w:rsid w:val="00962AF9"/>
    <w:rsid w:val="009633BB"/>
    <w:rsid w:val="0096353B"/>
    <w:rsid w:val="0096361C"/>
    <w:rsid w:val="0096485F"/>
    <w:rsid w:val="00966B46"/>
    <w:rsid w:val="0096721A"/>
    <w:rsid w:val="0096726D"/>
    <w:rsid w:val="00967354"/>
    <w:rsid w:val="0097108A"/>
    <w:rsid w:val="00971592"/>
    <w:rsid w:val="00971DDF"/>
    <w:rsid w:val="00971F6A"/>
    <w:rsid w:val="009731D6"/>
    <w:rsid w:val="009740AF"/>
    <w:rsid w:val="00974746"/>
    <w:rsid w:val="00975119"/>
    <w:rsid w:val="0097577B"/>
    <w:rsid w:val="00976F04"/>
    <w:rsid w:val="009777F4"/>
    <w:rsid w:val="00977AD8"/>
    <w:rsid w:val="00977D06"/>
    <w:rsid w:val="009804E1"/>
    <w:rsid w:val="00980543"/>
    <w:rsid w:val="00980A10"/>
    <w:rsid w:val="00981130"/>
    <w:rsid w:val="00983038"/>
    <w:rsid w:val="00983D46"/>
    <w:rsid w:val="00983DCA"/>
    <w:rsid w:val="009843CF"/>
    <w:rsid w:val="009844DA"/>
    <w:rsid w:val="00985598"/>
    <w:rsid w:val="00985EF7"/>
    <w:rsid w:val="00986396"/>
    <w:rsid w:val="00986CF9"/>
    <w:rsid w:val="00987416"/>
    <w:rsid w:val="009907E2"/>
    <w:rsid w:val="00990894"/>
    <w:rsid w:val="00990C0E"/>
    <w:rsid w:val="00990D75"/>
    <w:rsid w:val="00991093"/>
    <w:rsid w:val="0099163B"/>
    <w:rsid w:val="00992343"/>
    <w:rsid w:val="00992958"/>
    <w:rsid w:val="00996303"/>
    <w:rsid w:val="00996306"/>
    <w:rsid w:val="00996744"/>
    <w:rsid w:val="009967DA"/>
    <w:rsid w:val="0099705B"/>
    <w:rsid w:val="009979AA"/>
    <w:rsid w:val="00997CF4"/>
    <w:rsid w:val="009A1169"/>
    <w:rsid w:val="009A162D"/>
    <w:rsid w:val="009A1AAC"/>
    <w:rsid w:val="009A3789"/>
    <w:rsid w:val="009A4860"/>
    <w:rsid w:val="009A54F4"/>
    <w:rsid w:val="009A5E99"/>
    <w:rsid w:val="009A6919"/>
    <w:rsid w:val="009A6AC7"/>
    <w:rsid w:val="009A6CC2"/>
    <w:rsid w:val="009A7831"/>
    <w:rsid w:val="009B0408"/>
    <w:rsid w:val="009B0843"/>
    <w:rsid w:val="009B112A"/>
    <w:rsid w:val="009B1CB1"/>
    <w:rsid w:val="009B1DFD"/>
    <w:rsid w:val="009B1E47"/>
    <w:rsid w:val="009B20D0"/>
    <w:rsid w:val="009B2CED"/>
    <w:rsid w:val="009B2F05"/>
    <w:rsid w:val="009B3376"/>
    <w:rsid w:val="009B345D"/>
    <w:rsid w:val="009B429F"/>
    <w:rsid w:val="009B503D"/>
    <w:rsid w:val="009B5A4D"/>
    <w:rsid w:val="009B6346"/>
    <w:rsid w:val="009B7321"/>
    <w:rsid w:val="009B7848"/>
    <w:rsid w:val="009B7A72"/>
    <w:rsid w:val="009B7BB8"/>
    <w:rsid w:val="009C126A"/>
    <w:rsid w:val="009C1D4C"/>
    <w:rsid w:val="009C2A1F"/>
    <w:rsid w:val="009C2DD2"/>
    <w:rsid w:val="009C34E5"/>
    <w:rsid w:val="009C441F"/>
    <w:rsid w:val="009C4A07"/>
    <w:rsid w:val="009C4B8E"/>
    <w:rsid w:val="009C51D5"/>
    <w:rsid w:val="009C543C"/>
    <w:rsid w:val="009C553F"/>
    <w:rsid w:val="009C599A"/>
    <w:rsid w:val="009C650E"/>
    <w:rsid w:val="009C70DB"/>
    <w:rsid w:val="009D0E75"/>
    <w:rsid w:val="009D19BC"/>
    <w:rsid w:val="009D2348"/>
    <w:rsid w:val="009D2F0C"/>
    <w:rsid w:val="009D3578"/>
    <w:rsid w:val="009D3A5F"/>
    <w:rsid w:val="009D3EF3"/>
    <w:rsid w:val="009D5193"/>
    <w:rsid w:val="009D5C32"/>
    <w:rsid w:val="009D6472"/>
    <w:rsid w:val="009D79F4"/>
    <w:rsid w:val="009E2B4C"/>
    <w:rsid w:val="009E308C"/>
    <w:rsid w:val="009E34EF"/>
    <w:rsid w:val="009E3CD1"/>
    <w:rsid w:val="009E4AB3"/>
    <w:rsid w:val="009E5AF5"/>
    <w:rsid w:val="009E5EB5"/>
    <w:rsid w:val="009E74F0"/>
    <w:rsid w:val="009E7B9B"/>
    <w:rsid w:val="009F0768"/>
    <w:rsid w:val="009F7867"/>
    <w:rsid w:val="009F7D66"/>
    <w:rsid w:val="00A00BD2"/>
    <w:rsid w:val="00A00E56"/>
    <w:rsid w:val="00A01C99"/>
    <w:rsid w:val="00A02710"/>
    <w:rsid w:val="00A027F3"/>
    <w:rsid w:val="00A02CDB"/>
    <w:rsid w:val="00A02FAD"/>
    <w:rsid w:val="00A03978"/>
    <w:rsid w:val="00A05140"/>
    <w:rsid w:val="00A05DF3"/>
    <w:rsid w:val="00A05F1A"/>
    <w:rsid w:val="00A0670C"/>
    <w:rsid w:val="00A0689F"/>
    <w:rsid w:val="00A07759"/>
    <w:rsid w:val="00A07E08"/>
    <w:rsid w:val="00A12798"/>
    <w:rsid w:val="00A12B08"/>
    <w:rsid w:val="00A130A9"/>
    <w:rsid w:val="00A1328E"/>
    <w:rsid w:val="00A153BE"/>
    <w:rsid w:val="00A15DEE"/>
    <w:rsid w:val="00A15EB2"/>
    <w:rsid w:val="00A167B5"/>
    <w:rsid w:val="00A168A6"/>
    <w:rsid w:val="00A16DBE"/>
    <w:rsid w:val="00A17159"/>
    <w:rsid w:val="00A17C4F"/>
    <w:rsid w:val="00A20653"/>
    <w:rsid w:val="00A20A39"/>
    <w:rsid w:val="00A20D07"/>
    <w:rsid w:val="00A21013"/>
    <w:rsid w:val="00A21679"/>
    <w:rsid w:val="00A2190A"/>
    <w:rsid w:val="00A22681"/>
    <w:rsid w:val="00A238BD"/>
    <w:rsid w:val="00A23DA4"/>
    <w:rsid w:val="00A243C1"/>
    <w:rsid w:val="00A243E4"/>
    <w:rsid w:val="00A2459D"/>
    <w:rsid w:val="00A24E23"/>
    <w:rsid w:val="00A25F05"/>
    <w:rsid w:val="00A264BE"/>
    <w:rsid w:val="00A311AE"/>
    <w:rsid w:val="00A312A6"/>
    <w:rsid w:val="00A3130E"/>
    <w:rsid w:val="00A324CF"/>
    <w:rsid w:val="00A3295D"/>
    <w:rsid w:val="00A32E8B"/>
    <w:rsid w:val="00A32ED6"/>
    <w:rsid w:val="00A337C0"/>
    <w:rsid w:val="00A344A5"/>
    <w:rsid w:val="00A346C3"/>
    <w:rsid w:val="00A34ACA"/>
    <w:rsid w:val="00A41853"/>
    <w:rsid w:val="00A42D07"/>
    <w:rsid w:val="00A450C0"/>
    <w:rsid w:val="00A45468"/>
    <w:rsid w:val="00A455F8"/>
    <w:rsid w:val="00A4791B"/>
    <w:rsid w:val="00A47F8F"/>
    <w:rsid w:val="00A50A48"/>
    <w:rsid w:val="00A51242"/>
    <w:rsid w:val="00A51312"/>
    <w:rsid w:val="00A51522"/>
    <w:rsid w:val="00A51573"/>
    <w:rsid w:val="00A51A5E"/>
    <w:rsid w:val="00A52895"/>
    <w:rsid w:val="00A53A1F"/>
    <w:rsid w:val="00A53DA0"/>
    <w:rsid w:val="00A55350"/>
    <w:rsid w:val="00A55C1A"/>
    <w:rsid w:val="00A5765D"/>
    <w:rsid w:val="00A607CB"/>
    <w:rsid w:val="00A6298D"/>
    <w:rsid w:val="00A62A7D"/>
    <w:rsid w:val="00A6351F"/>
    <w:rsid w:val="00A65A70"/>
    <w:rsid w:val="00A66F36"/>
    <w:rsid w:val="00A676D9"/>
    <w:rsid w:val="00A67A79"/>
    <w:rsid w:val="00A67EFC"/>
    <w:rsid w:val="00A7031E"/>
    <w:rsid w:val="00A71140"/>
    <w:rsid w:val="00A71DC7"/>
    <w:rsid w:val="00A72AFC"/>
    <w:rsid w:val="00A72B7B"/>
    <w:rsid w:val="00A72E6D"/>
    <w:rsid w:val="00A7354E"/>
    <w:rsid w:val="00A73790"/>
    <w:rsid w:val="00A73917"/>
    <w:rsid w:val="00A73C9A"/>
    <w:rsid w:val="00A74692"/>
    <w:rsid w:val="00A75726"/>
    <w:rsid w:val="00A7618B"/>
    <w:rsid w:val="00A7640B"/>
    <w:rsid w:val="00A7661A"/>
    <w:rsid w:val="00A7778B"/>
    <w:rsid w:val="00A803BC"/>
    <w:rsid w:val="00A80969"/>
    <w:rsid w:val="00A83D05"/>
    <w:rsid w:val="00A84805"/>
    <w:rsid w:val="00A85294"/>
    <w:rsid w:val="00A858C5"/>
    <w:rsid w:val="00A86494"/>
    <w:rsid w:val="00A86EA7"/>
    <w:rsid w:val="00A86F17"/>
    <w:rsid w:val="00A91244"/>
    <w:rsid w:val="00A91739"/>
    <w:rsid w:val="00A91778"/>
    <w:rsid w:val="00A91AA1"/>
    <w:rsid w:val="00A922AA"/>
    <w:rsid w:val="00A92776"/>
    <w:rsid w:val="00A93181"/>
    <w:rsid w:val="00A938E6"/>
    <w:rsid w:val="00A93CCF"/>
    <w:rsid w:val="00A95BD5"/>
    <w:rsid w:val="00A96F78"/>
    <w:rsid w:val="00AA1087"/>
    <w:rsid w:val="00AA22DB"/>
    <w:rsid w:val="00AA25A9"/>
    <w:rsid w:val="00AA26D9"/>
    <w:rsid w:val="00AA3DEA"/>
    <w:rsid w:val="00AA4759"/>
    <w:rsid w:val="00AA51AD"/>
    <w:rsid w:val="00AA591E"/>
    <w:rsid w:val="00AA617B"/>
    <w:rsid w:val="00AA65C9"/>
    <w:rsid w:val="00AA7CAB"/>
    <w:rsid w:val="00AA7E8F"/>
    <w:rsid w:val="00AB0A32"/>
    <w:rsid w:val="00AB0E56"/>
    <w:rsid w:val="00AB3A15"/>
    <w:rsid w:val="00AB4ECC"/>
    <w:rsid w:val="00AB6601"/>
    <w:rsid w:val="00AB674E"/>
    <w:rsid w:val="00AB6D79"/>
    <w:rsid w:val="00AB7806"/>
    <w:rsid w:val="00AC02C1"/>
    <w:rsid w:val="00AC0AB6"/>
    <w:rsid w:val="00AC10AD"/>
    <w:rsid w:val="00AC1E55"/>
    <w:rsid w:val="00AC276B"/>
    <w:rsid w:val="00AC429F"/>
    <w:rsid w:val="00AC5BB1"/>
    <w:rsid w:val="00AC5BC3"/>
    <w:rsid w:val="00AC60B4"/>
    <w:rsid w:val="00AD00C5"/>
    <w:rsid w:val="00AD165F"/>
    <w:rsid w:val="00AD1CEB"/>
    <w:rsid w:val="00AD235F"/>
    <w:rsid w:val="00AD2794"/>
    <w:rsid w:val="00AD2B9F"/>
    <w:rsid w:val="00AD2DC5"/>
    <w:rsid w:val="00AD3455"/>
    <w:rsid w:val="00AD3CAD"/>
    <w:rsid w:val="00AD69FF"/>
    <w:rsid w:val="00AD702B"/>
    <w:rsid w:val="00AD72E6"/>
    <w:rsid w:val="00AD7C95"/>
    <w:rsid w:val="00AE0960"/>
    <w:rsid w:val="00AE14D0"/>
    <w:rsid w:val="00AE2171"/>
    <w:rsid w:val="00AE312B"/>
    <w:rsid w:val="00AE349B"/>
    <w:rsid w:val="00AE3DE1"/>
    <w:rsid w:val="00AE44AC"/>
    <w:rsid w:val="00AE4AFB"/>
    <w:rsid w:val="00AE60C3"/>
    <w:rsid w:val="00AE63B3"/>
    <w:rsid w:val="00AE6E76"/>
    <w:rsid w:val="00AE6F68"/>
    <w:rsid w:val="00AE7527"/>
    <w:rsid w:val="00AF259C"/>
    <w:rsid w:val="00AF2D54"/>
    <w:rsid w:val="00AF30DC"/>
    <w:rsid w:val="00AF3458"/>
    <w:rsid w:val="00AF3F7B"/>
    <w:rsid w:val="00AF4145"/>
    <w:rsid w:val="00AF42B4"/>
    <w:rsid w:val="00AF4B8A"/>
    <w:rsid w:val="00AF4F1B"/>
    <w:rsid w:val="00AF5EC6"/>
    <w:rsid w:val="00AF66B6"/>
    <w:rsid w:val="00AF6E8A"/>
    <w:rsid w:val="00AF7213"/>
    <w:rsid w:val="00AF7D92"/>
    <w:rsid w:val="00B00C28"/>
    <w:rsid w:val="00B011CC"/>
    <w:rsid w:val="00B022D6"/>
    <w:rsid w:val="00B02A2D"/>
    <w:rsid w:val="00B03575"/>
    <w:rsid w:val="00B04048"/>
    <w:rsid w:val="00B04F3D"/>
    <w:rsid w:val="00B05702"/>
    <w:rsid w:val="00B05D28"/>
    <w:rsid w:val="00B0630F"/>
    <w:rsid w:val="00B06DD9"/>
    <w:rsid w:val="00B06F15"/>
    <w:rsid w:val="00B07CD6"/>
    <w:rsid w:val="00B07E52"/>
    <w:rsid w:val="00B10010"/>
    <w:rsid w:val="00B11775"/>
    <w:rsid w:val="00B12632"/>
    <w:rsid w:val="00B12660"/>
    <w:rsid w:val="00B12F5F"/>
    <w:rsid w:val="00B1302D"/>
    <w:rsid w:val="00B145F4"/>
    <w:rsid w:val="00B149A6"/>
    <w:rsid w:val="00B1513F"/>
    <w:rsid w:val="00B15B31"/>
    <w:rsid w:val="00B15B89"/>
    <w:rsid w:val="00B1691B"/>
    <w:rsid w:val="00B171F5"/>
    <w:rsid w:val="00B1746F"/>
    <w:rsid w:val="00B175E1"/>
    <w:rsid w:val="00B17EA8"/>
    <w:rsid w:val="00B206AF"/>
    <w:rsid w:val="00B20725"/>
    <w:rsid w:val="00B20B94"/>
    <w:rsid w:val="00B21FC0"/>
    <w:rsid w:val="00B2506B"/>
    <w:rsid w:val="00B2628E"/>
    <w:rsid w:val="00B26611"/>
    <w:rsid w:val="00B266B0"/>
    <w:rsid w:val="00B27921"/>
    <w:rsid w:val="00B3000E"/>
    <w:rsid w:val="00B326A8"/>
    <w:rsid w:val="00B329EB"/>
    <w:rsid w:val="00B33508"/>
    <w:rsid w:val="00B3377E"/>
    <w:rsid w:val="00B35786"/>
    <w:rsid w:val="00B35DA4"/>
    <w:rsid w:val="00B37282"/>
    <w:rsid w:val="00B37425"/>
    <w:rsid w:val="00B40A96"/>
    <w:rsid w:val="00B4184B"/>
    <w:rsid w:val="00B422A7"/>
    <w:rsid w:val="00B4247A"/>
    <w:rsid w:val="00B42A32"/>
    <w:rsid w:val="00B42FA6"/>
    <w:rsid w:val="00B431AE"/>
    <w:rsid w:val="00B4399E"/>
    <w:rsid w:val="00B43A16"/>
    <w:rsid w:val="00B44666"/>
    <w:rsid w:val="00B45C10"/>
    <w:rsid w:val="00B45CE1"/>
    <w:rsid w:val="00B46A75"/>
    <w:rsid w:val="00B500CD"/>
    <w:rsid w:val="00B505C0"/>
    <w:rsid w:val="00B51156"/>
    <w:rsid w:val="00B51BB0"/>
    <w:rsid w:val="00B5239C"/>
    <w:rsid w:val="00B52C39"/>
    <w:rsid w:val="00B52E62"/>
    <w:rsid w:val="00B53893"/>
    <w:rsid w:val="00B548C2"/>
    <w:rsid w:val="00B55428"/>
    <w:rsid w:val="00B55E5C"/>
    <w:rsid w:val="00B570BF"/>
    <w:rsid w:val="00B60C57"/>
    <w:rsid w:val="00B60CDC"/>
    <w:rsid w:val="00B61188"/>
    <w:rsid w:val="00B62047"/>
    <w:rsid w:val="00B63337"/>
    <w:rsid w:val="00B6369F"/>
    <w:rsid w:val="00B639D7"/>
    <w:rsid w:val="00B64AA7"/>
    <w:rsid w:val="00B64E10"/>
    <w:rsid w:val="00B6558E"/>
    <w:rsid w:val="00B664E4"/>
    <w:rsid w:val="00B66594"/>
    <w:rsid w:val="00B67223"/>
    <w:rsid w:val="00B67805"/>
    <w:rsid w:val="00B67939"/>
    <w:rsid w:val="00B70A76"/>
    <w:rsid w:val="00B721CD"/>
    <w:rsid w:val="00B72349"/>
    <w:rsid w:val="00B72384"/>
    <w:rsid w:val="00B7267A"/>
    <w:rsid w:val="00B726FF"/>
    <w:rsid w:val="00B7291A"/>
    <w:rsid w:val="00B72A91"/>
    <w:rsid w:val="00B72AA4"/>
    <w:rsid w:val="00B7407B"/>
    <w:rsid w:val="00B75454"/>
    <w:rsid w:val="00B75603"/>
    <w:rsid w:val="00B76BCD"/>
    <w:rsid w:val="00B76EE9"/>
    <w:rsid w:val="00B77880"/>
    <w:rsid w:val="00B804F6"/>
    <w:rsid w:val="00B80D90"/>
    <w:rsid w:val="00B80E77"/>
    <w:rsid w:val="00B82613"/>
    <w:rsid w:val="00B828B5"/>
    <w:rsid w:val="00B84E9C"/>
    <w:rsid w:val="00B85522"/>
    <w:rsid w:val="00B8593C"/>
    <w:rsid w:val="00B869DF"/>
    <w:rsid w:val="00B90789"/>
    <w:rsid w:val="00B90E2A"/>
    <w:rsid w:val="00B90F2A"/>
    <w:rsid w:val="00B9198D"/>
    <w:rsid w:val="00B926CB"/>
    <w:rsid w:val="00B93008"/>
    <w:rsid w:val="00B94025"/>
    <w:rsid w:val="00B9406D"/>
    <w:rsid w:val="00B94BA7"/>
    <w:rsid w:val="00B94BE9"/>
    <w:rsid w:val="00B94E0E"/>
    <w:rsid w:val="00B9752C"/>
    <w:rsid w:val="00B97CA3"/>
    <w:rsid w:val="00BA2B80"/>
    <w:rsid w:val="00BA2F4F"/>
    <w:rsid w:val="00BA3D7B"/>
    <w:rsid w:val="00BA76A9"/>
    <w:rsid w:val="00BB3E2B"/>
    <w:rsid w:val="00BB3FBA"/>
    <w:rsid w:val="00BB40F5"/>
    <w:rsid w:val="00BB5043"/>
    <w:rsid w:val="00BB5D1C"/>
    <w:rsid w:val="00BB6552"/>
    <w:rsid w:val="00BB6ADD"/>
    <w:rsid w:val="00BB6B9B"/>
    <w:rsid w:val="00BB754F"/>
    <w:rsid w:val="00BB7E5A"/>
    <w:rsid w:val="00BC0741"/>
    <w:rsid w:val="00BC07A1"/>
    <w:rsid w:val="00BC07D4"/>
    <w:rsid w:val="00BC0A5D"/>
    <w:rsid w:val="00BC0BE3"/>
    <w:rsid w:val="00BC1AD9"/>
    <w:rsid w:val="00BC32E7"/>
    <w:rsid w:val="00BC348E"/>
    <w:rsid w:val="00BC58B9"/>
    <w:rsid w:val="00BC5E55"/>
    <w:rsid w:val="00BC6B50"/>
    <w:rsid w:val="00BC70FB"/>
    <w:rsid w:val="00BD2CA0"/>
    <w:rsid w:val="00BD3820"/>
    <w:rsid w:val="00BD3A66"/>
    <w:rsid w:val="00BD3E68"/>
    <w:rsid w:val="00BD504A"/>
    <w:rsid w:val="00BD598A"/>
    <w:rsid w:val="00BD5D21"/>
    <w:rsid w:val="00BD75B4"/>
    <w:rsid w:val="00BD7BFE"/>
    <w:rsid w:val="00BD7D14"/>
    <w:rsid w:val="00BE02B4"/>
    <w:rsid w:val="00BE0A4E"/>
    <w:rsid w:val="00BE1553"/>
    <w:rsid w:val="00BE19DC"/>
    <w:rsid w:val="00BE2010"/>
    <w:rsid w:val="00BE3BB6"/>
    <w:rsid w:val="00BE41EC"/>
    <w:rsid w:val="00BE4EC9"/>
    <w:rsid w:val="00BE56B1"/>
    <w:rsid w:val="00BE631E"/>
    <w:rsid w:val="00BE71F7"/>
    <w:rsid w:val="00BF0CCF"/>
    <w:rsid w:val="00BF0FC5"/>
    <w:rsid w:val="00BF10BC"/>
    <w:rsid w:val="00BF21AC"/>
    <w:rsid w:val="00BF22E7"/>
    <w:rsid w:val="00BF2E53"/>
    <w:rsid w:val="00BF3133"/>
    <w:rsid w:val="00BF3669"/>
    <w:rsid w:val="00BF3C0D"/>
    <w:rsid w:val="00BF4556"/>
    <w:rsid w:val="00BF711C"/>
    <w:rsid w:val="00BF73F8"/>
    <w:rsid w:val="00BF7C74"/>
    <w:rsid w:val="00C00412"/>
    <w:rsid w:val="00C00ED8"/>
    <w:rsid w:val="00C01F0C"/>
    <w:rsid w:val="00C03309"/>
    <w:rsid w:val="00C03452"/>
    <w:rsid w:val="00C04BD4"/>
    <w:rsid w:val="00C067D5"/>
    <w:rsid w:val="00C06A0A"/>
    <w:rsid w:val="00C072FE"/>
    <w:rsid w:val="00C07433"/>
    <w:rsid w:val="00C12E39"/>
    <w:rsid w:val="00C13DA5"/>
    <w:rsid w:val="00C14164"/>
    <w:rsid w:val="00C15D8E"/>
    <w:rsid w:val="00C17012"/>
    <w:rsid w:val="00C178FB"/>
    <w:rsid w:val="00C17FDC"/>
    <w:rsid w:val="00C204AA"/>
    <w:rsid w:val="00C22B28"/>
    <w:rsid w:val="00C22B5A"/>
    <w:rsid w:val="00C23E6D"/>
    <w:rsid w:val="00C23F12"/>
    <w:rsid w:val="00C247BF"/>
    <w:rsid w:val="00C257B7"/>
    <w:rsid w:val="00C27265"/>
    <w:rsid w:val="00C272E8"/>
    <w:rsid w:val="00C311EC"/>
    <w:rsid w:val="00C33359"/>
    <w:rsid w:val="00C33ED4"/>
    <w:rsid w:val="00C348D6"/>
    <w:rsid w:val="00C365E7"/>
    <w:rsid w:val="00C36E34"/>
    <w:rsid w:val="00C37806"/>
    <w:rsid w:val="00C404EE"/>
    <w:rsid w:val="00C40D2D"/>
    <w:rsid w:val="00C40FC3"/>
    <w:rsid w:val="00C4171B"/>
    <w:rsid w:val="00C41A0F"/>
    <w:rsid w:val="00C42689"/>
    <w:rsid w:val="00C42988"/>
    <w:rsid w:val="00C42BD4"/>
    <w:rsid w:val="00C43547"/>
    <w:rsid w:val="00C43FF0"/>
    <w:rsid w:val="00C44641"/>
    <w:rsid w:val="00C45DFD"/>
    <w:rsid w:val="00C45EF5"/>
    <w:rsid w:val="00C46B7E"/>
    <w:rsid w:val="00C50680"/>
    <w:rsid w:val="00C50A4E"/>
    <w:rsid w:val="00C50B71"/>
    <w:rsid w:val="00C520B1"/>
    <w:rsid w:val="00C522D6"/>
    <w:rsid w:val="00C5306D"/>
    <w:rsid w:val="00C53F26"/>
    <w:rsid w:val="00C54010"/>
    <w:rsid w:val="00C54020"/>
    <w:rsid w:val="00C5406F"/>
    <w:rsid w:val="00C543DE"/>
    <w:rsid w:val="00C545C5"/>
    <w:rsid w:val="00C54BAB"/>
    <w:rsid w:val="00C55566"/>
    <w:rsid w:val="00C55B1D"/>
    <w:rsid w:val="00C55E1A"/>
    <w:rsid w:val="00C568FE"/>
    <w:rsid w:val="00C573E9"/>
    <w:rsid w:val="00C5749F"/>
    <w:rsid w:val="00C6038F"/>
    <w:rsid w:val="00C61498"/>
    <w:rsid w:val="00C61D4B"/>
    <w:rsid w:val="00C6225E"/>
    <w:rsid w:val="00C62B0A"/>
    <w:rsid w:val="00C63F08"/>
    <w:rsid w:val="00C64964"/>
    <w:rsid w:val="00C6528C"/>
    <w:rsid w:val="00C661E8"/>
    <w:rsid w:val="00C663A8"/>
    <w:rsid w:val="00C6648F"/>
    <w:rsid w:val="00C66C26"/>
    <w:rsid w:val="00C66D27"/>
    <w:rsid w:val="00C66E69"/>
    <w:rsid w:val="00C67BC7"/>
    <w:rsid w:val="00C70084"/>
    <w:rsid w:val="00C71499"/>
    <w:rsid w:val="00C7235B"/>
    <w:rsid w:val="00C725B1"/>
    <w:rsid w:val="00C72E18"/>
    <w:rsid w:val="00C731AD"/>
    <w:rsid w:val="00C73379"/>
    <w:rsid w:val="00C7380B"/>
    <w:rsid w:val="00C74421"/>
    <w:rsid w:val="00C749AA"/>
    <w:rsid w:val="00C7542D"/>
    <w:rsid w:val="00C75F2F"/>
    <w:rsid w:val="00C75FEE"/>
    <w:rsid w:val="00C76F1D"/>
    <w:rsid w:val="00C77423"/>
    <w:rsid w:val="00C77D26"/>
    <w:rsid w:val="00C806E6"/>
    <w:rsid w:val="00C80BDF"/>
    <w:rsid w:val="00C80C4B"/>
    <w:rsid w:val="00C80F68"/>
    <w:rsid w:val="00C8372C"/>
    <w:rsid w:val="00C84D39"/>
    <w:rsid w:val="00C84D90"/>
    <w:rsid w:val="00C85277"/>
    <w:rsid w:val="00C85392"/>
    <w:rsid w:val="00C85556"/>
    <w:rsid w:val="00C85D76"/>
    <w:rsid w:val="00C864D4"/>
    <w:rsid w:val="00C873AC"/>
    <w:rsid w:val="00C87B19"/>
    <w:rsid w:val="00C917FB"/>
    <w:rsid w:val="00C92490"/>
    <w:rsid w:val="00C93462"/>
    <w:rsid w:val="00C94384"/>
    <w:rsid w:val="00C94A30"/>
    <w:rsid w:val="00C94A34"/>
    <w:rsid w:val="00C94C2B"/>
    <w:rsid w:val="00C95378"/>
    <w:rsid w:val="00C96F79"/>
    <w:rsid w:val="00C97CF9"/>
    <w:rsid w:val="00C97DC0"/>
    <w:rsid w:val="00CA0642"/>
    <w:rsid w:val="00CA17DD"/>
    <w:rsid w:val="00CA1863"/>
    <w:rsid w:val="00CA192A"/>
    <w:rsid w:val="00CA26CE"/>
    <w:rsid w:val="00CA391D"/>
    <w:rsid w:val="00CA3ACD"/>
    <w:rsid w:val="00CA4F8B"/>
    <w:rsid w:val="00CA642E"/>
    <w:rsid w:val="00CA6492"/>
    <w:rsid w:val="00CA64D5"/>
    <w:rsid w:val="00CA74C4"/>
    <w:rsid w:val="00CB09DA"/>
    <w:rsid w:val="00CB0BD9"/>
    <w:rsid w:val="00CB174F"/>
    <w:rsid w:val="00CB1B90"/>
    <w:rsid w:val="00CB1CAC"/>
    <w:rsid w:val="00CB1D87"/>
    <w:rsid w:val="00CB1DE8"/>
    <w:rsid w:val="00CB1E3B"/>
    <w:rsid w:val="00CB1F1D"/>
    <w:rsid w:val="00CB3C8E"/>
    <w:rsid w:val="00CB4212"/>
    <w:rsid w:val="00CB45BC"/>
    <w:rsid w:val="00CB4C59"/>
    <w:rsid w:val="00CB5517"/>
    <w:rsid w:val="00CB600D"/>
    <w:rsid w:val="00CB71F8"/>
    <w:rsid w:val="00CC26DB"/>
    <w:rsid w:val="00CC300C"/>
    <w:rsid w:val="00CC35AE"/>
    <w:rsid w:val="00CC3837"/>
    <w:rsid w:val="00CC3DAA"/>
    <w:rsid w:val="00CC43B0"/>
    <w:rsid w:val="00CC49C7"/>
    <w:rsid w:val="00CC4B65"/>
    <w:rsid w:val="00CC4C2C"/>
    <w:rsid w:val="00CC4C3E"/>
    <w:rsid w:val="00CC5057"/>
    <w:rsid w:val="00CC562F"/>
    <w:rsid w:val="00CC587F"/>
    <w:rsid w:val="00CC79E9"/>
    <w:rsid w:val="00CD0126"/>
    <w:rsid w:val="00CD078F"/>
    <w:rsid w:val="00CD121E"/>
    <w:rsid w:val="00CD1922"/>
    <w:rsid w:val="00CD22B4"/>
    <w:rsid w:val="00CD27A8"/>
    <w:rsid w:val="00CD28F0"/>
    <w:rsid w:val="00CD37DA"/>
    <w:rsid w:val="00CD3CBE"/>
    <w:rsid w:val="00CD3ED8"/>
    <w:rsid w:val="00CD6190"/>
    <w:rsid w:val="00CD7175"/>
    <w:rsid w:val="00CD736C"/>
    <w:rsid w:val="00CD761D"/>
    <w:rsid w:val="00CD76B5"/>
    <w:rsid w:val="00CE0503"/>
    <w:rsid w:val="00CE0BC1"/>
    <w:rsid w:val="00CE1757"/>
    <w:rsid w:val="00CE2346"/>
    <w:rsid w:val="00CE2B02"/>
    <w:rsid w:val="00CE3B50"/>
    <w:rsid w:val="00CE48A2"/>
    <w:rsid w:val="00CE4F2D"/>
    <w:rsid w:val="00CE6DB7"/>
    <w:rsid w:val="00CE6F0F"/>
    <w:rsid w:val="00CE7B49"/>
    <w:rsid w:val="00CE7C7C"/>
    <w:rsid w:val="00CF002F"/>
    <w:rsid w:val="00CF0246"/>
    <w:rsid w:val="00CF0C02"/>
    <w:rsid w:val="00CF10F2"/>
    <w:rsid w:val="00CF1899"/>
    <w:rsid w:val="00CF2483"/>
    <w:rsid w:val="00CF24E2"/>
    <w:rsid w:val="00CF321D"/>
    <w:rsid w:val="00CF393D"/>
    <w:rsid w:val="00CF4ABD"/>
    <w:rsid w:val="00CF4B18"/>
    <w:rsid w:val="00CF5A53"/>
    <w:rsid w:val="00CF5D28"/>
    <w:rsid w:val="00CF66E9"/>
    <w:rsid w:val="00CF6942"/>
    <w:rsid w:val="00CF6F1E"/>
    <w:rsid w:val="00D001F9"/>
    <w:rsid w:val="00D0036E"/>
    <w:rsid w:val="00D00BB7"/>
    <w:rsid w:val="00D01A2B"/>
    <w:rsid w:val="00D01EAD"/>
    <w:rsid w:val="00D02C62"/>
    <w:rsid w:val="00D035B9"/>
    <w:rsid w:val="00D039FD"/>
    <w:rsid w:val="00D0553B"/>
    <w:rsid w:val="00D058A9"/>
    <w:rsid w:val="00D05C04"/>
    <w:rsid w:val="00D060FF"/>
    <w:rsid w:val="00D064E8"/>
    <w:rsid w:val="00D06572"/>
    <w:rsid w:val="00D065CD"/>
    <w:rsid w:val="00D07D93"/>
    <w:rsid w:val="00D11FA6"/>
    <w:rsid w:val="00D12325"/>
    <w:rsid w:val="00D14487"/>
    <w:rsid w:val="00D14DBB"/>
    <w:rsid w:val="00D15E7E"/>
    <w:rsid w:val="00D162EF"/>
    <w:rsid w:val="00D17D32"/>
    <w:rsid w:val="00D20016"/>
    <w:rsid w:val="00D207A7"/>
    <w:rsid w:val="00D20CD6"/>
    <w:rsid w:val="00D20E00"/>
    <w:rsid w:val="00D21005"/>
    <w:rsid w:val="00D21771"/>
    <w:rsid w:val="00D21DBE"/>
    <w:rsid w:val="00D2279F"/>
    <w:rsid w:val="00D22AF1"/>
    <w:rsid w:val="00D22E93"/>
    <w:rsid w:val="00D23BC4"/>
    <w:rsid w:val="00D242DA"/>
    <w:rsid w:val="00D25BD5"/>
    <w:rsid w:val="00D26448"/>
    <w:rsid w:val="00D264CE"/>
    <w:rsid w:val="00D26670"/>
    <w:rsid w:val="00D27137"/>
    <w:rsid w:val="00D2733E"/>
    <w:rsid w:val="00D27B8B"/>
    <w:rsid w:val="00D3171F"/>
    <w:rsid w:val="00D31B6E"/>
    <w:rsid w:val="00D3232B"/>
    <w:rsid w:val="00D3239F"/>
    <w:rsid w:val="00D324A4"/>
    <w:rsid w:val="00D3250C"/>
    <w:rsid w:val="00D328F6"/>
    <w:rsid w:val="00D3462C"/>
    <w:rsid w:val="00D35198"/>
    <w:rsid w:val="00D3584B"/>
    <w:rsid w:val="00D40EE4"/>
    <w:rsid w:val="00D41004"/>
    <w:rsid w:val="00D42240"/>
    <w:rsid w:val="00D427C3"/>
    <w:rsid w:val="00D42EB8"/>
    <w:rsid w:val="00D4393C"/>
    <w:rsid w:val="00D44932"/>
    <w:rsid w:val="00D449F1"/>
    <w:rsid w:val="00D44D66"/>
    <w:rsid w:val="00D45D77"/>
    <w:rsid w:val="00D46111"/>
    <w:rsid w:val="00D46B99"/>
    <w:rsid w:val="00D46FD7"/>
    <w:rsid w:val="00D47C16"/>
    <w:rsid w:val="00D502AF"/>
    <w:rsid w:val="00D50764"/>
    <w:rsid w:val="00D50C12"/>
    <w:rsid w:val="00D518FF"/>
    <w:rsid w:val="00D51A77"/>
    <w:rsid w:val="00D53649"/>
    <w:rsid w:val="00D53830"/>
    <w:rsid w:val="00D53AF5"/>
    <w:rsid w:val="00D54FB3"/>
    <w:rsid w:val="00D55889"/>
    <w:rsid w:val="00D56B5F"/>
    <w:rsid w:val="00D57A3F"/>
    <w:rsid w:val="00D57AF0"/>
    <w:rsid w:val="00D61D30"/>
    <w:rsid w:val="00D62ECD"/>
    <w:rsid w:val="00D6334B"/>
    <w:rsid w:val="00D64426"/>
    <w:rsid w:val="00D645A3"/>
    <w:rsid w:val="00D65358"/>
    <w:rsid w:val="00D65A9C"/>
    <w:rsid w:val="00D65D78"/>
    <w:rsid w:val="00D65F01"/>
    <w:rsid w:val="00D66727"/>
    <w:rsid w:val="00D67BC5"/>
    <w:rsid w:val="00D7021B"/>
    <w:rsid w:val="00D70D33"/>
    <w:rsid w:val="00D716C9"/>
    <w:rsid w:val="00D728AE"/>
    <w:rsid w:val="00D729AE"/>
    <w:rsid w:val="00D73077"/>
    <w:rsid w:val="00D736A2"/>
    <w:rsid w:val="00D73C57"/>
    <w:rsid w:val="00D73D8F"/>
    <w:rsid w:val="00D742FF"/>
    <w:rsid w:val="00D74E86"/>
    <w:rsid w:val="00D758B3"/>
    <w:rsid w:val="00D76ADC"/>
    <w:rsid w:val="00D77311"/>
    <w:rsid w:val="00D77413"/>
    <w:rsid w:val="00D7787C"/>
    <w:rsid w:val="00D80449"/>
    <w:rsid w:val="00D8046F"/>
    <w:rsid w:val="00D80978"/>
    <w:rsid w:val="00D81F10"/>
    <w:rsid w:val="00D8201E"/>
    <w:rsid w:val="00D822EC"/>
    <w:rsid w:val="00D8303C"/>
    <w:rsid w:val="00D836F7"/>
    <w:rsid w:val="00D84A57"/>
    <w:rsid w:val="00D84C3B"/>
    <w:rsid w:val="00D84DA7"/>
    <w:rsid w:val="00D864F8"/>
    <w:rsid w:val="00D874DF"/>
    <w:rsid w:val="00D87A12"/>
    <w:rsid w:val="00D90732"/>
    <w:rsid w:val="00D907B3"/>
    <w:rsid w:val="00D92634"/>
    <w:rsid w:val="00D930E1"/>
    <w:rsid w:val="00D9415C"/>
    <w:rsid w:val="00D942CC"/>
    <w:rsid w:val="00D94ADE"/>
    <w:rsid w:val="00D94D87"/>
    <w:rsid w:val="00D962DC"/>
    <w:rsid w:val="00D97631"/>
    <w:rsid w:val="00D97BB5"/>
    <w:rsid w:val="00DA0C12"/>
    <w:rsid w:val="00DA117C"/>
    <w:rsid w:val="00DA1419"/>
    <w:rsid w:val="00DA180C"/>
    <w:rsid w:val="00DA1EF7"/>
    <w:rsid w:val="00DA2786"/>
    <w:rsid w:val="00DA2C41"/>
    <w:rsid w:val="00DA2DF8"/>
    <w:rsid w:val="00DA3AA2"/>
    <w:rsid w:val="00DA3E7B"/>
    <w:rsid w:val="00DA451D"/>
    <w:rsid w:val="00DA53A6"/>
    <w:rsid w:val="00DA56DB"/>
    <w:rsid w:val="00DA6452"/>
    <w:rsid w:val="00DA6C81"/>
    <w:rsid w:val="00DA6FE9"/>
    <w:rsid w:val="00DA7925"/>
    <w:rsid w:val="00DB050F"/>
    <w:rsid w:val="00DB0AB8"/>
    <w:rsid w:val="00DB0D2A"/>
    <w:rsid w:val="00DB11CD"/>
    <w:rsid w:val="00DB1DAB"/>
    <w:rsid w:val="00DB2BA8"/>
    <w:rsid w:val="00DB39D4"/>
    <w:rsid w:val="00DB3A47"/>
    <w:rsid w:val="00DB4E06"/>
    <w:rsid w:val="00DB5136"/>
    <w:rsid w:val="00DB5636"/>
    <w:rsid w:val="00DB6A80"/>
    <w:rsid w:val="00DB6C06"/>
    <w:rsid w:val="00DB71A2"/>
    <w:rsid w:val="00DB7B06"/>
    <w:rsid w:val="00DC213B"/>
    <w:rsid w:val="00DC2CCF"/>
    <w:rsid w:val="00DC3A9D"/>
    <w:rsid w:val="00DC3FF5"/>
    <w:rsid w:val="00DC6C1E"/>
    <w:rsid w:val="00DC708C"/>
    <w:rsid w:val="00DC73B1"/>
    <w:rsid w:val="00DC778D"/>
    <w:rsid w:val="00DC7951"/>
    <w:rsid w:val="00DD0F95"/>
    <w:rsid w:val="00DD1C4B"/>
    <w:rsid w:val="00DD1F7B"/>
    <w:rsid w:val="00DD229E"/>
    <w:rsid w:val="00DD2BA5"/>
    <w:rsid w:val="00DD3029"/>
    <w:rsid w:val="00DD31DA"/>
    <w:rsid w:val="00DD3E21"/>
    <w:rsid w:val="00DD55E0"/>
    <w:rsid w:val="00DD5E12"/>
    <w:rsid w:val="00DE0C66"/>
    <w:rsid w:val="00DE1904"/>
    <w:rsid w:val="00DE3DBB"/>
    <w:rsid w:val="00DE43A2"/>
    <w:rsid w:val="00DE4A74"/>
    <w:rsid w:val="00DE4B05"/>
    <w:rsid w:val="00DE4BBB"/>
    <w:rsid w:val="00DE541C"/>
    <w:rsid w:val="00DE5E79"/>
    <w:rsid w:val="00DE737B"/>
    <w:rsid w:val="00DF0587"/>
    <w:rsid w:val="00DF100B"/>
    <w:rsid w:val="00DF23CA"/>
    <w:rsid w:val="00DF2929"/>
    <w:rsid w:val="00DF3813"/>
    <w:rsid w:val="00DF3B76"/>
    <w:rsid w:val="00DF4359"/>
    <w:rsid w:val="00DF4C1A"/>
    <w:rsid w:val="00DF569E"/>
    <w:rsid w:val="00DF5D57"/>
    <w:rsid w:val="00DF69BA"/>
    <w:rsid w:val="00DF7751"/>
    <w:rsid w:val="00E031BB"/>
    <w:rsid w:val="00E0424A"/>
    <w:rsid w:val="00E04534"/>
    <w:rsid w:val="00E0520E"/>
    <w:rsid w:val="00E0576C"/>
    <w:rsid w:val="00E0626B"/>
    <w:rsid w:val="00E068BC"/>
    <w:rsid w:val="00E06B9F"/>
    <w:rsid w:val="00E06ED7"/>
    <w:rsid w:val="00E073F0"/>
    <w:rsid w:val="00E106C5"/>
    <w:rsid w:val="00E10761"/>
    <w:rsid w:val="00E108E4"/>
    <w:rsid w:val="00E10C9B"/>
    <w:rsid w:val="00E11D7A"/>
    <w:rsid w:val="00E11EEB"/>
    <w:rsid w:val="00E128F2"/>
    <w:rsid w:val="00E13883"/>
    <w:rsid w:val="00E13EE4"/>
    <w:rsid w:val="00E14630"/>
    <w:rsid w:val="00E16463"/>
    <w:rsid w:val="00E20155"/>
    <w:rsid w:val="00E21DE4"/>
    <w:rsid w:val="00E239D1"/>
    <w:rsid w:val="00E26252"/>
    <w:rsid w:val="00E26727"/>
    <w:rsid w:val="00E26970"/>
    <w:rsid w:val="00E27791"/>
    <w:rsid w:val="00E30F2D"/>
    <w:rsid w:val="00E319DB"/>
    <w:rsid w:val="00E31AFC"/>
    <w:rsid w:val="00E3304B"/>
    <w:rsid w:val="00E331BF"/>
    <w:rsid w:val="00E3409E"/>
    <w:rsid w:val="00E340CC"/>
    <w:rsid w:val="00E344B7"/>
    <w:rsid w:val="00E34F76"/>
    <w:rsid w:val="00E37BE5"/>
    <w:rsid w:val="00E41A27"/>
    <w:rsid w:val="00E41E2F"/>
    <w:rsid w:val="00E42910"/>
    <w:rsid w:val="00E42EC8"/>
    <w:rsid w:val="00E430C7"/>
    <w:rsid w:val="00E457DC"/>
    <w:rsid w:val="00E4608B"/>
    <w:rsid w:val="00E464EC"/>
    <w:rsid w:val="00E46FF0"/>
    <w:rsid w:val="00E501D3"/>
    <w:rsid w:val="00E52D4B"/>
    <w:rsid w:val="00E53A01"/>
    <w:rsid w:val="00E553CE"/>
    <w:rsid w:val="00E564C4"/>
    <w:rsid w:val="00E567C9"/>
    <w:rsid w:val="00E57C30"/>
    <w:rsid w:val="00E604C4"/>
    <w:rsid w:val="00E60809"/>
    <w:rsid w:val="00E60ED3"/>
    <w:rsid w:val="00E611AE"/>
    <w:rsid w:val="00E61300"/>
    <w:rsid w:val="00E6135E"/>
    <w:rsid w:val="00E614F2"/>
    <w:rsid w:val="00E635B9"/>
    <w:rsid w:val="00E6507D"/>
    <w:rsid w:val="00E65D15"/>
    <w:rsid w:val="00E66C49"/>
    <w:rsid w:val="00E67EE5"/>
    <w:rsid w:val="00E7013A"/>
    <w:rsid w:val="00E70BB6"/>
    <w:rsid w:val="00E71099"/>
    <w:rsid w:val="00E710CB"/>
    <w:rsid w:val="00E72367"/>
    <w:rsid w:val="00E74104"/>
    <w:rsid w:val="00E7473C"/>
    <w:rsid w:val="00E74F5D"/>
    <w:rsid w:val="00E750D8"/>
    <w:rsid w:val="00E757A8"/>
    <w:rsid w:val="00E76034"/>
    <w:rsid w:val="00E80440"/>
    <w:rsid w:val="00E80515"/>
    <w:rsid w:val="00E80C70"/>
    <w:rsid w:val="00E817E0"/>
    <w:rsid w:val="00E819FB"/>
    <w:rsid w:val="00E827D2"/>
    <w:rsid w:val="00E82AE8"/>
    <w:rsid w:val="00E82EE4"/>
    <w:rsid w:val="00E831E7"/>
    <w:rsid w:val="00E843B5"/>
    <w:rsid w:val="00E84409"/>
    <w:rsid w:val="00E84A3B"/>
    <w:rsid w:val="00E85307"/>
    <w:rsid w:val="00E86998"/>
    <w:rsid w:val="00E9059F"/>
    <w:rsid w:val="00E907E4"/>
    <w:rsid w:val="00E90924"/>
    <w:rsid w:val="00E90A24"/>
    <w:rsid w:val="00E90C34"/>
    <w:rsid w:val="00E917E6"/>
    <w:rsid w:val="00E919AC"/>
    <w:rsid w:val="00E93687"/>
    <w:rsid w:val="00E946A6"/>
    <w:rsid w:val="00E947E4"/>
    <w:rsid w:val="00E94C9F"/>
    <w:rsid w:val="00E95233"/>
    <w:rsid w:val="00E96A29"/>
    <w:rsid w:val="00E96B28"/>
    <w:rsid w:val="00E96FE6"/>
    <w:rsid w:val="00EA0A5C"/>
    <w:rsid w:val="00EA0AD2"/>
    <w:rsid w:val="00EA0CF0"/>
    <w:rsid w:val="00EA1D43"/>
    <w:rsid w:val="00EA29B4"/>
    <w:rsid w:val="00EA2D7E"/>
    <w:rsid w:val="00EA4EC9"/>
    <w:rsid w:val="00EA54D5"/>
    <w:rsid w:val="00EA5E0F"/>
    <w:rsid w:val="00EA6103"/>
    <w:rsid w:val="00EA6FE4"/>
    <w:rsid w:val="00EA7692"/>
    <w:rsid w:val="00EA7723"/>
    <w:rsid w:val="00EA7F4C"/>
    <w:rsid w:val="00EB1D47"/>
    <w:rsid w:val="00EB2146"/>
    <w:rsid w:val="00EB2317"/>
    <w:rsid w:val="00EB279B"/>
    <w:rsid w:val="00EB2ABB"/>
    <w:rsid w:val="00EB55CA"/>
    <w:rsid w:val="00EB584C"/>
    <w:rsid w:val="00EB5D88"/>
    <w:rsid w:val="00EB61FD"/>
    <w:rsid w:val="00EB7307"/>
    <w:rsid w:val="00EB7505"/>
    <w:rsid w:val="00EC0969"/>
    <w:rsid w:val="00EC14B0"/>
    <w:rsid w:val="00EC204E"/>
    <w:rsid w:val="00EC249E"/>
    <w:rsid w:val="00EC2966"/>
    <w:rsid w:val="00EC2CFF"/>
    <w:rsid w:val="00EC31FE"/>
    <w:rsid w:val="00EC3C16"/>
    <w:rsid w:val="00EC5F2F"/>
    <w:rsid w:val="00EC651E"/>
    <w:rsid w:val="00EC692E"/>
    <w:rsid w:val="00EC72B8"/>
    <w:rsid w:val="00EC745E"/>
    <w:rsid w:val="00EC7EAF"/>
    <w:rsid w:val="00ED0A24"/>
    <w:rsid w:val="00ED0D84"/>
    <w:rsid w:val="00ED1759"/>
    <w:rsid w:val="00ED27C3"/>
    <w:rsid w:val="00ED2B21"/>
    <w:rsid w:val="00ED33AE"/>
    <w:rsid w:val="00ED3775"/>
    <w:rsid w:val="00ED4A6D"/>
    <w:rsid w:val="00ED5692"/>
    <w:rsid w:val="00ED6C73"/>
    <w:rsid w:val="00ED6D4A"/>
    <w:rsid w:val="00ED738C"/>
    <w:rsid w:val="00ED7918"/>
    <w:rsid w:val="00ED7FD3"/>
    <w:rsid w:val="00EE16F6"/>
    <w:rsid w:val="00EE1C2B"/>
    <w:rsid w:val="00EE1F1A"/>
    <w:rsid w:val="00EE29DB"/>
    <w:rsid w:val="00EE3663"/>
    <w:rsid w:val="00EE41C4"/>
    <w:rsid w:val="00EE4A40"/>
    <w:rsid w:val="00EE50B1"/>
    <w:rsid w:val="00EE5535"/>
    <w:rsid w:val="00EE5594"/>
    <w:rsid w:val="00EE619C"/>
    <w:rsid w:val="00EE76A9"/>
    <w:rsid w:val="00EE799E"/>
    <w:rsid w:val="00EE7B5A"/>
    <w:rsid w:val="00EE7C7E"/>
    <w:rsid w:val="00EE7CA8"/>
    <w:rsid w:val="00EE7FA7"/>
    <w:rsid w:val="00EF0963"/>
    <w:rsid w:val="00EF1093"/>
    <w:rsid w:val="00EF151C"/>
    <w:rsid w:val="00EF1707"/>
    <w:rsid w:val="00EF1FCB"/>
    <w:rsid w:val="00EF21C3"/>
    <w:rsid w:val="00EF2E5C"/>
    <w:rsid w:val="00EF2E6B"/>
    <w:rsid w:val="00EF44BC"/>
    <w:rsid w:val="00EF44F4"/>
    <w:rsid w:val="00EF7B49"/>
    <w:rsid w:val="00F0030E"/>
    <w:rsid w:val="00F00CD1"/>
    <w:rsid w:val="00F011BF"/>
    <w:rsid w:val="00F01E6B"/>
    <w:rsid w:val="00F0241C"/>
    <w:rsid w:val="00F05759"/>
    <w:rsid w:val="00F10CB9"/>
    <w:rsid w:val="00F110D5"/>
    <w:rsid w:val="00F12351"/>
    <w:rsid w:val="00F1420E"/>
    <w:rsid w:val="00F143A1"/>
    <w:rsid w:val="00F149D1"/>
    <w:rsid w:val="00F16739"/>
    <w:rsid w:val="00F16DE2"/>
    <w:rsid w:val="00F17C5F"/>
    <w:rsid w:val="00F2052B"/>
    <w:rsid w:val="00F207DC"/>
    <w:rsid w:val="00F210C7"/>
    <w:rsid w:val="00F213FF"/>
    <w:rsid w:val="00F2260F"/>
    <w:rsid w:val="00F22F46"/>
    <w:rsid w:val="00F242AD"/>
    <w:rsid w:val="00F247F2"/>
    <w:rsid w:val="00F24D4C"/>
    <w:rsid w:val="00F252A8"/>
    <w:rsid w:val="00F256A2"/>
    <w:rsid w:val="00F25C8F"/>
    <w:rsid w:val="00F2608D"/>
    <w:rsid w:val="00F265F7"/>
    <w:rsid w:val="00F27FA6"/>
    <w:rsid w:val="00F32425"/>
    <w:rsid w:val="00F33DC8"/>
    <w:rsid w:val="00F34444"/>
    <w:rsid w:val="00F360A6"/>
    <w:rsid w:val="00F36C68"/>
    <w:rsid w:val="00F3749B"/>
    <w:rsid w:val="00F376AB"/>
    <w:rsid w:val="00F37F25"/>
    <w:rsid w:val="00F4065A"/>
    <w:rsid w:val="00F40F19"/>
    <w:rsid w:val="00F4275C"/>
    <w:rsid w:val="00F45693"/>
    <w:rsid w:val="00F456AE"/>
    <w:rsid w:val="00F45A86"/>
    <w:rsid w:val="00F47983"/>
    <w:rsid w:val="00F5170F"/>
    <w:rsid w:val="00F52339"/>
    <w:rsid w:val="00F5277A"/>
    <w:rsid w:val="00F52876"/>
    <w:rsid w:val="00F532E8"/>
    <w:rsid w:val="00F537FF"/>
    <w:rsid w:val="00F560FE"/>
    <w:rsid w:val="00F56EF6"/>
    <w:rsid w:val="00F605B6"/>
    <w:rsid w:val="00F606D1"/>
    <w:rsid w:val="00F6111C"/>
    <w:rsid w:val="00F613EC"/>
    <w:rsid w:val="00F614C0"/>
    <w:rsid w:val="00F61647"/>
    <w:rsid w:val="00F61847"/>
    <w:rsid w:val="00F61F5F"/>
    <w:rsid w:val="00F6280F"/>
    <w:rsid w:val="00F64BEC"/>
    <w:rsid w:val="00F657CF"/>
    <w:rsid w:val="00F668FD"/>
    <w:rsid w:val="00F66A00"/>
    <w:rsid w:val="00F713A3"/>
    <w:rsid w:val="00F71A8F"/>
    <w:rsid w:val="00F75330"/>
    <w:rsid w:val="00F76BD9"/>
    <w:rsid w:val="00F80318"/>
    <w:rsid w:val="00F80703"/>
    <w:rsid w:val="00F80946"/>
    <w:rsid w:val="00F80948"/>
    <w:rsid w:val="00F80A7F"/>
    <w:rsid w:val="00F81387"/>
    <w:rsid w:val="00F81835"/>
    <w:rsid w:val="00F81E3D"/>
    <w:rsid w:val="00F822E3"/>
    <w:rsid w:val="00F825B5"/>
    <w:rsid w:val="00F82866"/>
    <w:rsid w:val="00F84421"/>
    <w:rsid w:val="00F8449B"/>
    <w:rsid w:val="00F84CDE"/>
    <w:rsid w:val="00F85691"/>
    <w:rsid w:val="00F87032"/>
    <w:rsid w:val="00F87094"/>
    <w:rsid w:val="00F87AB3"/>
    <w:rsid w:val="00F913DC"/>
    <w:rsid w:val="00F91DDA"/>
    <w:rsid w:val="00F9397A"/>
    <w:rsid w:val="00F93A37"/>
    <w:rsid w:val="00F94182"/>
    <w:rsid w:val="00F944D9"/>
    <w:rsid w:val="00F94DB3"/>
    <w:rsid w:val="00F9606C"/>
    <w:rsid w:val="00F96500"/>
    <w:rsid w:val="00F96ACB"/>
    <w:rsid w:val="00FA265A"/>
    <w:rsid w:val="00FA2BAD"/>
    <w:rsid w:val="00FA3230"/>
    <w:rsid w:val="00FA3F80"/>
    <w:rsid w:val="00FA413A"/>
    <w:rsid w:val="00FA4144"/>
    <w:rsid w:val="00FA4DDF"/>
    <w:rsid w:val="00FA52EC"/>
    <w:rsid w:val="00FA629E"/>
    <w:rsid w:val="00FA68DC"/>
    <w:rsid w:val="00FA6E7F"/>
    <w:rsid w:val="00FA6EF4"/>
    <w:rsid w:val="00FA7114"/>
    <w:rsid w:val="00FB0826"/>
    <w:rsid w:val="00FB2379"/>
    <w:rsid w:val="00FB4407"/>
    <w:rsid w:val="00FB4B8A"/>
    <w:rsid w:val="00FB5152"/>
    <w:rsid w:val="00FB62F8"/>
    <w:rsid w:val="00FB680E"/>
    <w:rsid w:val="00FB6F4D"/>
    <w:rsid w:val="00FC0065"/>
    <w:rsid w:val="00FC15E7"/>
    <w:rsid w:val="00FC3AEE"/>
    <w:rsid w:val="00FC6238"/>
    <w:rsid w:val="00FC78AD"/>
    <w:rsid w:val="00FD0D70"/>
    <w:rsid w:val="00FD1848"/>
    <w:rsid w:val="00FD1D37"/>
    <w:rsid w:val="00FD1E6B"/>
    <w:rsid w:val="00FD254A"/>
    <w:rsid w:val="00FD33FC"/>
    <w:rsid w:val="00FD3730"/>
    <w:rsid w:val="00FD3ADE"/>
    <w:rsid w:val="00FD3B08"/>
    <w:rsid w:val="00FD4806"/>
    <w:rsid w:val="00FD4BA4"/>
    <w:rsid w:val="00FD534E"/>
    <w:rsid w:val="00FD56C7"/>
    <w:rsid w:val="00FD5CBB"/>
    <w:rsid w:val="00FD6B74"/>
    <w:rsid w:val="00FD70AE"/>
    <w:rsid w:val="00FD7356"/>
    <w:rsid w:val="00FD7564"/>
    <w:rsid w:val="00FE002E"/>
    <w:rsid w:val="00FE04B0"/>
    <w:rsid w:val="00FE1185"/>
    <w:rsid w:val="00FE19C2"/>
    <w:rsid w:val="00FE2398"/>
    <w:rsid w:val="00FE2AE3"/>
    <w:rsid w:val="00FE4302"/>
    <w:rsid w:val="00FE515A"/>
    <w:rsid w:val="00FE5624"/>
    <w:rsid w:val="00FE5D2C"/>
    <w:rsid w:val="00FE5FBF"/>
    <w:rsid w:val="00FE6C25"/>
    <w:rsid w:val="00FF033A"/>
    <w:rsid w:val="00FF035A"/>
    <w:rsid w:val="00FF0964"/>
    <w:rsid w:val="00FF16F2"/>
    <w:rsid w:val="00FF1D24"/>
    <w:rsid w:val="00FF2B42"/>
    <w:rsid w:val="00FF3B7F"/>
    <w:rsid w:val="00FF42A0"/>
    <w:rsid w:val="00FF5D0A"/>
    <w:rsid w:val="00FF5F23"/>
    <w:rsid w:val="00FF6822"/>
    <w:rsid w:val="00FF6839"/>
    <w:rsid w:val="00FF72B0"/>
    <w:rsid w:val="00FF73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D7AF92"/>
  <w15:docId w15:val="{1E467505-FD9A-4AD5-9674-1FF29B15EF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C6B50"/>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qFormat/>
    <w:rsid w:val="005831DD"/>
    <w:p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spacing w:before="120"/>
      <w:outlineLvl w:val="2"/>
    </w:pPr>
    <w:rPr>
      <w:sz w:val="28"/>
    </w:rPr>
  </w:style>
  <w:style w:type="paragraph" w:styleId="Heading4">
    <w:name w:val="heading 4"/>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ar"/>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link w:val="TANChar"/>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uiPriority w:val="35"/>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 ??,?????,????,Lista1,列出段落,リスト段落,목록 단락,列出段落1,中等深浅网格 1 - 着色 21,列表段落,¥¡¡¡¡ì¬º¥¹¥È¶ÎÂä,ÁÐ³ö¶ÎÂä,¥ê¥¹¥È¶ÎÂä,列表段落1,—ño’i—Ž,1st level - Bullet List Paragraph,Lettre d'introduction,Paragrafo elenco,Normal bullet 2,Bullet list,列表段落11"/>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semiHidden/>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 ?? Char,????? Char,???? Char,Lista1 Char,列出段落 Char,リスト段落 Char,목록 단락 Char,列出段落1 Char,中等深浅网格 1 - 着色 21 Char,列表段落 Char,¥¡¡¡¡ì¬º¥¹¥È¶ÎÂä Char,ÁÐ³ö¶ÎÂä Char,¥ê¥¹¥È¶ÎÂä Char,列表段落1 Char,—ño’i—Ž Char,Paragrafo elenco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C43547"/>
    <w:rPr>
      <w:rFonts w:ascii="Arial" w:hAnsi="Arial"/>
      <w:b/>
      <w:noProof/>
      <w:sz w:val="18"/>
    </w:rPr>
  </w:style>
  <w:style w:type="paragraph" w:customStyle="1" w:styleId="references">
    <w:name w:val="references"/>
    <w:rsid w:val="00205F67"/>
    <w:pPr>
      <w:numPr>
        <w:numId w:val="2"/>
      </w:numPr>
      <w:spacing w:after="50" w:line="180" w:lineRule="exact"/>
      <w:jc w:val="both"/>
    </w:pPr>
    <w:rPr>
      <w:rFonts w:ascii="Times New Roman" w:eastAsia="MS Mincho" w:hAnsi="Times New Roman"/>
      <w:noProof/>
      <w:sz w:val="16"/>
      <w:szCs w:val="16"/>
    </w:rPr>
  </w:style>
  <w:style w:type="character" w:customStyle="1" w:styleId="TACChar">
    <w:name w:val="TAC Char"/>
    <w:link w:val="TAC"/>
    <w:locked/>
    <w:rsid w:val="0003163F"/>
    <w:rPr>
      <w:rFonts w:ascii="Arial" w:hAnsi="Arial"/>
      <w:sz w:val="18"/>
      <w:lang w:val="en-GB"/>
    </w:rPr>
  </w:style>
  <w:style w:type="character" w:customStyle="1" w:styleId="TAHCar">
    <w:name w:val="TAH Car"/>
    <w:link w:val="TAH"/>
    <w:qFormat/>
    <w:locked/>
    <w:rsid w:val="0003163F"/>
    <w:rPr>
      <w:rFonts w:ascii="Arial" w:hAnsi="Arial"/>
      <w:b/>
      <w:sz w:val="18"/>
      <w:lang w:val="en-GB"/>
    </w:rPr>
  </w:style>
  <w:style w:type="character" w:customStyle="1" w:styleId="normaltextrun1">
    <w:name w:val="normaltextrun1"/>
    <w:basedOn w:val="DefaultParagraphFont"/>
    <w:rsid w:val="00361A55"/>
  </w:style>
  <w:style w:type="character" w:customStyle="1" w:styleId="TALCar">
    <w:name w:val="TAL Car"/>
    <w:link w:val="TAL"/>
    <w:locked/>
    <w:rsid w:val="007A36F5"/>
    <w:rPr>
      <w:rFonts w:ascii="Arial" w:hAnsi="Arial"/>
      <w:sz w:val="18"/>
      <w:lang w:val="en-GB"/>
    </w:rPr>
  </w:style>
  <w:style w:type="character" w:customStyle="1" w:styleId="TANChar">
    <w:name w:val="TAN Char"/>
    <w:link w:val="TAN"/>
    <w:locked/>
    <w:rsid w:val="007A36F5"/>
    <w:rPr>
      <w:rFonts w:ascii="Arial" w:hAnsi="Arial"/>
      <w:sz w:val="18"/>
      <w:lang w:val="en-GB"/>
    </w:rPr>
  </w:style>
  <w:style w:type="character" w:styleId="UnresolvedMention">
    <w:name w:val="Unresolved Mention"/>
    <w:basedOn w:val="DefaultParagraphFont"/>
    <w:uiPriority w:val="99"/>
    <w:semiHidden/>
    <w:unhideWhenUsed/>
    <w:rsid w:val="00916B0F"/>
    <w:rPr>
      <w:color w:val="808080"/>
      <w:shd w:val="clear" w:color="auto" w:fill="E6E6E6"/>
    </w:rPr>
  </w:style>
  <w:style w:type="paragraph" w:customStyle="1" w:styleId="RAN4H2">
    <w:name w:val="RAN4 H2"/>
    <w:basedOn w:val="Heading2"/>
    <w:next w:val="Normal"/>
    <w:link w:val="RAN4H2Char"/>
    <w:qFormat/>
    <w:rsid w:val="002C68DB"/>
    <w:pPr>
      <w:numPr>
        <w:ilvl w:val="1"/>
        <w:numId w:val="29"/>
      </w:numPr>
      <w:overflowPunct/>
      <w:autoSpaceDE/>
      <w:autoSpaceDN/>
      <w:adjustRightInd/>
      <w:ind w:left="431" w:hanging="431"/>
      <w:textAlignment w:val="auto"/>
    </w:pPr>
    <w:rPr>
      <w:rFonts w:eastAsia="Times New Roman"/>
      <w:lang w:val="en-US"/>
    </w:rPr>
  </w:style>
  <w:style w:type="paragraph" w:customStyle="1" w:styleId="RAN4H1">
    <w:name w:val="RAN4 H1"/>
    <w:basedOn w:val="Normal"/>
    <w:next w:val="Normal"/>
    <w:qFormat/>
    <w:rsid w:val="002C68DB"/>
    <w:pPr>
      <w:keepNext/>
      <w:keepLines/>
      <w:numPr>
        <w:numId w:val="29"/>
      </w:numPr>
      <w:pBdr>
        <w:top w:val="single" w:sz="12" w:space="3" w:color="auto"/>
      </w:pBdr>
      <w:spacing w:before="240"/>
      <w:outlineLvl w:val="0"/>
    </w:pPr>
    <w:rPr>
      <w:rFonts w:ascii="Arial" w:hAnsi="Arial"/>
      <w:sz w:val="36"/>
    </w:rPr>
  </w:style>
  <w:style w:type="character" w:customStyle="1" w:styleId="RAN4H2Char">
    <w:name w:val="RAN4 H2 Char"/>
    <w:basedOn w:val="DefaultParagraphFont"/>
    <w:link w:val="RAN4H2"/>
    <w:rsid w:val="002C68DB"/>
    <w:rPr>
      <w:rFonts w:ascii="Arial" w:eastAsia="Times New Roman" w:hAnsi="Arial"/>
      <w:sz w:val="32"/>
    </w:rPr>
  </w:style>
  <w:style w:type="paragraph" w:customStyle="1" w:styleId="RAN4H3">
    <w:name w:val="RAN4 H3"/>
    <w:basedOn w:val="Normal"/>
    <w:qFormat/>
    <w:rsid w:val="002C68DB"/>
    <w:pPr>
      <w:numPr>
        <w:ilvl w:val="2"/>
        <w:numId w:val="29"/>
      </w:numPr>
      <w:overflowPunct/>
      <w:autoSpaceDE/>
      <w:autoSpaceDN/>
      <w:adjustRightInd/>
      <w:spacing w:after="160" w:line="259" w:lineRule="auto"/>
      <w:ind w:left="505" w:hanging="505"/>
      <w:textAlignment w:val="auto"/>
    </w:pPr>
    <w:rPr>
      <w:rFonts w:ascii="Arial" w:eastAsiaTheme="minorHAnsi" w:hAnsi="Arial" w:cs="Arial"/>
      <w:sz w:val="24"/>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6151399">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7161979">
      <w:bodyDiv w:val="1"/>
      <w:marLeft w:val="0"/>
      <w:marRight w:val="0"/>
      <w:marTop w:val="0"/>
      <w:marBottom w:val="0"/>
      <w:divBdr>
        <w:top w:val="none" w:sz="0" w:space="0" w:color="auto"/>
        <w:left w:val="none" w:sz="0" w:space="0" w:color="auto"/>
        <w:bottom w:val="none" w:sz="0" w:space="0" w:color="auto"/>
        <w:right w:val="none" w:sz="0" w:space="0" w:color="auto"/>
      </w:divBdr>
    </w:div>
    <w:div w:id="120467204">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66602885">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93278123">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53982371">
      <w:bodyDiv w:val="1"/>
      <w:marLeft w:val="0"/>
      <w:marRight w:val="0"/>
      <w:marTop w:val="0"/>
      <w:marBottom w:val="0"/>
      <w:divBdr>
        <w:top w:val="none" w:sz="0" w:space="0" w:color="auto"/>
        <w:left w:val="none" w:sz="0" w:space="0" w:color="auto"/>
        <w:bottom w:val="none" w:sz="0" w:space="0" w:color="auto"/>
        <w:right w:val="none" w:sz="0" w:space="0" w:color="auto"/>
      </w:divBdr>
    </w:div>
    <w:div w:id="322896028">
      <w:bodyDiv w:val="1"/>
      <w:marLeft w:val="0"/>
      <w:marRight w:val="0"/>
      <w:marTop w:val="0"/>
      <w:marBottom w:val="0"/>
      <w:divBdr>
        <w:top w:val="none" w:sz="0" w:space="0" w:color="auto"/>
        <w:left w:val="none" w:sz="0" w:space="0" w:color="auto"/>
        <w:bottom w:val="none" w:sz="0" w:space="0" w:color="auto"/>
        <w:right w:val="none" w:sz="0" w:space="0" w:color="auto"/>
      </w:divBdr>
    </w:div>
    <w:div w:id="375740325">
      <w:bodyDiv w:val="1"/>
      <w:marLeft w:val="0"/>
      <w:marRight w:val="0"/>
      <w:marTop w:val="0"/>
      <w:marBottom w:val="0"/>
      <w:divBdr>
        <w:top w:val="none" w:sz="0" w:space="0" w:color="auto"/>
        <w:left w:val="none" w:sz="0" w:space="0" w:color="auto"/>
        <w:bottom w:val="none" w:sz="0" w:space="0" w:color="auto"/>
        <w:right w:val="none" w:sz="0" w:space="0" w:color="auto"/>
      </w:divBdr>
      <w:divsChild>
        <w:div w:id="1282110066">
          <w:marLeft w:val="360"/>
          <w:marRight w:val="0"/>
          <w:marTop w:val="0"/>
          <w:marBottom w:val="120"/>
          <w:divBdr>
            <w:top w:val="none" w:sz="0" w:space="0" w:color="auto"/>
            <w:left w:val="none" w:sz="0" w:space="0" w:color="auto"/>
            <w:bottom w:val="none" w:sz="0" w:space="0" w:color="auto"/>
            <w:right w:val="none" w:sz="0" w:space="0" w:color="auto"/>
          </w:divBdr>
        </w:div>
        <w:div w:id="1425226664">
          <w:marLeft w:val="720"/>
          <w:marRight w:val="0"/>
          <w:marTop w:val="0"/>
          <w:marBottom w:val="120"/>
          <w:divBdr>
            <w:top w:val="none" w:sz="0" w:space="0" w:color="auto"/>
            <w:left w:val="none" w:sz="0" w:space="0" w:color="auto"/>
            <w:bottom w:val="none" w:sz="0" w:space="0" w:color="auto"/>
            <w:right w:val="none" w:sz="0" w:space="0" w:color="auto"/>
          </w:divBdr>
        </w:div>
        <w:div w:id="1973559718">
          <w:marLeft w:val="720"/>
          <w:marRight w:val="0"/>
          <w:marTop w:val="0"/>
          <w:marBottom w:val="120"/>
          <w:divBdr>
            <w:top w:val="none" w:sz="0" w:space="0" w:color="auto"/>
            <w:left w:val="none" w:sz="0" w:space="0" w:color="auto"/>
            <w:bottom w:val="none" w:sz="0" w:space="0" w:color="auto"/>
            <w:right w:val="none" w:sz="0" w:space="0" w:color="auto"/>
          </w:divBdr>
        </w:div>
        <w:div w:id="570893332">
          <w:marLeft w:val="720"/>
          <w:marRight w:val="0"/>
          <w:marTop w:val="0"/>
          <w:marBottom w:val="120"/>
          <w:divBdr>
            <w:top w:val="none" w:sz="0" w:space="0" w:color="auto"/>
            <w:left w:val="none" w:sz="0" w:space="0" w:color="auto"/>
            <w:bottom w:val="none" w:sz="0" w:space="0" w:color="auto"/>
            <w:right w:val="none" w:sz="0" w:space="0" w:color="auto"/>
          </w:divBdr>
        </w:div>
      </w:divsChild>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7580790">
      <w:bodyDiv w:val="1"/>
      <w:marLeft w:val="0"/>
      <w:marRight w:val="0"/>
      <w:marTop w:val="0"/>
      <w:marBottom w:val="0"/>
      <w:divBdr>
        <w:top w:val="none" w:sz="0" w:space="0" w:color="auto"/>
        <w:left w:val="none" w:sz="0" w:space="0" w:color="auto"/>
        <w:bottom w:val="none" w:sz="0" w:space="0" w:color="auto"/>
        <w:right w:val="none" w:sz="0" w:space="0" w:color="auto"/>
      </w:divBdr>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21030586">
      <w:bodyDiv w:val="1"/>
      <w:marLeft w:val="0"/>
      <w:marRight w:val="0"/>
      <w:marTop w:val="0"/>
      <w:marBottom w:val="0"/>
      <w:divBdr>
        <w:top w:val="none" w:sz="0" w:space="0" w:color="auto"/>
        <w:left w:val="none" w:sz="0" w:space="0" w:color="auto"/>
        <w:bottom w:val="none" w:sz="0" w:space="0" w:color="auto"/>
        <w:right w:val="none" w:sz="0" w:space="0" w:color="auto"/>
      </w:divBdr>
      <w:divsChild>
        <w:div w:id="1240213634">
          <w:marLeft w:val="547"/>
          <w:marRight w:val="0"/>
          <w:marTop w:val="0"/>
          <w:marBottom w:val="0"/>
          <w:divBdr>
            <w:top w:val="none" w:sz="0" w:space="0" w:color="auto"/>
            <w:left w:val="none" w:sz="0" w:space="0" w:color="auto"/>
            <w:bottom w:val="none" w:sz="0" w:space="0" w:color="auto"/>
            <w:right w:val="none" w:sz="0" w:space="0" w:color="auto"/>
          </w:divBdr>
        </w:div>
      </w:divsChild>
    </w:div>
    <w:div w:id="421950963">
      <w:bodyDiv w:val="1"/>
      <w:marLeft w:val="0"/>
      <w:marRight w:val="0"/>
      <w:marTop w:val="0"/>
      <w:marBottom w:val="0"/>
      <w:divBdr>
        <w:top w:val="none" w:sz="0" w:space="0" w:color="auto"/>
        <w:left w:val="none" w:sz="0" w:space="0" w:color="auto"/>
        <w:bottom w:val="none" w:sz="0" w:space="0" w:color="auto"/>
        <w:right w:val="none" w:sz="0" w:space="0" w:color="auto"/>
      </w:divBdr>
    </w:div>
    <w:div w:id="428700382">
      <w:bodyDiv w:val="1"/>
      <w:marLeft w:val="0"/>
      <w:marRight w:val="0"/>
      <w:marTop w:val="0"/>
      <w:marBottom w:val="0"/>
      <w:divBdr>
        <w:top w:val="none" w:sz="0" w:space="0" w:color="auto"/>
        <w:left w:val="none" w:sz="0" w:space="0" w:color="auto"/>
        <w:bottom w:val="none" w:sz="0" w:space="0" w:color="auto"/>
        <w:right w:val="none" w:sz="0" w:space="0" w:color="auto"/>
      </w:divBdr>
    </w:div>
    <w:div w:id="429935147">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82498065">
      <w:bodyDiv w:val="1"/>
      <w:marLeft w:val="0"/>
      <w:marRight w:val="0"/>
      <w:marTop w:val="0"/>
      <w:marBottom w:val="0"/>
      <w:divBdr>
        <w:top w:val="none" w:sz="0" w:space="0" w:color="auto"/>
        <w:left w:val="none" w:sz="0" w:space="0" w:color="auto"/>
        <w:bottom w:val="none" w:sz="0" w:space="0" w:color="auto"/>
        <w:right w:val="none" w:sz="0" w:space="0" w:color="auto"/>
      </w:divBdr>
    </w:div>
    <w:div w:id="584070677">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94159410">
      <w:bodyDiv w:val="1"/>
      <w:marLeft w:val="0"/>
      <w:marRight w:val="0"/>
      <w:marTop w:val="0"/>
      <w:marBottom w:val="0"/>
      <w:divBdr>
        <w:top w:val="none" w:sz="0" w:space="0" w:color="auto"/>
        <w:left w:val="none" w:sz="0" w:space="0" w:color="auto"/>
        <w:bottom w:val="none" w:sz="0" w:space="0" w:color="auto"/>
        <w:right w:val="none" w:sz="0" w:space="0" w:color="auto"/>
      </w:divBdr>
    </w:div>
    <w:div w:id="737753552">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799223016">
      <w:bodyDiv w:val="1"/>
      <w:marLeft w:val="0"/>
      <w:marRight w:val="0"/>
      <w:marTop w:val="0"/>
      <w:marBottom w:val="0"/>
      <w:divBdr>
        <w:top w:val="none" w:sz="0" w:space="0" w:color="auto"/>
        <w:left w:val="none" w:sz="0" w:space="0" w:color="auto"/>
        <w:bottom w:val="none" w:sz="0" w:space="0" w:color="auto"/>
        <w:right w:val="none" w:sz="0" w:space="0" w:color="auto"/>
      </w:divBdr>
    </w:div>
    <w:div w:id="812866901">
      <w:bodyDiv w:val="1"/>
      <w:marLeft w:val="0"/>
      <w:marRight w:val="0"/>
      <w:marTop w:val="0"/>
      <w:marBottom w:val="0"/>
      <w:divBdr>
        <w:top w:val="none" w:sz="0" w:space="0" w:color="auto"/>
        <w:left w:val="none" w:sz="0" w:space="0" w:color="auto"/>
        <w:bottom w:val="none" w:sz="0" w:space="0" w:color="auto"/>
        <w:right w:val="none" w:sz="0" w:space="0" w:color="auto"/>
      </w:divBdr>
    </w:div>
    <w:div w:id="814375465">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34875668">
      <w:bodyDiv w:val="1"/>
      <w:marLeft w:val="0"/>
      <w:marRight w:val="0"/>
      <w:marTop w:val="0"/>
      <w:marBottom w:val="0"/>
      <w:divBdr>
        <w:top w:val="none" w:sz="0" w:space="0" w:color="auto"/>
        <w:left w:val="none" w:sz="0" w:space="0" w:color="auto"/>
        <w:bottom w:val="none" w:sz="0" w:space="0" w:color="auto"/>
        <w:right w:val="none" w:sz="0" w:space="0" w:color="auto"/>
      </w:divBdr>
    </w:div>
    <w:div w:id="843399558">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90650917">
      <w:bodyDiv w:val="1"/>
      <w:marLeft w:val="0"/>
      <w:marRight w:val="0"/>
      <w:marTop w:val="0"/>
      <w:marBottom w:val="0"/>
      <w:divBdr>
        <w:top w:val="none" w:sz="0" w:space="0" w:color="auto"/>
        <w:left w:val="none" w:sz="0" w:space="0" w:color="auto"/>
        <w:bottom w:val="none" w:sz="0" w:space="0" w:color="auto"/>
        <w:right w:val="none" w:sz="0" w:space="0" w:color="auto"/>
      </w:divBdr>
      <w:divsChild>
        <w:div w:id="1850363949">
          <w:marLeft w:val="360"/>
          <w:marRight w:val="0"/>
          <w:marTop w:val="0"/>
          <w:marBottom w:val="120"/>
          <w:divBdr>
            <w:top w:val="none" w:sz="0" w:space="0" w:color="auto"/>
            <w:left w:val="none" w:sz="0" w:space="0" w:color="auto"/>
            <w:bottom w:val="none" w:sz="0" w:space="0" w:color="auto"/>
            <w:right w:val="none" w:sz="0" w:space="0" w:color="auto"/>
          </w:divBdr>
        </w:div>
        <w:div w:id="1282883152">
          <w:marLeft w:val="720"/>
          <w:marRight w:val="0"/>
          <w:marTop w:val="0"/>
          <w:marBottom w:val="120"/>
          <w:divBdr>
            <w:top w:val="none" w:sz="0" w:space="0" w:color="auto"/>
            <w:left w:val="none" w:sz="0" w:space="0" w:color="auto"/>
            <w:bottom w:val="none" w:sz="0" w:space="0" w:color="auto"/>
            <w:right w:val="none" w:sz="0" w:space="0" w:color="auto"/>
          </w:divBdr>
        </w:div>
        <w:div w:id="1095437871">
          <w:marLeft w:val="720"/>
          <w:marRight w:val="0"/>
          <w:marTop w:val="0"/>
          <w:marBottom w:val="120"/>
          <w:divBdr>
            <w:top w:val="none" w:sz="0" w:space="0" w:color="auto"/>
            <w:left w:val="none" w:sz="0" w:space="0" w:color="auto"/>
            <w:bottom w:val="none" w:sz="0" w:space="0" w:color="auto"/>
            <w:right w:val="none" w:sz="0" w:space="0" w:color="auto"/>
          </w:divBdr>
        </w:div>
        <w:div w:id="1246451603">
          <w:marLeft w:val="720"/>
          <w:marRight w:val="0"/>
          <w:marTop w:val="0"/>
          <w:marBottom w:val="120"/>
          <w:divBdr>
            <w:top w:val="none" w:sz="0" w:space="0" w:color="auto"/>
            <w:left w:val="none" w:sz="0" w:space="0" w:color="auto"/>
            <w:bottom w:val="none" w:sz="0" w:space="0" w:color="auto"/>
            <w:right w:val="none" w:sz="0" w:space="0" w:color="auto"/>
          </w:divBdr>
        </w:div>
      </w:divsChild>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21111112">
      <w:bodyDiv w:val="1"/>
      <w:marLeft w:val="0"/>
      <w:marRight w:val="0"/>
      <w:marTop w:val="0"/>
      <w:marBottom w:val="0"/>
      <w:divBdr>
        <w:top w:val="none" w:sz="0" w:space="0" w:color="auto"/>
        <w:left w:val="none" w:sz="0" w:space="0" w:color="auto"/>
        <w:bottom w:val="none" w:sz="0" w:space="0" w:color="auto"/>
        <w:right w:val="none" w:sz="0" w:space="0" w:color="auto"/>
      </w:divBdr>
      <w:divsChild>
        <w:div w:id="1097946533">
          <w:marLeft w:val="274"/>
          <w:marRight w:val="0"/>
          <w:marTop w:val="0"/>
          <w:marBottom w:val="120"/>
          <w:divBdr>
            <w:top w:val="none" w:sz="0" w:space="0" w:color="auto"/>
            <w:left w:val="none" w:sz="0" w:space="0" w:color="auto"/>
            <w:bottom w:val="none" w:sz="0" w:space="0" w:color="auto"/>
            <w:right w:val="none" w:sz="0" w:space="0" w:color="auto"/>
          </w:divBdr>
        </w:div>
      </w:divsChild>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1807488">
      <w:bodyDiv w:val="1"/>
      <w:marLeft w:val="0"/>
      <w:marRight w:val="0"/>
      <w:marTop w:val="0"/>
      <w:marBottom w:val="0"/>
      <w:divBdr>
        <w:top w:val="none" w:sz="0" w:space="0" w:color="auto"/>
        <w:left w:val="none" w:sz="0" w:space="0" w:color="auto"/>
        <w:bottom w:val="none" w:sz="0" w:space="0" w:color="auto"/>
        <w:right w:val="none" w:sz="0" w:space="0" w:color="auto"/>
      </w:divBdr>
      <w:divsChild>
        <w:div w:id="154415807">
          <w:marLeft w:val="1166"/>
          <w:marRight w:val="0"/>
          <w:marTop w:val="0"/>
          <w:marBottom w:val="0"/>
          <w:divBdr>
            <w:top w:val="none" w:sz="0" w:space="0" w:color="auto"/>
            <w:left w:val="none" w:sz="0" w:space="0" w:color="auto"/>
            <w:bottom w:val="none" w:sz="0" w:space="0" w:color="auto"/>
            <w:right w:val="none" w:sz="0" w:space="0" w:color="auto"/>
          </w:divBdr>
        </w:div>
        <w:div w:id="195192988">
          <w:marLeft w:val="547"/>
          <w:marRight w:val="0"/>
          <w:marTop w:val="0"/>
          <w:marBottom w:val="0"/>
          <w:divBdr>
            <w:top w:val="none" w:sz="0" w:space="0" w:color="auto"/>
            <w:left w:val="none" w:sz="0" w:space="0" w:color="auto"/>
            <w:bottom w:val="none" w:sz="0" w:space="0" w:color="auto"/>
            <w:right w:val="none" w:sz="0" w:space="0" w:color="auto"/>
          </w:divBdr>
        </w:div>
        <w:div w:id="339770958">
          <w:marLeft w:val="2520"/>
          <w:marRight w:val="0"/>
          <w:marTop w:val="0"/>
          <w:marBottom w:val="0"/>
          <w:divBdr>
            <w:top w:val="none" w:sz="0" w:space="0" w:color="auto"/>
            <w:left w:val="none" w:sz="0" w:space="0" w:color="auto"/>
            <w:bottom w:val="none" w:sz="0" w:space="0" w:color="auto"/>
            <w:right w:val="none" w:sz="0" w:space="0" w:color="auto"/>
          </w:divBdr>
        </w:div>
        <w:div w:id="764157152">
          <w:marLeft w:val="547"/>
          <w:marRight w:val="0"/>
          <w:marTop w:val="0"/>
          <w:marBottom w:val="0"/>
          <w:divBdr>
            <w:top w:val="none" w:sz="0" w:space="0" w:color="auto"/>
            <w:left w:val="none" w:sz="0" w:space="0" w:color="auto"/>
            <w:bottom w:val="none" w:sz="0" w:space="0" w:color="auto"/>
            <w:right w:val="none" w:sz="0" w:space="0" w:color="auto"/>
          </w:divBdr>
        </w:div>
        <w:div w:id="845554572">
          <w:marLeft w:val="2520"/>
          <w:marRight w:val="0"/>
          <w:marTop w:val="0"/>
          <w:marBottom w:val="0"/>
          <w:divBdr>
            <w:top w:val="none" w:sz="0" w:space="0" w:color="auto"/>
            <w:left w:val="none" w:sz="0" w:space="0" w:color="auto"/>
            <w:bottom w:val="none" w:sz="0" w:space="0" w:color="auto"/>
            <w:right w:val="none" w:sz="0" w:space="0" w:color="auto"/>
          </w:divBdr>
        </w:div>
        <w:div w:id="1334258866">
          <w:marLeft w:val="1800"/>
          <w:marRight w:val="0"/>
          <w:marTop w:val="0"/>
          <w:marBottom w:val="0"/>
          <w:divBdr>
            <w:top w:val="none" w:sz="0" w:space="0" w:color="auto"/>
            <w:left w:val="none" w:sz="0" w:space="0" w:color="auto"/>
            <w:bottom w:val="none" w:sz="0" w:space="0" w:color="auto"/>
            <w:right w:val="none" w:sz="0" w:space="0" w:color="auto"/>
          </w:divBdr>
        </w:div>
        <w:div w:id="1450078919">
          <w:marLeft w:val="2520"/>
          <w:marRight w:val="0"/>
          <w:marTop w:val="0"/>
          <w:marBottom w:val="0"/>
          <w:divBdr>
            <w:top w:val="none" w:sz="0" w:space="0" w:color="auto"/>
            <w:left w:val="none" w:sz="0" w:space="0" w:color="auto"/>
            <w:bottom w:val="none" w:sz="0" w:space="0" w:color="auto"/>
            <w:right w:val="none" w:sz="0" w:space="0" w:color="auto"/>
          </w:divBdr>
        </w:div>
        <w:div w:id="1574468032">
          <w:marLeft w:val="1166"/>
          <w:marRight w:val="0"/>
          <w:marTop w:val="0"/>
          <w:marBottom w:val="0"/>
          <w:divBdr>
            <w:top w:val="none" w:sz="0" w:space="0" w:color="auto"/>
            <w:left w:val="none" w:sz="0" w:space="0" w:color="auto"/>
            <w:bottom w:val="none" w:sz="0" w:space="0" w:color="auto"/>
            <w:right w:val="none" w:sz="0" w:space="0" w:color="auto"/>
          </w:divBdr>
        </w:div>
        <w:div w:id="1604149264">
          <w:marLeft w:val="1800"/>
          <w:marRight w:val="0"/>
          <w:marTop w:val="0"/>
          <w:marBottom w:val="0"/>
          <w:divBdr>
            <w:top w:val="none" w:sz="0" w:space="0" w:color="auto"/>
            <w:left w:val="none" w:sz="0" w:space="0" w:color="auto"/>
            <w:bottom w:val="none" w:sz="0" w:space="0" w:color="auto"/>
            <w:right w:val="none" w:sz="0" w:space="0" w:color="auto"/>
          </w:divBdr>
        </w:div>
        <w:div w:id="2058815657">
          <w:marLeft w:val="1800"/>
          <w:marRight w:val="0"/>
          <w:marTop w:val="0"/>
          <w:marBottom w:val="0"/>
          <w:divBdr>
            <w:top w:val="none" w:sz="0" w:space="0" w:color="auto"/>
            <w:left w:val="none" w:sz="0" w:space="0" w:color="auto"/>
            <w:bottom w:val="none" w:sz="0" w:space="0" w:color="auto"/>
            <w:right w:val="none" w:sz="0" w:space="0" w:color="auto"/>
          </w:divBdr>
        </w:div>
        <w:div w:id="2067951702">
          <w:marLeft w:val="1800"/>
          <w:marRight w:val="0"/>
          <w:marTop w:val="0"/>
          <w:marBottom w:val="0"/>
          <w:divBdr>
            <w:top w:val="none" w:sz="0" w:space="0" w:color="auto"/>
            <w:left w:val="none" w:sz="0" w:space="0" w:color="auto"/>
            <w:bottom w:val="none" w:sz="0" w:space="0" w:color="auto"/>
            <w:right w:val="none" w:sz="0" w:space="0" w:color="auto"/>
          </w:divBdr>
        </w:div>
        <w:div w:id="2117678323">
          <w:marLeft w:val="1166"/>
          <w:marRight w:val="0"/>
          <w:marTop w:val="0"/>
          <w:marBottom w:val="0"/>
          <w:divBdr>
            <w:top w:val="none" w:sz="0" w:space="0" w:color="auto"/>
            <w:left w:val="none" w:sz="0" w:space="0" w:color="auto"/>
            <w:bottom w:val="none" w:sz="0" w:space="0" w:color="auto"/>
            <w:right w:val="none" w:sz="0" w:space="0" w:color="auto"/>
          </w:divBdr>
        </w:div>
      </w:divsChild>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40125515">
      <w:bodyDiv w:val="1"/>
      <w:marLeft w:val="0"/>
      <w:marRight w:val="0"/>
      <w:marTop w:val="0"/>
      <w:marBottom w:val="0"/>
      <w:divBdr>
        <w:top w:val="none" w:sz="0" w:space="0" w:color="auto"/>
        <w:left w:val="none" w:sz="0" w:space="0" w:color="auto"/>
        <w:bottom w:val="none" w:sz="0" w:space="0" w:color="auto"/>
        <w:right w:val="none" w:sz="0" w:space="0" w:color="auto"/>
      </w:divBdr>
      <w:divsChild>
        <w:div w:id="2779858">
          <w:marLeft w:val="2520"/>
          <w:marRight w:val="0"/>
          <w:marTop w:val="0"/>
          <w:marBottom w:val="0"/>
          <w:divBdr>
            <w:top w:val="none" w:sz="0" w:space="0" w:color="auto"/>
            <w:left w:val="none" w:sz="0" w:space="0" w:color="auto"/>
            <w:bottom w:val="none" w:sz="0" w:space="0" w:color="auto"/>
            <w:right w:val="none" w:sz="0" w:space="0" w:color="auto"/>
          </w:divBdr>
        </w:div>
        <w:div w:id="27223891">
          <w:marLeft w:val="1166"/>
          <w:marRight w:val="0"/>
          <w:marTop w:val="0"/>
          <w:marBottom w:val="0"/>
          <w:divBdr>
            <w:top w:val="none" w:sz="0" w:space="0" w:color="auto"/>
            <w:left w:val="none" w:sz="0" w:space="0" w:color="auto"/>
            <w:bottom w:val="none" w:sz="0" w:space="0" w:color="auto"/>
            <w:right w:val="none" w:sz="0" w:space="0" w:color="auto"/>
          </w:divBdr>
        </w:div>
        <w:div w:id="89081933">
          <w:marLeft w:val="1166"/>
          <w:marRight w:val="0"/>
          <w:marTop w:val="0"/>
          <w:marBottom w:val="0"/>
          <w:divBdr>
            <w:top w:val="none" w:sz="0" w:space="0" w:color="auto"/>
            <w:left w:val="none" w:sz="0" w:space="0" w:color="auto"/>
            <w:bottom w:val="none" w:sz="0" w:space="0" w:color="auto"/>
            <w:right w:val="none" w:sz="0" w:space="0" w:color="auto"/>
          </w:divBdr>
        </w:div>
        <w:div w:id="420026613">
          <w:marLeft w:val="547"/>
          <w:marRight w:val="0"/>
          <w:marTop w:val="0"/>
          <w:marBottom w:val="0"/>
          <w:divBdr>
            <w:top w:val="none" w:sz="0" w:space="0" w:color="auto"/>
            <w:left w:val="none" w:sz="0" w:space="0" w:color="auto"/>
            <w:bottom w:val="none" w:sz="0" w:space="0" w:color="auto"/>
            <w:right w:val="none" w:sz="0" w:space="0" w:color="auto"/>
          </w:divBdr>
        </w:div>
        <w:div w:id="439229343">
          <w:marLeft w:val="2520"/>
          <w:marRight w:val="0"/>
          <w:marTop w:val="0"/>
          <w:marBottom w:val="0"/>
          <w:divBdr>
            <w:top w:val="none" w:sz="0" w:space="0" w:color="auto"/>
            <w:left w:val="none" w:sz="0" w:space="0" w:color="auto"/>
            <w:bottom w:val="none" w:sz="0" w:space="0" w:color="auto"/>
            <w:right w:val="none" w:sz="0" w:space="0" w:color="auto"/>
          </w:divBdr>
        </w:div>
        <w:div w:id="488596364">
          <w:marLeft w:val="547"/>
          <w:marRight w:val="0"/>
          <w:marTop w:val="0"/>
          <w:marBottom w:val="0"/>
          <w:divBdr>
            <w:top w:val="none" w:sz="0" w:space="0" w:color="auto"/>
            <w:left w:val="none" w:sz="0" w:space="0" w:color="auto"/>
            <w:bottom w:val="none" w:sz="0" w:space="0" w:color="auto"/>
            <w:right w:val="none" w:sz="0" w:space="0" w:color="auto"/>
          </w:divBdr>
        </w:div>
        <w:div w:id="742139126">
          <w:marLeft w:val="1800"/>
          <w:marRight w:val="0"/>
          <w:marTop w:val="0"/>
          <w:marBottom w:val="0"/>
          <w:divBdr>
            <w:top w:val="none" w:sz="0" w:space="0" w:color="auto"/>
            <w:left w:val="none" w:sz="0" w:space="0" w:color="auto"/>
            <w:bottom w:val="none" w:sz="0" w:space="0" w:color="auto"/>
            <w:right w:val="none" w:sz="0" w:space="0" w:color="auto"/>
          </w:divBdr>
        </w:div>
        <w:div w:id="990018400">
          <w:marLeft w:val="1800"/>
          <w:marRight w:val="0"/>
          <w:marTop w:val="0"/>
          <w:marBottom w:val="0"/>
          <w:divBdr>
            <w:top w:val="none" w:sz="0" w:space="0" w:color="auto"/>
            <w:left w:val="none" w:sz="0" w:space="0" w:color="auto"/>
            <w:bottom w:val="none" w:sz="0" w:space="0" w:color="auto"/>
            <w:right w:val="none" w:sz="0" w:space="0" w:color="auto"/>
          </w:divBdr>
        </w:div>
        <w:div w:id="1337264811">
          <w:marLeft w:val="2520"/>
          <w:marRight w:val="0"/>
          <w:marTop w:val="0"/>
          <w:marBottom w:val="0"/>
          <w:divBdr>
            <w:top w:val="none" w:sz="0" w:space="0" w:color="auto"/>
            <w:left w:val="none" w:sz="0" w:space="0" w:color="auto"/>
            <w:bottom w:val="none" w:sz="0" w:space="0" w:color="auto"/>
            <w:right w:val="none" w:sz="0" w:space="0" w:color="auto"/>
          </w:divBdr>
        </w:div>
        <w:div w:id="1351221862">
          <w:marLeft w:val="1800"/>
          <w:marRight w:val="0"/>
          <w:marTop w:val="0"/>
          <w:marBottom w:val="0"/>
          <w:divBdr>
            <w:top w:val="none" w:sz="0" w:space="0" w:color="auto"/>
            <w:left w:val="none" w:sz="0" w:space="0" w:color="auto"/>
            <w:bottom w:val="none" w:sz="0" w:space="0" w:color="auto"/>
            <w:right w:val="none" w:sz="0" w:space="0" w:color="auto"/>
          </w:divBdr>
        </w:div>
        <w:div w:id="1635910366">
          <w:marLeft w:val="1800"/>
          <w:marRight w:val="0"/>
          <w:marTop w:val="0"/>
          <w:marBottom w:val="0"/>
          <w:divBdr>
            <w:top w:val="none" w:sz="0" w:space="0" w:color="auto"/>
            <w:left w:val="none" w:sz="0" w:space="0" w:color="auto"/>
            <w:bottom w:val="none" w:sz="0" w:space="0" w:color="auto"/>
            <w:right w:val="none" w:sz="0" w:space="0" w:color="auto"/>
          </w:divBdr>
        </w:div>
        <w:div w:id="1722440318">
          <w:marLeft w:val="1166"/>
          <w:marRight w:val="0"/>
          <w:marTop w:val="0"/>
          <w:marBottom w:val="0"/>
          <w:divBdr>
            <w:top w:val="none" w:sz="0" w:space="0" w:color="auto"/>
            <w:left w:val="none" w:sz="0" w:space="0" w:color="auto"/>
            <w:bottom w:val="none" w:sz="0" w:space="0" w:color="auto"/>
            <w:right w:val="none" w:sz="0" w:space="0" w:color="auto"/>
          </w:divBdr>
        </w:div>
      </w:divsChild>
    </w:div>
    <w:div w:id="1040284644">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79056265">
      <w:bodyDiv w:val="1"/>
      <w:marLeft w:val="0"/>
      <w:marRight w:val="0"/>
      <w:marTop w:val="0"/>
      <w:marBottom w:val="0"/>
      <w:divBdr>
        <w:top w:val="none" w:sz="0" w:space="0" w:color="auto"/>
        <w:left w:val="none" w:sz="0" w:space="0" w:color="auto"/>
        <w:bottom w:val="none" w:sz="0" w:space="0" w:color="auto"/>
        <w:right w:val="none" w:sz="0" w:space="0" w:color="auto"/>
      </w:divBdr>
    </w:div>
    <w:div w:id="1141003571">
      <w:bodyDiv w:val="1"/>
      <w:marLeft w:val="0"/>
      <w:marRight w:val="0"/>
      <w:marTop w:val="0"/>
      <w:marBottom w:val="0"/>
      <w:divBdr>
        <w:top w:val="none" w:sz="0" w:space="0" w:color="auto"/>
        <w:left w:val="none" w:sz="0" w:space="0" w:color="auto"/>
        <w:bottom w:val="none" w:sz="0" w:space="0" w:color="auto"/>
        <w:right w:val="none" w:sz="0" w:space="0" w:color="auto"/>
      </w:divBdr>
      <w:divsChild>
        <w:div w:id="214898101">
          <w:marLeft w:val="274"/>
          <w:marRight w:val="0"/>
          <w:marTop w:val="0"/>
          <w:marBottom w:val="0"/>
          <w:divBdr>
            <w:top w:val="none" w:sz="0" w:space="0" w:color="auto"/>
            <w:left w:val="none" w:sz="0" w:space="0" w:color="auto"/>
            <w:bottom w:val="none" w:sz="0" w:space="0" w:color="auto"/>
            <w:right w:val="none" w:sz="0" w:space="0" w:color="auto"/>
          </w:divBdr>
        </w:div>
      </w:divsChild>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8922468">
      <w:bodyDiv w:val="1"/>
      <w:marLeft w:val="0"/>
      <w:marRight w:val="0"/>
      <w:marTop w:val="0"/>
      <w:marBottom w:val="0"/>
      <w:divBdr>
        <w:top w:val="none" w:sz="0" w:space="0" w:color="auto"/>
        <w:left w:val="none" w:sz="0" w:space="0" w:color="auto"/>
        <w:bottom w:val="none" w:sz="0" w:space="0" w:color="auto"/>
        <w:right w:val="none" w:sz="0" w:space="0" w:color="auto"/>
      </w:divBdr>
      <w:divsChild>
        <w:div w:id="188223579">
          <w:marLeft w:val="547"/>
          <w:marRight w:val="0"/>
          <w:marTop w:val="0"/>
          <w:marBottom w:val="0"/>
          <w:divBdr>
            <w:top w:val="none" w:sz="0" w:space="0" w:color="auto"/>
            <w:left w:val="none" w:sz="0" w:space="0" w:color="auto"/>
            <w:bottom w:val="none" w:sz="0" w:space="0" w:color="auto"/>
            <w:right w:val="none" w:sz="0" w:space="0" w:color="auto"/>
          </w:divBdr>
        </w:div>
        <w:div w:id="351692594">
          <w:marLeft w:val="360"/>
          <w:marRight w:val="0"/>
          <w:marTop w:val="0"/>
          <w:marBottom w:val="0"/>
          <w:divBdr>
            <w:top w:val="none" w:sz="0" w:space="0" w:color="auto"/>
            <w:left w:val="none" w:sz="0" w:space="0" w:color="auto"/>
            <w:bottom w:val="none" w:sz="0" w:space="0" w:color="auto"/>
            <w:right w:val="none" w:sz="0" w:space="0" w:color="auto"/>
          </w:divBdr>
        </w:div>
        <w:div w:id="498884917">
          <w:marLeft w:val="1166"/>
          <w:marRight w:val="0"/>
          <w:marTop w:val="0"/>
          <w:marBottom w:val="0"/>
          <w:divBdr>
            <w:top w:val="none" w:sz="0" w:space="0" w:color="auto"/>
            <w:left w:val="none" w:sz="0" w:space="0" w:color="auto"/>
            <w:bottom w:val="none" w:sz="0" w:space="0" w:color="auto"/>
            <w:right w:val="none" w:sz="0" w:space="0" w:color="auto"/>
          </w:divBdr>
        </w:div>
        <w:div w:id="725837710">
          <w:marLeft w:val="547"/>
          <w:marRight w:val="0"/>
          <w:marTop w:val="0"/>
          <w:marBottom w:val="0"/>
          <w:divBdr>
            <w:top w:val="none" w:sz="0" w:space="0" w:color="auto"/>
            <w:left w:val="none" w:sz="0" w:space="0" w:color="auto"/>
            <w:bottom w:val="none" w:sz="0" w:space="0" w:color="auto"/>
            <w:right w:val="none" w:sz="0" w:space="0" w:color="auto"/>
          </w:divBdr>
        </w:div>
      </w:divsChild>
    </w:div>
    <w:div w:id="1302075559">
      <w:bodyDiv w:val="1"/>
      <w:marLeft w:val="0"/>
      <w:marRight w:val="0"/>
      <w:marTop w:val="0"/>
      <w:marBottom w:val="0"/>
      <w:divBdr>
        <w:top w:val="none" w:sz="0" w:space="0" w:color="auto"/>
        <w:left w:val="none" w:sz="0" w:space="0" w:color="auto"/>
        <w:bottom w:val="none" w:sz="0" w:space="0" w:color="auto"/>
        <w:right w:val="none" w:sz="0" w:space="0" w:color="auto"/>
      </w:divBdr>
    </w:div>
    <w:div w:id="1302804017">
      <w:bodyDiv w:val="1"/>
      <w:marLeft w:val="0"/>
      <w:marRight w:val="0"/>
      <w:marTop w:val="0"/>
      <w:marBottom w:val="0"/>
      <w:divBdr>
        <w:top w:val="none" w:sz="0" w:space="0" w:color="auto"/>
        <w:left w:val="none" w:sz="0" w:space="0" w:color="auto"/>
        <w:bottom w:val="none" w:sz="0" w:space="0" w:color="auto"/>
        <w:right w:val="none" w:sz="0" w:space="0" w:color="auto"/>
      </w:divBdr>
      <w:divsChild>
        <w:div w:id="263809973">
          <w:marLeft w:val="547"/>
          <w:marRight w:val="0"/>
          <w:marTop w:val="0"/>
          <w:marBottom w:val="0"/>
          <w:divBdr>
            <w:top w:val="none" w:sz="0" w:space="0" w:color="auto"/>
            <w:left w:val="none" w:sz="0" w:space="0" w:color="auto"/>
            <w:bottom w:val="none" w:sz="0" w:space="0" w:color="auto"/>
            <w:right w:val="none" w:sz="0" w:space="0" w:color="auto"/>
          </w:divBdr>
        </w:div>
        <w:div w:id="464279754">
          <w:marLeft w:val="547"/>
          <w:marRight w:val="0"/>
          <w:marTop w:val="0"/>
          <w:marBottom w:val="0"/>
          <w:divBdr>
            <w:top w:val="none" w:sz="0" w:space="0" w:color="auto"/>
            <w:left w:val="none" w:sz="0" w:space="0" w:color="auto"/>
            <w:bottom w:val="none" w:sz="0" w:space="0" w:color="auto"/>
            <w:right w:val="none" w:sz="0" w:space="0" w:color="auto"/>
          </w:divBdr>
        </w:div>
        <w:div w:id="596600592">
          <w:marLeft w:val="1166"/>
          <w:marRight w:val="0"/>
          <w:marTop w:val="0"/>
          <w:marBottom w:val="0"/>
          <w:divBdr>
            <w:top w:val="none" w:sz="0" w:space="0" w:color="auto"/>
            <w:left w:val="none" w:sz="0" w:space="0" w:color="auto"/>
            <w:bottom w:val="none" w:sz="0" w:space="0" w:color="auto"/>
            <w:right w:val="none" w:sz="0" w:space="0" w:color="auto"/>
          </w:divBdr>
        </w:div>
        <w:div w:id="713622392">
          <w:marLeft w:val="1166"/>
          <w:marRight w:val="0"/>
          <w:marTop w:val="0"/>
          <w:marBottom w:val="0"/>
          <w:divBdr>
            <w:top w:val="none" w:sz="0" w:space="0" w:color="auto"/>
            <w:left w:val="none" w:sz="0" w:space="0" w:color="auto"/>
            <w:bottom w:val="none" w:sz="0" w:space="0" w:color="auto"/>
            <w:right w:val="none" w:sz="0" w:space="0" w:color="auto"/>
          </w:divBdr>
        </w:div>
        <w:div w:id="1539852178">
          <w:marLeft w:val="1166"/>
          <w:marRight w:val="0"/>
          <w:marTop w:val="0"/>
          <w:marBottom w:val="0"/>
          <w:divBdr>
            <w:top w:val="none" w:sz="0" w:space="0" w:color="auto"/>
            <w:left w:val="none" w:sz="0" w:space="0" w:color="auto"/>
            <w:bottom w:val="none" w:sz="0" w:space="0" w:color="auto"/>
            <w:right w:val="none" w:sz="0" w:space="0" w:color="auto"/>
          </w:divBdr>
        </w:div>
        <w:div w:id="1920946738">
          <w:marLeft w:val="547"/>
          <w:marRight w:val="0"/>
          <w:marTop w:val="0"/>
          <w:marBottom w:val="0"/>
          <w:divBdr>
            <w:top w:val="none" w:sz="0" w:space="0" w:color="auto"/>
            <w:left w:val="none" w:sz="0" w:space="0" w:color="auto"/>
            <w:bottom w:val="none" w:sz="0" w:space="0" w:color="auto"/>
            <w:right w:val="none" w:sz="0" w:space="0" w:color="auto"/>
          </w:divBdr>
        </w:div>
        <w:div w:id="2095324303">
          <w:marLeft w:val="547"/>
          <w:marRight w:val="0"/>
          <w:marTop w:val="0"/>
          <w:marBottom w:val="0"/>
          <w:divBdr>
            <w:top w:val="none" w:sz="0" w:space="0" w:color="auto"/>
            <w:left w:val="none" w:sz="0" w:space="0" w:color="auto"/>
            <w:bottom w:val="none" w:sz="0" w:space="0" w:color="auto"/>
            <w:right w:val="none" w:sz="0" w:space="0" w:color="auto"/>
          </w:divBdr>
        </w:div>
      </w:divsChild>
    </w:div>
    <w:div w:id="1357848922">
      <w:bodyDiv w:val="1"/>
      <w:marLeft w:val="0"/>
      <w:marRight w:val="0"/>
      <w:marTop w:val="0"/>
      <w:marBottom w:val="0"/>
      <w:divBdr>
        <w:top w:val="none" w:sz="0" w:space="0" w:color="auto"/>
        <w:left w:val="none" w:sz="0" w:space="0" w:color="auto"/>
        <w:bottom w:val="none" w:sz="0" w:space="0" w:color="auto"/>
        <w:right w:val="none" w:sz="0" w:space="0" w:color="auto"/>
      </w:divBdr>
    </w:div>
    <w:div w:id="1369060843">
      <w:bodyDiv w:val="1"/>
      <w:marLeft w:val="0"/>
      <w:marRight w:val="0"/>
      <w:marTop w:val="0"/>
      <w:marBottom w:val="0"/>
      <w:divBdr>
        <w:top w:val="none" w:sz="0" w:space="0" w:color="auto"/>
        <w:left w:val="none" w:sz="0" w:space="0" w:color="auto"/>
        <w:bottom w:val="none" w:sz="0" w:space="0" w:color="auto"/>
        <w:right w:val="none" w:sz="0" w:space="0" w:color="auto"/>
      </w:divBdr>
    </w:div>
    <w:div w:id="1372075003">
      <w:bodyDiv w:val="1"/>
      <w:marLeft w:val="0"/>
      <w:marRight w:val="0"/>
      <w:marTop w:val="0"/>
      <w:marBottom w:val="0"/>
      <w:divBdr>
        <w:top w:val="none" w:sz="0" w:space="0" w:color="auto"/>
        <w:left w:val="none" w:sz="0" w:space="0" w:color="auto"/>
        <w:bottom w:val="none" w:sz="0" w:space="0" w:color="auto"/>
        <w:right w:val="none" w:sz="0" w:space="0" w:color="auto"/>
      </w:divBdr>
    </w:div>
    <w:div w:id="1392852182">
      <w:bodyDiv w:val="1"/>
      <w:marLeft w:val="0"/>
      <w:marRight w:val="0"/>
      <w:marTop w:val="0"/>
      <w:marBottom w:val="0"/>
      <w:divBdr>
        <w:top w:val="none" w:sz="0" w:space="0" w:color="auto"/>
        <w:left w:val="none" w:sz="0" w:space="0" w:color="auto"/>
        <w:bottom w:val="none" w:sz="0" w:space="0" w:color="auto"/>
        <w:right w:val="none" w:sz="0" w:space="0" w:color="auto"/>
      </w:divBdr>
      <w:divsChild>
        <w:div w:id="1942179754">
          <w:marLeft w:val="1166"/>
          <w:marRight w:val="0"/>
          <w:marTop w:val="0"/>
          <w:marBottom w:val="0"/>
          <w:divBdr>
            <w:top w:val="none" w:sz="0" w:space="0" w:color="auto"/>
            <w:left w:val="none" w:sz="0" w:space="0" w:color="auto"/>
            <w:bottom w:val="none" w:sz="0" w:space="0" w:color="auto"/>
            <w:right w:val="none" w:sz="0" w:space="0" w:color="auto"/>
          </w:divBdr>
        </w:div>
      </w:divsChild>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36822620">
      <w:bodyDiv w:val="1"/>
      <w:marLeft w:val="0"/>
      <w:marRight w:val="0"/>
      <w:marTop w:val="0"/>
      <w:marBottom w:val="0"/>
      <w:divBdr>
        <w:top w:val="none" w:sz="0" w:space="0" w:color="auto"/>
        <w:left w:val="none" w:sz="0" w:space="0" w:color="auto"/>
        <w:bottom w:val="none" w:sz="0" w:space="0" w:color="auto"/>
        <w:right w:val="none" w:sz="0" w:space="0" w:color="auto"/>
      </w:divBdr>
    </w:div>
    <w:div w:id="1449156572">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505583976">
      <w:bodyDiv w:val="1"/>
      <w:marLeft w:val="0"/>
      <w:marRight w:val="0"/>
      <w:marTop w:val="0"/>
      <w:marBottom w:val="0"/>
      <w:divBdr>
        <w:top w:val="none" w:sz="0" w:space="0" w:color="auto"/>
        <w:left w:val="none" w:sz="0" w:space="0" w:color="auto"/>
        <w:bottom w:val="none" w:sz="0" w:space="0" w:color="auto"/>
        <w:right w:val="none" w:sz="0" w:space="0" w:color="auto"/>
      </w:divBdr>
    </w:div>
    <w:div w:id="1515344644">
      <w:bodyDiv w:val="1"/>
      <w:marLeft w:val="0"/>
      <w:marRight w:val="0"/>
      <w:marTop w:val="0"/>
      <w:marBottom w:val="0"/>
      <w:divBdr>
        <w:top w:val="none" w:sz="0" w:space="0" w:color="auto"/>
        <w:left w:val="none" w:sz="0" w:space="0" w:color="auto"/>
        <w:bottom w:val="none" w:sz="0" w:space="0" w:color="auto"/>
        <w:right w:val="none" w:sz="0" w:space="0" w:color="auto"/>
      </w:divBdr>
    </w:div>
    <w:div w:id="1559167455">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08849397">
      <w:bodyDiv w:val="1"/>
      <w:marLeft w:val="0"/>
      <w:marRight w:val="0"/>
      <w:marTop w:val="0"/>
      <w:marBottom w:val="0"/>
      <w:divBdr>
        <w:top w:val="none" w:sz="0" w:space="0" w:color="auto"/>
        <w:left w:val="none" w:sz="0" w:space="0" w:color="auto"/>
        <w:bottom w:val="none" w:sz="0" w:space="0" w:color="auto"/>
        <w:right w:val="none" w:sz="0" w:space="0" w:color="auto"/>
      </w:divBdr>
      <w:divsChild>
        <w:div w:id="267005945">
          <w:marLeft w:val="1166"/>
          <w:marRight w:val="0"/>
          <w:marTop w:val="0"/>
          <w:marBottom w:val="0"/>
          <w:divBdr>
            <w:top w:val="none" w:sz="0" w:space="0" w:color="auto"/>
            <w:left w:val="none" w:sz="0" w:space="0" w:color="auto"/>
            <w:bottom w:val="none" w:sz="0" w:space="0" w:color="auto"/>
            <w:right w:val="none" w:sz="0" w:space="0" w:color="auto"/>
          </w:divBdr>
        </w:div>
        <w:div w:id="861284721">
          <w:marLeft w:val="547"/>
          <w:marRight w:val="0"/>
          <w:marTop w:val="0"/>
          <w:marBottom w:val="0"/>
          <w:divBdr>
            <w:top w:val="none" w:sz="0" w:space="0" w:color="auto"/>
            <w:left w:val="none" w:sz="0" w:space="0" w:color="auto"/>
            <w:bottom w:val="none" w:sz="0" w:space="0" w:color="auto"/>
            <w:right w:val="none" w:sz="0" w:space="0" w:color="auto"/>
          </w:divBdr>
        </w:div>
        <w:div w:id="985939089">
          <w:marLeft w:val="1166"/>
          <w:marRight w:val="0"/>
          <w:marTop w:val="0"/>
          <w:marBottom w:val="0"/>
          <w:divBdr>
            <w:top w:val="none" w:sz="0" w:space="0" w:color="auto"/>
            <w:left w:val="none" w:sz="0" w:space="0" w:color="auto"/>
            <w:bottom w:val="none" w:sz="0" w:space="0" w:color="auto"/>
            <w:right w:val="none" w:sz="0" w:space="0" w:color="auto"/>
          </w:divBdr>
        </w:div>
        <w:div w:id="1007362568">
          <w:marLeft w:val="1166"/>
          <w:marRight w:val="0"/>
          <w:marTop w:val="0"/>
          <w:marBottom w:val="0"/>
          <w:divBdr>
            <w:top w:val="none" w:sz="0" w:space="0" w:color="auto"/>
            <w:left w:val="none" w:sz="0" w:space="0" w:color="auto"/>
            <w:bottom w:val="none" w:sz="0" w:space="0" w:color="auto"/>
            <w:right w:val="none" w:sz="0" w:space="0" w:color="auto"/>
          </w:divBdr>
        </w:div>
        <w:div w:id="1046955652">
          <w:marLeft w:val="547"/>
          <w:marRight w:val="0"/>
          <w:marTop w:val="0"/>
          <w:marBottom w:val="0"/>
          <w:divBdr>
            <w:top w:val="none" w:sz="0" w:space="0" w:color="auto"/>
            <w:left w:val="none" w:sz="0" w:space="0" w:color="auto"/>
            <w:bottom w:val="none" w:sz="0" w:space="0" w:color="auto"/>
            <w:right w:val="none" w:sz="0" w:space="0" w:color="auto"/>
          </w:divBdr>
        </w:div>
        <w:div w:id="1890023151">
          <w:marLeft w:val="1800"/>
          <w:marRight w:val="0"/>
          <w:marTop w:val="0"/>
          <w:marBottom w:val="0"/>
          <w:divBdr>
            <w:top w:val="none" w:sz="0" w:space="0" w:color="auto"/>
            <w:left w:val="none" w:sz="0" w:space="0" w:color="auto"/>
            <w:bottom w:val="none" w:sz="0" w:space="0" w:color="auto"/>
            <w:right w:val="none" w:sz="0" w:space="0" w:color="auto"/>
          </w:divBdr>
        </w:div>
      </w:divsChild>
    </w:div>
    <w:div w:id="1627931485">
      <w:bodyDiv w:val="1"/>
      <w:marLeft w:val="0"/>
      <w:marRight w:val="0"/>
      <w:marTop w:val="0"/>
      <w:marBottom w:val="0"/>
      <w:divBdr>
        <w:top w:val="none" w:sz="0" w:space="0" w:color="auto"/>
        <w:left w:val="none" w:sz="0" w:space="0" w:color="auto"/>
        <w:bottom w:val="none" w:sz="0" w:space="0" w:color="auto"/>
        <w:right w:val="none" w:sz="0" w:space="0" w:color="auto"/>
      </w:divBdr>
    </w:div>
    <w:div w:id="1646857201">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91686984">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04087715">
      <w:bodyDiv w:val="1"/>
      <w:marLeft w:val="0"/>
      <w:marRight w:val="0"/>
      <w:marTop w:val="0"/>
      <w:marBottom w:val="0"/>
      <w:divBdr>
        <w:top w:val="none" w:sz="0" w:space="0" w:color="auto"/>
        <w:left w:val="none" w:sz="0" w:space="0" w:color="auto"/>
        <w:bottom w:val="none" w:sz="0" w:space="0" w:color="auto"/>
        <w:right w:val="none" w:sz="0" w:space="0" w:color="auto"/>
      </w:divBdr>
    </w:div>
    <w:div w:id="1736246933">
      <w:bodyDiv w:val="1"/>
      <w:marLeft w:val="0"/>
      <w:marRight w:val="0"/>
      <w:marTop w:val="0"/>
      <w:marBottom w:val="0"/>
      <w:divBdr>
        <w:top w:val="none" w:sz="0" w:space="0" w:color="auto"/>
        <w:left w:val="none" w:sz="0" w:space="0" w:color="auto"/>
        <w:bottom w:val="none" w:sz="0" w:space="0" w:color="auto"/>
        <w:right w:val="none" w:sz="0" w:space="0" w:color="auto"/>
      </w:divBdr>
      <w:divsChild>
        <w:div w:id="220361431">
          <w:marLeft w:val="547"/>
          <w:marRight w:val="0"/>
          <w:marTop w:val="0"/>
          <w:marBottom w:val="0"/>
          <w:divBdr>
            <w:top w:val="none" w:sz="0" w:space="0" w:color="auto"/>
            <w:left w:val="none" w:sz="0" w:space="0" w:color="auto"/>
            <w:bottom w:val="none" w:sz="0" w:space="0" w:color="auto"/>
            <w:right w:val="none" w:sz="0" w:space="0" w:color="auto"/>
          </w:divBdr>
        </w:div>
        <w:div w:id="254829312">
          <w:marLeft w:val="547"/>
          <w:marRight w:val="0"/>
          <w:marTop w:val="0"/>
          <w:marBottom w:val="0"/>
          <w:divBdr>
            <w:top w:val="none" w:sz="0" w:space="0" w:color="auto"/>
            <w:left w:val="none" w:sz="0" w:space="0" w:color="auto"/>
            <w:bottom w:val="none" w:sz="0" w:space="0" w:color="auto"/>
            <w:right w:val="none" w:sz="0" w:space="0" w:color="auto"/>
          </w:divBdr>
        </w:div>
        <w:div w:id="539587342">
          <w:marLeft w:val="1166"/>
          <w:marRight w:val="0"/>
          <w:marTop w:val="0"/>
          <w:marBottom w:val="0"/>
          <w:divBdr>
            <w:top w:val="none" w:sz="0" w:space="0" w:color="auto"/>
            <w:left w:val="none" w:sz="0" w:space="0" w:color="auto"/>
            <w:bottom w:val="none" w:sz="0" w:space="0" w:color="auto"/>
            <w:right w:val="none" w:sz="0" w:space="0" w:color="auto"/>
          </w:divBdr>
        </w:div>
        <w:div w:id="785151617">
          <w:marLeft w:val="1166"/>
          <w:marRight w:val="0"/>
          <w:marTop w:val="0"/>
          <w:marBottom w:val="0"/>
          <w:divBdr>
            <w:top w:val="none" w:sz="0" w:space="0" w:color="auto"/>
            <w:left w:val="none" w:sz="0" w:space="0" w:color="auto"/>
            <w:bottom w:val="none" w:sz="0" w:space="0" w:color="auto"/>
            <w:right w:val="none" w:sz="0" w:space="0" w:color="auto"/>
          </w:divBdr>
        </w:div>
        <w:div w:id="804814080">
          <w:marLeft w:val="547"/>
          <w:marRight w:val="0"/>
          <w:marTop w:val="0"/>
          <w:marBottom w:val="0"/>
          <w:divBdr>
            <w:top w:val="none" w:sz="0" w:space="0" w:color="auto"/>
            <w:left w:val="none" w:sz="0" w:space="0" w:color="auto"/>
            <w:bottom w:val="none" w:sz="0" w:space="0" w:color="auto"/>
            <w:right w:val="none" w:sz="0" w:space="0" w:color="auto"/>
          </w:divBdr>
        </w:div>
        <w:div w:id="1918512270">
          <w:marLeft w:val="547"/>
          <w:marRight w:val="0"/>
          <w:marTop w:val="0"/>
          <w:marBottom w:val="0"/>
          <w:divBdr>
            <w:top w:val="none" w:sz="0" w:space="0" w:color="auto"/>
            <w:left w:val="none" w:sz="0" w:space="0" w:color="auto"/>
            <w:bottom w:val="none" w:sz="0" w:space="0" w:color="auto"/>
            <w:right w:val="none" w:sz="0" w:space="0" w:color="auto"/>
          </w:divBdr>
        </w:div>
        <w:div w:id="2047169124">
          <w:marLeft w:val="547"/>
          <w:marRight w:val="0"/>
          <w:marTop w:val="0"/>
          <w:marBottom w:val="0"/>
          <w:divBdr>
            <w:top w:val="none" w:sz="0" w:space="0" w:color="auto"/>
            <w:left w:val="none" w:sz="0" w:space="0" w:color="auto"/>
            <w:bottom w:val="none" w:sz="0" w:space="0" w:color="auto"/>
            <w:right w:val="none" w:sz="0" w:space="0" w:color="auto"/>
          </w:divBdr>
        </w:div>
      </w:divsChild>
    </w:div>
    <w:div w:id="1743209642">
      <w:bodyDiv w:val="1"/>
      <w:marLeft w:val="0"/>
      <w:marRight w:val="0"/>
      <w:marTop w:val="0"/>
      <w:marBottom w:val="0"/>
      <w:divBdr>
        <w:top w:val="none" w:sz="0" w:space="0" w:color="auto"/>
        <w:left w:val="none" w:sz="0" w:space="0" w:color="auto"/>
        <w:bottom w:val="none" w:sz="0" w:space="0" w:color="auto"/>
        <w:right w:val="none" w:sz="0" w:space="0" w:color="auto"/>
      </w:divBdr>
      <w:divsChild>
        <w:div w:id="820078057">
          <w:marLeft w:val="1022"/>
          <w:marRight w:val="0"/>
          <w:marTop w:val="0"/>
          <w:marBottom w:val="160"/>
          <w:divBdr>
            <w:top w:val="none" w:sz="0" w:space="0" w:color="auto"/>
            <w:left w:val="none" w:sz="0" w:space="0" w:color="auto"/>
            <w:bottom w:val="none" w:sz="0" w:space="0" w:color="auto"/>
            <w:right w:val="none" w:sz="0" w:space="0" w:color="auto"/>
          </w:divBdr>
        </w:div>
        <w:div w:id="1819033788">
          <w:marLeft w:val="1022"/>
          <w:marRight w:val="0"/>
          <w:marTop w:val="0"/>
          <w:marBottom w:val="160"/>
          <w:divBdr>
            <w:top w:val="none" w:sz="0" w:space="0" w:color="auto"/>
            <w:left w:val="none" w:sz="0" w:space="0" w:color="auto"/>
            <w:bottom w:val="none" w:sz="0" w:space="0" w:color="auto"/>
            <w:right w:val="none" w:sz="0" w:space="0" w:color="auto"/>
          </w:divBdr>
        </w:div>
        <w:div w:id="1368607418">
          <w:marLeft w:val="1022"/>
          <w:marRight w:val="0"/>
          <w:marTop w:val="0"/>
          <w:marBottom w:val="160"/>
          <w:divBdr>
            <w:top w:val="none" w:sz="0" w:space="0" w:color="auto"/>
            <w:left w:val="none" w:sz="0" w:space="0" w:color="auto"/>
            <w:bottom w:val="none" w:sz="0" w:space="0" w:color="auto"/>
            <w:right w:val="none" w:sz="0" w:space="0" w:color="auto"/>
          </w:divBdr>
        </w:div>
      </w:divsChild>
    </w:div>
    <w:div w:id="1744521473">
      <w:bodyDiv w:val="1"/>
      <w:marLeft w:val="0"/>
      <w:marRight w:val="0"/>
      <w:marTop w:val="0"/>
      <w:marBottom w:val="0"/>
      <w:divBdr>
        <w:top w:val="none" w:sz="0" w:space="0" w:color="auto"/>
        <w:left w:val="none" w:sz="0" w:space="0" w:color="auto"/>
        <w:bottom w:val="none" w:sz="0" w:space="0" w:color="auto"/>
        <w:right w:val="none" w:sz="0" w:space="0" w:color="auto"/>
      </w:divBdr>
    </w:div>
    <w:div w:id="1787576473">
      <w:bodyDiv w:val="1"/>
      <w:marLeft w:val="0"/>
      <w:marRight w:val="0"/>
      <w:marTop w:val="0"/>
      <w:marBottom w:val="0"/>
      <w:divBdr>
        <w:top w:val="none" w:sz="0" w:space="0" w:color="auto"/>
        <w:left w:val="none" w:sz="0" w:space="0" w:color="auto"/>
        <w:bottom w:val="none" w:sz="0" w:space="0" w:color="auto"/>
        <w:right w:val="none" w:sz="0" w:space="0" w:color="auto"/>
      </w:divBdr>
    </w:div>
    <w:div w:id="1808549734">
      <w:bodyDiv w:val="1"/>
      <w:marLeft w:val="0"/>
      <w:marRight w:val="0"/>
      <w:marTop w:val="0"/>
      <w:marBottom w:val="0"/>
      <w:divBdr>
        <w:top w:val="none" w:sz="0" w:space="0" w:color="auto"/>
        <w:left w:val="none" w:sz="0" w:space="0" w:color="auto"/>
        <w:bottom w:val="none" w:sz="0" w:space="0" w:color="auto"/>
        <w:right w:val="none" w:sz="0" w:space="0" w:color="auto"/>
      </w:divBdr>
    </w:div>
    <w:div w:id="1835339833">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896623125">
      <w:bodyDiv w:val="1"/>
      <w:marLeft w:val="0"/>
      <w:marRight w:val="0"/>
      <w:marTop w:val="0"/>
      <w:marBottom w:val="0"/>
      <w:divBdr>
        <w:top w:val="none" w:sz="0" w:space="0" w:color="auto"/>
        <w:left w:val="none" w:sz="0" w:space="0" w:color="auto"/>
        <w:bottom w:val="none" w:sz="0" w:space="0" w:color="auto"/>
        <w:right w:val="none" w:sz="0" w:space="0" w:color="auto"/>
      </w:divBdr>
      <w:divsChild>
        <w:div w:id="352390611">
          <w:marLeft w:val="360"/>
          <w:marRight w:val="0"/>
          <w:marTop w:val="0"/>
          <w:marBottom w:val="0"/>
          <w:divBdr>
            <w:top w:val="none" w:sz="0" w:space="0" w:color="auto"/>
            <w:left w:val="none" w:sz="0" w:space="0" w:color="auto"/>
            <w:bottom w:val="none" w:sz="0" w:space="0" w:color="auto"/>
            <w:right w:val="none" w:sz="0" w:space="0" w:color="auto"/>
          </w:divBdr>
        </w:div>
        <w:div w:id="1157649297">
          <w:marLeft w:val="547"/>
          <w:marRight w:val="0"/>
          <w:marTop w:val="0"/>
          <w:marBottom w:val="0"/>
          <w:divBdr>
            <w:top w:val="none" w:sz="0" w:space="0" w:color="auto"/>
            <w:left w:val="none" w:sz="0" w:space="0" w:color="auto"/>
            <w:bottom w:val="none" w:sz="0" w:space="0" w:color="auto"/>
            <w:right w:val="none" w:sz="0" w:space="0" w:color="auto"/>
          </w:divBdr>
        </w:div>
        <w:div w:id="1251894703">
          <w:marLeft w:val="547"/>
          <w:marRight w:val="0"/>
          <w:marTop w:val="0"/>
          <w:marBottom w:val="0"/>
          <w:divBdr>
            <w:top w:val="none" w:sz="0" w:space="0" w:color="auto"/>
            <w:left w:val="none" w:sz="0" w:space="0" w:color="auto"/>
            <w:bottom w:val="none" w:sz="0" w:space="0" w:color="auto"/>
            <w:right w:val="none" w:sz="0" w:space="0" w:color="auto"/>
          </w:divBdr>
        </w:div>
      </w:divsChild>
    </w:div>
    <w:div w:id="1911500148">
      <w:bodyDiv w:val="1"/>
      <w:marLeft w:val="0"/>
      <w:marRight w:val="0"/>
      <w:marTop w:val="0"/>
      <w:marBottom w:val="0"/>
      <w:divBdr>
        <w:top w:val="none" w:sz="0" w:space="0" w:color="auto"/>
        <w:left w:val="none" w:sz="0" w:space="0" w:color="auto"/>
        <w:bottom w:val="none" w:sz="0" w:space="0" w:color="auto"/>
        <w:right w:val="none" w:sz="0" w:space="0" w:color="auto"/>
      </w:divBdr>
    </w:div>
    <w:div w:id="1931158412">
      <w:bodyDiv w:val="1"/>
      <w:marLeft w:val="0"/>
      <w:marRight w:val="0"/>
      <w:marTop w:val="0"/>
      <w:marBottom w:val="0"/>
      <w:divBdr>
        <w:top w:val="none" w:sz="0" w:space="0" w:color="auto"/>
        <w:left w:val="none" w:sz="0" w:space="0" w:color="auto"/>
        <w:bottom w:val="none" w:sz="0" w:space="0" w:color="auto"/>
        <w:right w:val="none" w:sz="0" w:space="0" w:color="auto"/>
      </w:divBdr>
    </w:div>
    <w:div w:id="196492163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8784207">
      <w:bodyDiv w:val="1"/>
      <w:marLeft w:val="0"/>
      <w:marRight w:val="0"/>
      <w:marTop w:val="0"/>
      <w:marBottom w:val="0"/>
      <w:divBdr>
        <w:top w:val="none" w:sz="0" w:space="0" w:color="auto"/>
        <w:left w:val="none" w:sz="0" w:space="0" w:color="auto"/>
        <w:bottom w:val="none" w:sz="0" w:space="0" w:color="auto"/>
        <w:right w:val="none" w:sz="0" w:space="0" w:color="auto"/>
      </w:divBdr>
    </w:div>
    <w:div w:id="2001808773">
      <w:bodyDiv w:val="1"/>
      <w:marLeft w:val="0"/>
      <w:marRight w:val="0"/>
      <w:marTop w:val="0"/>
      <w:marBottom w:val="0"/>
      <w:divBdr>
        <w:top w:val="none" w:sz="0" w:space="0" w:color="auto"/>
        <w:left w:val="none" w:sz="0" w:space="0" w:color="auto"/>
        <w:bottom w:val="none" w:sz="0" w:space="0" w:color="auto"/>
        <w:right w:val="none" w:sz="0" w:space="0" w:color="auto"/>
      </w:divBdr>
    </w:div>
    <w:div w:id="2014525741">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82406424">
      <w:bodyDiv w:val="1"/>
      <w:marLeft w:val="0"/>
      <w:marRight w:val="0"/>
      <w:marTop w:val="0"/>
      <w:marBottom w:val="0"/>
      <w:divBdr>
        <w:top w:val="none" w:sz="0" w:space="0" w:color="auto"/>
        <w:left w:val="none" w:sz="0" w:space="0" w:color="auto"/>
        <w:bottom w:val="none" w:sz="0" w:space="0" w:color="auto"/>
        <w:right w:val="none" w:sz="0" w:space="0" w:color="auto"/>
      </w:divBdr>
    </w:div>
    <w:div w:id="2091849831">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322830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portal.3gpp.org/desktopmodules/Specifications/SpecificationDetails.aspx?specificationId=3204" TargetMode="External"/><Relationship Id="rId2" Type="http://schemas.openxmlformats.org/officeDocument/2006/relationships/customXml" Target="../customXml/item2.xml"/><Relationship Id="rId16" Type="http://schemas.openxmlformats.org/officeDocument/2006/relationships/image" Target="media/image3.w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oleObject" Target="embeddings/oleObject1.bin"/><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5AIRPNAIUNRU-1830940522-6274</_dlc_DocId>
    <_dlc_DocIdUrl xmlns="71c5aaf6-e6ce-465b-b873-5148d2a4c105">
      <Url>https://nokia.sharepoint.com/sites/c5g/5gradio/_layouts/15/DocIdRedir.aspx?ID=5AIRPNAIUNRU-1830940522-6274</Url>
      <Description>5AIRPNAIUNRU-1830940522-6274</Description>
    </_dlc_DocIdUrl>
    <HideFromDelve xmlns="71c5aaf6-e6ce-465b-b873-5148d2a4c105">false</HideFromDelve>
    <Information xmlns="3b34c8f0-1ef5-4d1e-bb66-517ce7fe7356" xsi:nil="true"/>
    <Associated_x0020_Task xmlns="3b34c8f0-1ef5-4d1e-bb66-517ce7fe7356"/>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220F87-645E-45C1-8577-2F1A396CC8A4}">
  <ds:schemaRefs>
    <ds:schemaRef ds:uri="http://schemas.microsoft.com/sharepoint/events"/>
  </ds:schemaRefs>
</ds:datastoreItem>
</file>

<file path=customXml/itemProps2.xml><?xml version="1.0" encoding="utf-8"?>
<ds:datastoreItem xmlns:ds="http://schemas.openxmlformats.org/officeDocument/2006/customXml" ds:itemID="{FB44DFC4-A9E7-4D79-AE4B-50C7FD91F0A6}">
  <ds:schemaRefs>
    <ds:schemaRef ds:uri="Microsoft.SharePoint.Taxonomy.ContentTypeSync"/>
  </ds:schemaRefs>
</ds:datastoreItem>
</file>

<file path=customXml/itemProps3.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4.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28AADC96-872D-4255-9798-45D10711BA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17F4600C-353E-4927-B272-AC17A13646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24</TotalTime>
  <Pages>5</Pages>
  <Words>2044</Words>
  <Characters>11655</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13672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Jayasinghe, Keeth (Nokia - FI/Espoo)</cp:lastModifiedBy>
  <cp:revision>7</cp:revision>
  <cp:lastPrinted>2016-06-20T11:35:00Z</cp:lastPrinted>
  <dcterms:created xsi:type="dcterms:W3CDTF">2019-10-04T12:34:00Z</dcterms:created>
  <dcterms:modified xsi:type="dcterms:W3CDTF">2019-10-04T13:34:00Z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ContentTypeId">
    <vt:lpwstr>0x010100F72F5225BF40E546BD513D0BB4BDDD33</vt:lpwstr>
  </property>
  <property fmtid="{D5CDD505-2E9C-101B-9397-08002B2CF9AE}" pid="5" name="TaxKeyword">
    <vt:lpwstr/>
  </property>
  <property fmtid="{D5CDD505-2E9C-101B-9397-08002B2CF9AE}" pid="6" name="AverageRating">
    <vt:lpwstr/>
  </property>
  <property fmtid="{D5CDD505-2E9C-101B-9397-08002B2CF9AE}" pid="7" name="_dlc_DocIdItemGuid">
    <vt:lpwstr>64e79d94-8c28-4bc3-a4a0-dba9b4522348</vt:lpwstr>
  </property>
  <property fmtid="{D5CDD505-2E9C-101B-9397-08002B2CF9AE}" pid="8" name="MSIP_Label_46cc7c65-2b09-40ab-abef-d10548338a3b_Enabled">
    <vt:lpwstr>False</vt:lpwstr>
  </property>
  <property fmtid="{D5CDD505-2E9C-101B-9397-08002B2CF9AE}" pid="9" name="MSIP_Label_46cc7c65-2b09-40ab-abef-d10548338a3b_SiteId">
    <vt:lpwstr>5d471751-9675-428d-917b-70f44f9630b0</vt:lpwstr>
  </property>
  <property fmtid="{D5CDD505-2E9C-101B-9397-08002B2CF9AE}" pid="10" name="MSIP_Label_46cc7c65-2b09-40ab-abef-d10548338a3b_Owner">
    <vt:lpwstr>esa.tiirola@nokia-bell-labs.com</vt:lpwstr>
  </property>
  <property fmtid="{D5CDD505-2E9C-101B-9397-08002B2CF9AE}" pid="11" name="MSIP_Label_46cc7c65-2b09-40ab-abef-d10548338a3b_SetDate">
    <vt:lpwstr>2018-03-21T14:53:32.4813624+02:00</vt:lpwstr>
  </property>
  <property fmtid="{D5CDD505-2E9C-101B-9397-08002B2CF9AE}" pid="12" name="MSIP_Label_46cc7c65-2b09-40ab-abef-d10548338a3b_Name">
    <vt:lpwstr>Nokia internal use</vt:lpwstr>
  </property>
  <property fmtid="{D5CDD505-2E9C-101B-9397-08002B2CF9AE}" pid="13" name="MSIP_Label_46cc7c65-2b09-40ab-abef-d10548338a3b_Application">
    <vt:lpwstr>Microsoft Azure Information Protection</vt:lpwstr>
  </property>
  <property fmtid="{D5CDD505-2E9C-101B-9397-08002B2CF9AE}" pid="14" name="MSIP_Label_46cc7c65-2b09-40ab-abef-d10548338a3b_Extended_MSFT_Method">
    <vt:lpwstr>Manual</vt:lpwstr>
  </property>
  <property fmtid="{D5CDD505-2E9C-101B-9397-08002B2CF9AE}" pid="15" name="Sensitivity">
    <vt:lpwstr/>
  </property>
</Properties>
</file>