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92B5D" w14:textId="4E0454C6" w:rsidR="00B64E0C" w:rsidRPr="00B64E0C" w:rsidRDefault="00B64E0C" w:rsidP="00B64E0C">
      <w:pPr>
        <w:tabs>
          <w:tab w:val="left" w:pos="1985"/>
        </w:tabs>
        <w:ind w:left="1877" w:hangingChars="850" w:hanging="1877"/>
        <w:rPr>
          <w:rFonts w:eastAsia="宋体"/>
          <w:b/>
          <w:bCs/>
          <w:kern w:val="0"/>
          <w:sz w:val="22"/>
          <w:lang w:val="en-GB" w:eastAsia="ja-JP"/>
        </w:rPr>
      </w:pPr>
      <w:r w:rsidRPr="00B64E0C">
        <w:rPr>
          <w:rFonts w:eastAsia="宋体"/>
          <w:b/>
          <w:bCs/>
          <w:kern w:val="0"/>
          <w:sz w:val="22"/>
          <w:lang w:val="en-GB" w:eastAsia="ja-JP"/>
        </w:rPr>
        <w:t>3GPP TSG RAN WG1 #98bis</w:t>
      </w:r>
      <w:r w:rsidRPr="00B64E0C">
        <w:rPr>
          <w:rFonts w:eastAsia="宋体"/>
          <w:b/>
          <w:bCs/>
          <w:kern w:val="0"/>
          <w:sz w:val="22"/>
          <w:lang w:val="en-GB" w:eastAsia="ja-JP"/>
        </w:rPr>
        <w:tab/>
      </w:r>
      <w:r w:rsidRPr="00B64E0C">
        <w:rPr>
          <w:rFonts w:eastAsia="宋体"/>
          <w:b/>
          <w:bCs/>
          <w:kern w:val="0"/>
          <w:sz w:val="22"/>
          <w:lang w:val="en-GB" w:eastAsia="ja-JP"/>
        </w:rPr>
        <w:tab/>
      </w:r>
      <w:r w:rsidRPr="00B64E0C">
        <w:rPr>
          <w:rFonts w:eastAsia="宋体"/>
          <w:b/>
          <w:bCs/>
          <w:kern w:val="0"/>
          <w:sz w:val="22"/>
          <w:lang w:val="en-GB" w:eastAsia="ja-JP"/>
        </w:rPr>
        <w:tab/>
      </w:r>
      <w:r>
        <w:rPr>
          <w:rFonts w:eastAsia="宋体"/>
          <w:b/>
          <w:bCs/>
          <w:kern w:val="0"/>
          <w:sz w:val="22"/>
          <w:lang w:val="en-GB" w:eastAsia="ja-JP"/>
        </w:rPr>
        <w:t xml:space="preserve">                               </w:t>
      </w:r>
      <w:bookmarkStart w:id="0" w:name="_GoBack"/>
      <w:bookmarkEnd w:id="0"/>
      <w:r w:rsidRPr="00B64E0C">
        <w:rPr>
          <w:rFonts w:eastAsia="宋体"/>
          <w:b/>
          <w:bCs/>
          <w:kern w:val="0"/>
          <w:sz w:val="22"/>
          <w:lang w:val="en-GB" w:eastAsia="ja-JP"/>
        </w:rPr>
        <w:t>R1-</w:t>
      </w:r>
      <w:r w:rsidR="007D5000" w:rsidRPr="007D5000">
        <w:rPr>
          <w:rFonts w:eastAsia="宋体"/>
          <w:b/>
          <w:bCs/>
          <w:kern w:val="0"/>
          <w:sz w:val="22"/>
          <w:lang w:val="en-GB" w:eastAsia="ja-JP"/>
        </w:rPr>
        <w:t>1910163</w:t>
      </w:r>
    </w:p>
    <w:p w14:paraId="212C7019" w14:textId="064A1240" w:rsidR="0035109B" w:rsidRDefault="00B64E0C" w:rsidP="00B64E0C">
      <w:pPr>
        <w:tabs>
          <w:tab w:val="left" w:pos="1985"/>
        </w:tabs>
        <w:ind w:left="1877" w:hangingChars="850" w:hanging="1877"/>
        <w:rPr>
          <w:rFonts w:eastAsia="宋体"/>
          <w:b/>
          <w:bCs/>
          <w:kern w:val="0"/>
          <w:sz w:val="22"/>
          <w:lang w:val="en-GB" w:eastAsia="ja-JP"/>
        </w:rPr>
      </w:pPr>
      <w:r w:rsidRPr="00B64E0C">
        <w:rPr>
          <w:rFonts w:eastAsia="宋体"/>
          <w:b/>
          <w:bCs/>
          <w:kern w:val="0"/>
          <w:sz w:val="22"/>
          <w:lang w:val="en-GB" w:eastAsia="ja-JP"/>
        </w:rPr>
        <w:t>Chongqing, China, October 14th – 20th, 2019</w:t>
      </w:r>
    </w:p>
    <w:p w14:paraId="62AAC92F" w14:textId="77777777" w:rsidR="00B64E0C" w:rsidRPr="00381859" w:rsidRDefault="00B64E0C" w:rsidP="00B64E0C">
      <w:pPr>
        <w:tabs>
          <w:tab w:val="left" w:pos="1985"/>
        </w:tabs>
        <w:ind w:left="1877" w:hangingChars="850" w:hanging="1877"/>
        <w:rPr>
          <w:b/>
          <w:sz w:val="22"/>
          <w:lang w:val="en-GB"/>
        </w:rPr>
      </w:pPr>
    </w:p>
    <w:p w14:paraId="53C1FFCC" w14:textId="351C2992" w:rsidR="00026C97" w:rsidRPr="00381859" w:rsidRDefault="00026C97" w:rsidP="00312B11">
      <w:pPr>
        <w:tabs>
          <w:tab w:val="left" w:pos="1985"/>
        </w:tabs>
        <w:ind w:left="1877" w:hangingChars="850" w:hanging="1877"/>
        <w:rPr>
          <w:rFonts w:eastAsia="宋体"/>
          <w:b/>
          <w:sz w:val="22"/>
        </w:rPr>
      </w:pPr>
      <w:r w:rsidRPr="00381859">
        <w:rPr>
          <w:b/>
          <w:sz w:val="22"/>
        </w:rPr>
        <w:t>Agenda item:</w:t>
      </w:r>
      <w:r w:rsidRPr="00381859">
        <w:rPr>
          <w:b/>
          <w:sz w:val="22"/>
        </w:rPr>
        <w:tab/>
      </w:r>
      <w:bookmarkStart w:id="1" w:name="Source"/>
      <w:bookmarkEnd w:id="1"/>
      <w:r w:rsidR="00306769" w:rsidRPr="00381859">
        <w:rPr>
          <w:rFonts w:eastAsia="宋体"/>
          <w:b/>
          <w:sz w:val="22"/>
        </w:rPr>
        <w:t>7.</w:t>
      </w:r>
      <w:r w:rsidR="00253829" w:rsidRPr="00381859">
        <w:rPr>
          <w:rFonts w:eastAsia="宋体"/>
          <w:b/>
          <w:sz w:val="22"/>
        </w:rPr>
        <w:t>2.</w:t>
      </w:r>
      <w:r w:rsidR="001F0215" w:rsidRPr="00381859">
        <w:rPr>
          <w:rFonts w:eastAsia="宋体"/>
          <w:b/>
          <w:sz w:val="22"/>
        </w:rPr>
        <w:t>4.</w:t>
      </w:r>
      <w:r w:rsidR="0035109B" w:rsidRPr="00381859">
        <w:rPr>
          <w:rFonts w:eastAsia="宋体"/>
          <w:b/>
          <w:sz w:val="22"/>
        </w:rPr>
        <w:t>2</w:t>
      </w:r>
      <w:r w:rsidR="006A2261" w:rsidRPr="00381859">
        <w:rPr>
          <w:rFonts w:eastAsia="宋体"/>
          <w:b/>
          <w:sz w:val="22"/>
        </w:rPr>
        <w:t>.</w:t>
      </w:r>
      <w:r w:rsidR="00470598" w:rsidRPr="00381859">
        <w:rPr>
          <w:rFonts w:eastAsia="宋体"/>
          <w:b/>
          <w:sz w:val="22"/>
        </w:rPr>
        <w:t>1</w:t>
      </w:r>
    </w:p>
    <w:p w14:paraId="547F182A" w14:textId="77777777" w:rsidR="006A6A9C" w:rsidRPr="00381859" w:rsidRDefault="00026C97" w:rsidP="00312B11">
      <w:pPr>
        <w:tabs>
          <w:tab w:val="left" w:pos="1985"/>
        </w:tabs>
        <w:ind w:left="1877" w:hangingChars="850" w:hanging="1877"/>
        <w:rPr>
          <w:rFonts w:eastAsiaTheme="minorEastAsia"/>
          <w:b/>
          <w:sz w:val="22"/>
          <w:lang w:eastAsia="ko-KR"/>
        </w:rPr>
      </w:pPr>
      <w:r w:rsidRPr="00381859">
        <w:rPr>
          <w:b/>
          <w:sz w:val="22"/>
        </w:rPr>
        <w:t xml:space="preserve">Source: </w:t>
      </w:r>
      <w:r w:rsidRPr="00381859">
        <w:rPr>
          <w:b/>
          <w:sz w:val="22"/>
        </w:rPr>
        <w:tab/>
        <w:t>CMCC</w:t>
      </w:r>
    </w:p>
    <w:p w14:paraId="35008F67" w14:textId="0B75DE1F" w:rsidR="00381ECF" w:rsidRPr="00381859" w:rsidRDefault="00026C97" w:rsidP="00DB545F">
      <w:pPr>
        <w:tabs>
          <w:tab w:val="left" w:pos="1985"/>
        </w:tabs>
        <w:ind w:left="1877" w:hangingChars="850" w:hanging="1877"/>
        <w:rPr>
          <w:rFonts w:eastAsiaTheme="minorEastAsia"/>
          <w:b/>
          <w:sz w:val="22"/>
        </w:rPr>
      </w:pPr>
      <w:r w:rsidRPr="00381859">
        <w:rPr>
          <w:b/>
          <w:sz w:val="22"/>
        </w:rPr>
        <w:t xml:space="preserve">Title: </w:t>
      </w:r>
      <w:r w:rsidRPr="00381859">
        <w:rPr>
          <w:b/>
          <w:sz w:val="22"/>
        </w:rPr>
        <w:tab/>
      </w:r>
      <w:r w:rsidR="00476C52" w:rsidRPr="00381859">
        <w:rPr>
          <w:b/>
          <w:sz w:val="22"/>
        </w:rPr>
        <w:t xml:space="preserve">Discussion on </w:t>
      </w:r>
      <w:r w:rsidR="00DD0B69" w:rsidRPr="00381859">
        <w:rPr>
          <w:b/>
          <w:sz w:val="22"/>
        </w:rPr>
        <w:t xml:space="preserve">mode-1 </w:t>
      </w:r>
      <w:r w:rsidR="001F0215" w:rsidRPr="00381859">
        <w:rPr>
          <w:b/>
          <w:sz w:val="22"/>
        </w:rPr>
        <w:t>resource allocation</w:t>
      </w:r>
      <w:r w:rsidR="00DD0B69" w:rsidRPr="00381859">
        <w:rPr>
          <w:b/>
          <w:sz w:val="22"/>
        </w:rPr>
        <w:t xml:space="preserve"> for NR sidelink</w:t>
      </w:r>
    </w:p>
    <w:p w14:paraId="5DC29138" w14:textId="77777777" w:rsidR="00026C97" w:rsidRPr="00381859" w:rsidRDefault="00026C97" w:rsidP="00312B11">
      <w:pPr>
        <w:pBdr>
          <w:bottom w:val="single" w:sz="6" w:space="1" w:color="auto"/>
        </w:pBdr>
        <w:tabs>
          <w:tab w:val="left" w:pos="1985"/>
        </w:tabs>
        <w:ind w:left="1877" w:hangingChars="850" w:hanging="1877"/>
        <w:rPr>
          <w:rFonts w:eastAsia="宋体"/>
          <w:b/>
          <w:sz w:val="22"/>
        </w:rPr>
      </w:pPr>
      <w:r w:rsidRPr="00381859">
        <w:rPr>
          <w:b/>
          <w:sz w:val="22"/>
        </w:rPr>
        <w:t>Document for:</w:t>
      </w:r>
      <w:r w:rsidRPr="00381859">
        <w:rPr>
          <w:b/>
          <w:sz w:val="22"/>
        </w:rPr>
        <w:tab/>
      </w:r>
      <w:bookmarkStart w:id="2" w:name="DocumentFor"/>
      <w:bookmarkEnd w:id="2"/>
      <w:r w:rsidRPr="00381859">
        <w:rPr>
          <w:b/>
          <w:sz w:val="22"/>
        </w:rPr>
        <w:t>Discussion</w:t>
      </w:r>
      <w:r w:rsidRPr="00381859">
        <w:rPr>
          <w:b/>
          <w:sz w:val="22"/>
          <w:lang w:eastAsia="ko-KR"/>
        </w:rPr>
        <w:t xml:space="preserve"> and Decision</w:t>
      </w:r>
    </w:p>
    <w:p w14:paraId="0C49E74A" w14:textId="77777777" w:rsidR="00026C97" w:rsidRPr="00381859" w:rsidRDefault="00026C97" w:rsidP="00012E2B">
      <w:pPr>
        <w:pStyle w:val="2"/>
        <w:numPr>
          <w:ilvl w:val="0"/>
          <w:numId w:val="1"/>
        </w:numPr>
        <w:rPr>
          <w:rFonts w:ascii="Times New Roman" w:hAnsi="Times New Roman"/>
          <w:b/>
          <w:sz w:val="22"/>
          <w:szCs w:val="22"/>
        </w:rPr>
      </w:pPr>
      <w:r w:rsidRPr="00381859">
        <w:rPr>
          <w:rFonts w:ascii="Times New Roman" w:hAnsi="Times New Roman"/>
          <w:b/>
          <w:sz w:val="22"/>
          <w:szCs w:val="22"/>
        </w:rPr>
        <w:t>Introduction</w:t>
      </w:r>
    </w:p>
    <w:p w14:paraId="43CE4019" w14:textId="2B5E3ED8" w:rsidR="00383BBB" w:rsidRPr="00381859" w:rsidRDefault="00470598" w:rsidP="00DD0B69">
      <w:pPr>
        <w:spacing w:afterLines="50" w:after="156"/>
        <w:rPr>
          <w:rFonts w:eastAsiaTheme="minorEastAsia"/>
          <w:bCs/>
          <w:sz w:val="22"/>
        </w:rPr>
      </w:pPr>
      <w:bookmarkStart w:id="3" w:name="_Hlk505938201"/>
      <w:r w:rsidRPr="00381859">
        <w:rPr>
          <w:rFonts w:eastAsiaTheme="minorEastAsia" w:hint="eastAsia"/>
          <w:bCs/>
          <w:sz w:val="22"/>
        </w:rPr>
        <w:t>I</w:t>
      </w:r>
      <w:r w:rsidRPr="00381859">
        <w:rPr>
          <w:rFonts w:eastAsiaTheme="minorEastAsia"/>
          <w:bCs/>
          <w:sz w:val="22"/>
        </w:rPr>
        <w:t xml:space="preserve">n </w:t>
      </w:r>
      <w:r w:rsidR="00DF4DB9" w:rsidRPr="00381859">
        <w:rPr>
          <w:rFonts w:eastAsiaTheme="minorEastAsia"/>
          <w:bCs/>
          <w:sz w:val="22"/>
        </w:rPr>
        <w:t>previous RAN1 meetings</w:t>
      </w:r>
      <w:r w:rsidRPr="00381859">
        <w:rPr>
          <w:rFonts w:eastAsiaTheme="minorEastAsia"/>
          <w:bCs/>
          <w:sz w:val="22"/>
        </w:rPr>
        <w:t xml:space="preserve">, the following agreements towards mode-1 resource allocation for NR sidelink </w:t>
      </w:r>
      <w:r w:rsidR="0010243E" w:rsidRPr="00381859">
        <w:rPr>
          <w:rFonts w:eastAsiaTheme="minorEastAsia"/>
          <w:bCs/>
          <w:sz w:val="22"/>
        </w:rPr>
        <w:t>were achieved</w:t>
      </w:r>
      <w:r w:rsidRPr="00381859">
        <w:rPr>
          <w:rFonts w:eastAsiaTheme="minorEastAsia"/>
          <w:bCs/>
          <w:sz w:val="22"/>
        </w:rPr>
        <w:t>:</w:t>
      </w:r>
    </w:p>
    <w:p w14:paraId="3EBE56A6" w14:textId="39718070" w:rsidR="00470598" w:rsidRPr="00381859" w:rsidRDefault="00DF4DB9" w:rsidP="00470598">
      <w:pPr>
        <w:rPr>
          <w:sz w:val="22"/>
        </w:rPr>
      </w:pPr>
      <w:r w:rsidRPr="00381859">
        <w:rPr>
          <w:sz w:val="22"/>
          <w:highlight w:val="green"/>
        </w:rPr>
        <w:t xml:space="preserve">RAN1 #97 </w:t>
      </w:r>
      <w:r w:rsidR="00470598" w:rsidRPr="00381859">
        <w:rPr>
          <w:sz w:val="22"/>
          <w:highlight w:val="green"/>
        </w:rPr>
        <w:t>Agreements</w:t>
      </w:r>
      <w:r w:rsidR="00470598" w:rsidRPr="00381859">
        <w:rPr>
          <w:sz w:val="22"/>
        </w:rPr>
        <w:t>:</w:t>
      </w:r>
    </w:p>
    <w:p w14:paraId="270EE484" w14:textId="77777777" w:rsidR="00470598" w:rsidRPr="00381859" w:rsidRDefault="00470598" w:rsidP="002D76CB">
      <w:pPr>
        <w:pStyle w:val="12"/>
        <w:numPr>
          <w:ilvl w:val="0"/>
          <w:numId w:val="6"/>
        </w:numPr>
        <w:ind w:leftChars="0"/>
        <w:rPr>
          <w:sz w:val="22"/>
          <w:szCs w:val="22"/>
          <w:lang w:eastAsia="ja-JP"/>
        </w:rPr>
      </w:pPr>
      <w:r w:rsidRPr="00381859">
        <w:rPr>
          <w:sz w:val="22"/>
          <w:szCs w:val="22"/>
          <w:lang w:eastAsia="ja-JP"/>
        </w:rPr>
        <w:t>Sidelink HARQ ACK/NACK report from transmitter UE to gNB is supported with details FFS.</w:t>
      </w:r>
    </w:p>
    <w:p w14:paraId="01615700" w14:textId="77777777" w:rsidR="00470598" w:rsidRPr="00381859" w:rsidRDefault="00470598" w:rsidP="00470598">
      <w:pPr>
        <w:pStyle w:val="12"/>
        <w:rPr>
          <w:sz w:val="22"/>
          <w:szCs w:val="22"/>
          <w:lang w:eastAsia="ja-JP"/>
        </w:rPr>
      </w:pPr>
      <w:r w:rsidRPr="00381859">
        <w:rPr>
          <w:sz w:val="22"/>
          <w:szCs w:val="22"/>
          <w:lang w:eastAsia="ja-JP"/>
        </w:rPr>
        <w:t>Note: this reverts the following agreement from RAN1#96:</w:t>
      </w:r>
    </w:p>
    <w:p w14:paraId="0E535393" w14:textId="77777777" w:rsidR="00470598" w:rsidRPr="00381859" w:rsidRDefault="00470598" w:rsidP="002D76CB">
      <w:pPr>
        <w:pStyle w:val="12"/>
        <w:numPr>
          <w:ilvl w:val="1"/>
          <w:numId w:val="6"/>
        </w:numPr>
        <w:ind w:leftChars="0"/>
        <w:rPr>
          <w:sz w:val="22"/>
          <w:szCs w:val="22"/>
          <w:lang w:eastAsia="ja-JP"/>
        </w:rPr>
      </w:pPr>
      <w:r w:rsidRPr="00381859">
        <w:rPr>
          <w:sz w:val="22"/>
          <w:szCs w:val="22"/>
          <w:lang w:eastAsia="ja-JP"/>
        </w:rPr>
        <w:t>Sidelink HARQ ACK/NACK report from UE to gNB is not supported in Rel-16.</w:t>
      </w:r>
    </w:p>
    <w:p w14:paraId="2DB9E733" w14:textId="77777777" w:rsidR="00470598" w:rsidRPr="00381859" w:rsidRDefault="00470598" w:rsidP="002D76CB">
      <w:pPr>
        <w:pStyle w:val="12"/>
        <w:numPr>
          <w:ilvl w:val="0"/>
          <w:numId w:val="6"/>
        </w:numPr>
        <w:ind w:leftChars="0"/>
        <w:rPr>
          <w:sz w:val="22"/>
          <w:szCs w:val="22"/>
          <w:lang w:eastAsia="ja-JP"/>
        </w:rPr>
      </w:pPr>
      <w:r w:rsidRPr="00381859">
        <w:rPr>
          <w:sz w:val="22"/>
          <w:szCs w:val="22"/>
          <w:lang w:eastAsia="ja-JP"/>
        </w:rPr>
        <w:t>SR/BSR report to gNB for the purpose of requesting resources for HARQ retransmission is not supported.</w:t>
      </w:r>
    </w:p>
    <w:p w14:paraId="6C44FEF5" w14:textId="65F81F7C" w:rsidR="00470598" w:rsidRDefault="00470598" w:rsidP="00C308F5">
      <w:pPr>
        <w:rPr>
          <w:sz w:val="22"/>
          <w:lang w:eastAsia="ja-JP"/>
        </w:rPr>
      </w:pPr>
      <w:r w:rsidRPr="00381859">
        <w:rPr>
          <w:sz w:val="22"/>
          <w:lang w:eastAsia="ja-JP"/>
        </w:rPr>
        <w:t xml:space="preserve">Send an LS to RAN2 with the agreement – </w:t>
      </w:r>
      <w:hyperlink r:id="rId8" w:history="1">
        <w:r w:rsidRPr="00381859">
          <w:rPr>
            <w:rStyle w:val="ad"/>
            <w:b/>
            <w:sz w:val="22"/>
            <w:lang w:eastAsia="ja-JP"/>
          </w:rPr>
          <w:t>R1-1907889</w:t>
        </w:r>
      </w:hyperlink>
      <w:r w:rsidRPr="00381859">
        <w:rPr>
          <w:b/>
          <w:sz w:val="22"/>
          <w:lang w:eastAsia="ja-JP"/>
        </w:rPr>
        <w:t xml:space="preserve">, </w:t>
      </w:r>
      <w:r w:rsidRPr="00381859">
        <w:rPr>
          <w:sz w:val="22"/>
          <w:lang w:eastAsia="ja-JP"/>
        </w:rPr>
        <w:t xml:space="preserve">which is </w:t>
      </w:r>
      <w:r w:rsidRPr="00381859">
        <w:rPr>
          <w:sz w:val="22"/>
          <w:highlight w:val="green"/>
          <w:lang w:eastAsia="ja-JP"/>
        </w:rPr>
        <w:t xml:space="preserve">approved </w:t>
      </w:r>
      <w:r w:rsidRPr="00381859">
        <w:rPr>
          <w:sz w:val="22"/>
          <w:lang w:eastAsia="ja-JP"/>
        </w:rPr>
        <w:t xml:space="preserve">with final LS in </w:t>
      </w:r>
      <w:r w:rsidRPr="00381859">
        <w:rPr>
          <w:sz w:val="22"/>
          <w:highlight w:val="green"/>
          <w:lang w:eastAsia="ja-JP"/>
        </w:rPr>
        <w:t>R1-1907905</w:t>
      </w:r>
    </w:p>
    <w:p w14:paraId="38D6C8CC" w14:textId="72380770" w:rsidR="002069DD" w:rsidRPr="002069DD" w:rsidRDefault="002069DD" w:rsidP="002069DD">
      <w:pPr>
        <w:spacing w:beforeLines="50" w:before="156"/>
        <w:rPr>
          <w:sz w:val="22"/>
          <w:highlight w:val="green"/>
        </w:rPr>
      </w:pPr>
      <w:r>
        <w:rPr>
          <w:sz w:val="22"/>
          <w:highlight w:val="green"/>
        </w:rPr>
        <w:t xml:space="preserve">RAN1 #98 </w:t>
      </w:r>
      <w:r w:rsidRPr="002069DD">
        <w:rPr>
          <w:sz w:val="22"/>
          <w:highlight w:val="green"/>
        </w:rPr>
        <w:t>Agreements:</w:t>
      </w:r>
    </w:p>
    <w:p w14:paraId="22E201D1" w14:textId="77777777" w:rsidR="002069DD" w:rsidRPr="002069DD" w:rsidRDefault="002069DD" w:rsidP="002069DD">
      <w:pPr>
        <w:pStyle w:val="a7"/>
        <w:numPr>
          <w:ilvl w:val="0"/>
          <w:numId w:val="11"/>
        </w:numPr>
        <w:spacing w:after="0" w:line="240" w:lineRule="auto"/>
        <w:ind w:leftChars="0"/>
        <w:rPr>
          <w:sz w:val="22"/>
          <w:szCs w:val="22"/>
          <w:lang w:eastAsia="ja-JP"/>
        </w:rPr>
      </w:pPr>
      <w:r w:rsidRPr="002069DD">
        <w:rPr>
          <w:sz w:val="22"/>
          <w:szCs w:val="22"/>
          <w:lang w:eastAsia="ja-JP"/>
        </w:rPr>
        <w:t>At least for dynamic grant, the timing and resource for PUCCH used for conveying SL HARQ feedback to the gNB are based on the indication(s) in the corresponding PDCCH</w:t>
      </w:r>
    </w:p>
    <w:p w14:paraId="536C823F" w14:textId="77777777" w:rsidR="002069DD" w:rsidRPr="002069DD" w:rsidRDefault="002069DD" w:rsidP="002069DD">
      <w:pPr>
        <w:pStyle w:val="a7"/>
        <w:numPr>
          <w:ilvl w:val="1"/>
          <w:numId w:val="11"/>
        </w:numPr>
        <w:spacing w:after="0" w:line="240" w:lineRule="auto"/>
        <w:ind w:leftChars="0"/>
        <w:rPr>
          <w:sz w:val="22"/>
          <w:szCs w:val="22"/>
          <w:lang w:eastAsia="ja-JP"/>
        </w:rPr>
      </w:pPr>
      <w:r w:rsidRPr="002069DD">
        <w:rPr>
          <w:sz w:val="22"/>
          <w:szCs w:val="22"/>
          <w:lang w:eastAsia="ja-JP"/>
        </w:rPr>
        <w:t>Details FFS</w:t>
      </w:r>
    </w:p>
    <w:p w14:paraId="418C0886" w14:textId="62373B73" w:rsidR="00DF1672" w:rsidRPr="00381859" w:rsidRDefault="00BA09B9" w:rsidP="00C308F5">
      <w:pPr>
        <w:adjustRightInd w:val="0"/>
        <w:snapToGrid w:val="0"/>
        <w:spacing w:beforeLines="50" w:before="156" w:line="300" w:lineRule="auto"/>
        <w:rPr>
          <w:rFonts w:eastAsiaTheme="minorEastAsia"/>
          <w:sz w:val="22"/>
          <w:lang w:val="en-GB"/>
        </w:rPr>
      </w:pPr>
      <w:r w:rsidRPr="00381859">
        <w:rPr>
          <w:rFonts w:eastAsiaTheme="minorEastAsia"/>
          <w:sz w:val="22"/>
          <w:lang w:val="en-GB"/>
        </w:rPr>
        <w:t xml:space="preserve">In this contribution, we will further discuss </w:t>
      </w:r>
      <w:r w:rsidR="00C308F5" w:rsidRPr="00381859">
        <w:rPr>
          <w:rFonts w:eastAsiaTheme="minorEastAsia"/>
          <w:sz w:val="22"/>
          <w:lang w:val="en-GB"/>
        </w:rPr>
        <w:t>mode-1 resource allocation for NR sidelink</w:t>
      </w:r>
      <w:r w:rsidR="0010243E" w:rsidRPr="00381859">
        <w:rPr>
          <w:rFonts w:eastAsiaTheme="minorEastAsia"/>
          <w:sz w:val="22"/>
          <w:lang w:val="en-GB"/>
        </w:rPr>
        <w:t xml:space="preserve"> </w:t>
      </w:r>
      <w:r w:rsidR="00DF4DB9" w:rsidRPr="00381859">
        <w:rPr>
          <w:rFonts w:eastAsiaTheme="minorEastAsia"/>
          <w:sz w:val="22"/>
          <w:lang w:val="en-GB"/>
        </w:rPr>
        <w:t>and give our preference on</w:t>
      </w:r>
      <w:r w:rsidR="0010243E" w:rsidRPr="00381859">
        <w:rPr>
          <w:rFonts w:eastAsiaTheme="minorEastAsia"/>
          <w:sz w:val="22"/>
          <w:lang w:val="en-GB"/>
        </w:rPr>
        <w:t xml:space="preserve"> mode-1 HARQ feedback</w:t>
      </w:r>
      <w:r w:rsidR="000A68E1" w:rsidRPr="00381859">
        <w:rPr>
          <w:rFonts w:eastAsiaTheme="minorEastAsia"/>
          <w:sz w:val="22"/>
          <w:lang w:val="en-GB"/>
        </w:rPr>
        <w:t>.</w:t>
      </w:r>
    </w:p>
    <w:p w14:paraId="0A8862E2" w14:textId="42E99923" w:rsidR="007F13B6" w:rsidRPr="00381859" w:rsidRDefault="0078408F" w:rsidP="00281224">
      <w:pPr>
        <w:pStyle w:val="2"/>
        <w:numPr>
          <w:ilvl w:val="0"/>
          <w:numId w:val="1"/>
        </w:numPr>
        <w:rPr>
          <w:rFonts w:ascii="Times New Roman" w:hAnsi="Times New Roman"/>
          <w:b/>
          <w:sz w:val="22"/>
          <w:szCs w:val="22"/>
        </w:rPr>
      </w:pPr>
      <w:bookmarkStart w:id="4" w:name="_Hlk521077063"/>
      <w:bookmarkEnd w:id="3"/>
      <w:r w:rsidRPr="00381859">
        <w:rPr>
          <w:rFonts w:ascii="Times New Roman" w:hAnsi="Times New Roman"/>
          <w:b/>
          <w:sz w:val="22"/>
          <w:szCs w:val="22"/>
        </w:rPr>
        <w:t>Di</w:t>
      </w:r>
      <w:bookmarkEnd w:id="4"/>
      <w:r w:rsidR="00F63BF2" w:rsidRPr="00381859">
        <w:rPr>
          <w:rFonts w:ascii="Times New Roman" w:hAnsi="Times New Roman"/>
          <w:b/>
          <w:sz w:val="22"/>
          <w:szCs w:val="22"/>
        </w:rPr>
        <w:t xml:space="preserve">scussion on </w:t>
      </w:r>
      <w:r w:rsidR="0002754D">
        <w:rPr>
          <w:rFonts w:ascii="Times New Roman" w:hAnsi="Times New Roman"/>
          <w:b/>
          <w:sz w:val="22"/>
          <w:szCs w:val="22"/>
        </w:rPr>
        <w:t>SL HARQ-ACK feedback</w:t>
      </w:r>
      <w:r w:rsidR="00E30729" w:rsidRPr="00381859">
        <w:rPr>
          <w:rFonts w:ascii="Times New Roman" w:hAnsi="Times New Roman"/>
          <w:b/>
          <w:sz w:val="22"/>
          <w:szCs w:val="22"/>
        </w:rPr>
        <w:t xml:space="preserve"> </w:t>
      </w:r>
    </w:p>
    <w:p w14:paraId="323035AA" w14:textId="17931F4B" w:rsidR="002421D3" w:rsidRPr="00381859" w:rsidRDefault="002421D3" w:rsidP="002421D3">
      <w:pPr>
        <w:rPr>
          <w:rFonts w:eastAsiaTheme="minorEastAsia"/>
          <w:sz w:val="22"/>
        </w:rPr>
      </w:pPr>
      <w:r w:rsidRPr="00381859">
        <w:rPr>
          <w:rFonts w:eastAsiaTheme="minorEastAsia"/>
          <w:sz w:val="22"/>
        </w:rPr>
        <w:t xml:space="preserve">Sidelink HARQ ACK/NACK report from in-coverage UE to gNB is helpful for gNB to assign retransmission resources </w:t>
      </w:r>
      <w:r w:rsidR="001B5C4D" w:rsidRPr="00381859">
        <w:rPr>
          <w:rFonts w:eastAsiaTheme="minorEastAsia"/>
          <w:sz w:val="22"/>
        </w:rPr>
        <w:t xml:space="preserve">and adjusting MCS, and thus it is more resource efficient. Generally, both transmitter and receiver can </w:t>
      </w:r>
      <w:r w:rsidR="0069431F" w:rsidRPr="00381859">
        <w:rPr>
          <w:rFonts w:eastAsiaTheme="minorEastAsia"/>
          <w:sz w:val="22"/>
        </w:rPr>
        <w:t xml:space="preserve">be considered for reporting sidelink HARQ-ACK. It has been agreed in RAN1 #97 that sidelink HARQ-ACK report from transmitter to gNB is supported with details FFS, therefore in this section, we will further discuss </w:t>
      </w:r>
      <w:bookmarkStart w:id="5" w:name="_Hlk16168342"/>
      <w:r w:rsidR="00BF6806" w:rsidRPr="00381859">
        <w:rPr>
          <w:rFonts w:eastAsiaTheme="minorEastAsia"/>
          <w:sz w:val="22"/>
        </w:rPr>
        <w:t>details to support sidelink HARQ-ACK report from transmitter to gNB</w:t>
      </w:r>
      <w:bookmarkEnd w:id="5"/>
      <w:r w:rsidR="00BF6806" w:rsidRPr="00381859">
        <w:rPr>
          <w:rFonts w:eastAsiaTheme="minorEastAsia"/>
          <w:sz w:val="22"/>
        </w:rPr>
        <w:t xml:space="preserve"> and </w:t>
      </w:r>
      <w:r w:rsidR="0069431F" w:rsidRPr="00381859">
        <w:rPr>
          <w:rFonts w:eastAsiaTheme="minorEastAsia"/>
          <w:sz w:val="22"/>
        </w:rPr>
        <w:t xml:space="preserve">whether sidelink HARQ-ACK report from receiver to gNB </w:t>
      </w:r>
      <w:r w:rsidR="00BF6806" w:rsidRPr="00381859">
        <w:rPr>
          <w:rFonts w:eastAsiaTheme="minorEastAsia"/>
          <w:sz w:val="22"/>
        </w:rPr>
        <w:t>should be</w:t>
      </w:r>
      <w:r w:rsidR="0069431F" w:rsidRPr="00381859">
        <w:rPr>
          <w:rFonts w:eastAsiaTheme="minorEastAsia"/>
          <w:sz w:val="22"/>
        </w:rPr>
        <w:t xml:space="preserve"> </w:t>
      </w:r>
      <w:r w:rsidR="004F1D03" w:rsidRPr="00381859">
        <w:rPr>
          <w:rFonts w:eastAsiaTheme="minorEastAsia"/>
          <w:sz w:val="22"/>
        </w:rPr>
        <w:t xml:space="preserve">additionally </w:t>
      </w:r>
      <w:r w:rsidR="0069431F" w:rsidRPr="00381859">
        <w:rPr>
          <w:rFonts w:eastAsiaTheme="minorEastAsia"/>
          <w:sz w:val="22"/>
        </w:rPr>
        <w:t>supported.</w:t>
      </w:r>
    </w:p>
    <w:p w14:paraId="695EB087" w14:textId="02243A3F" w:rsidR="00BF6806" w:rsidRPr="00381859" w:rsidRDefault="004F1D03" w:rsidP="004F1D03">
      <w:pPr>
        <w:spacing w:beforeLines="50" w:before="156"/>
        <w:rPr>
          <w:rFonts w:eastAsiaTheme="minorEastAsia"/>
          <w:b/>
          <w:bCs/>
          <w:i/>
          <w:iCs/>
          <w:sz w:val="22"/>
          <w:u w:val="single"/>
        </w:rPr>
      </w:pPr>
      <w:r w:rsidRPr="00381859">
        <w:rPr>
          <w:rFonts w:eastAsiaTheme="minorEastAsia" w:hint="eastAsia"/>
          <w:b/>
          <w:bCs/>
          <w:i/>
          <w:iCs/>
          <w:sz w:val="22"/>
          <w:u w:val="single"/>
        </w:rPr>
        <w:t>I</w:t>
      </w:r>
      <w:r w:rsidRPr="00381859">
        <w:rPr>
          <w:rFonts w:eastAsiaTheme="minorEastAsia"/>
          <w:b/>
          <w:bCs/>
          <w:i/>
          <w:iCs/>
          <w:sz w:val="22"/>
          <w:u w:val="single"/>
        </w:rPr>
        <w:t xml:space="preserve">ssue #1: whether </w:t>
      </w:r>
      <w:bookmarkStart w:id="6" w:name="_Hlk16167968"/>
      <w:r w:rsidRPr="00381859">
        <w:rPr>
          <w:rFonts w:eastAsiaTheme="minorEastAsia"/>
          <w:b/>
          <w:bCs/>
          <w:i/>
          <w:iCs/>
          <w:sz w:val="22"/>
          <w:u w:val="single"/>
        </w:rPr>
        <w:t>sidelink HARQ-ACK report from receiver to gNB should be additionally supported</w:t>
      </w:r>
      <w:bookmarkEnd w:id="6"/>
      <w:r w:rsidRPr="00381859">
        <w:rPr>
          <w:rFonts w:eastAsiaTheme="minorEastAsia"/>
          <w:b/>
          <w:bCs/>
          <w:i/>
          <w:iCs/>
          <w:sz w:val="22"/>
          <w:u w:val="single"/>
        </w:rPr>
        <w:t>.</w:t>
      </w:r>
    </w:p>
    <w:p w14:paraId="08472F0C" w14:textId="6BA2DA20" w:rsidR="00DF79B8" w:rsidRPr="00381859" w:rsidRDefault="00BA3314" w:rsidP="00BA3314">
      <w:pPr>
        <w:spacing w:beforeLines="50" w:before="156"/>
        <w:rPr>
          <w:rFonts w:eastAsiaTheme="minorEastAsia"/>
          <w:sz w:val="22"/>
        </w:rPr>
      </w:pPr>
      <w:r w:rsidRPr="00381859">
        <w:rPr>
          <w:rFonts w:eastAsiaTheme="minorEastAsia"/>
          <w:sz w:val="22"/>
        </w:rPr>
        <w:t xml:space="preserve">As </w:t>
      </w:r>
      <w:r w:rsidR="00DF79B8" w:rsidRPr="00381859">
        <w:rPr>
          <w:rFonts w:eastAsiaTheme="minorEastAsia"/>
          <w:sz w:val="22"/>
        </w:rPr>
        <w:t>shown</w:t>
      </w:r>
      <w:r w:rsidRPr="00381859">
        <w:rPr>
          <w:rFonts w:eastAsiaTheme="minorEastAsia"/>
          <w:sz w:val="22"/>
        </w:rPr>
        <w:t xml:space="preserve"> </w:t>
      </w:r>
      <w:r w:rsidR="00DF79B8" w:rsidRPr="00381859">
        <w:rPr>
          <w:rFonts w:eastAsiaTheme="minorEastAsia"/>
          <w:sz w:val="22"/>
        </w:rPr>
        <w:t xml:space="preserve">in Figure. 1, </w:t>
      </w:r>
      <w:r w:rsidR="00613062" w:rsidRPr="00381859">
        <w:rPr>
          <w:rFonts w:eastAsiaTheme="minorEastAsia"/>
          <w:sz w:val="22"/>
        </w:rPr>
        <w:t xml:space="preserve">option </w:t>
      </w:r>
      <w:r w:rsidR="00DF79B8" w:rsidRPr="00381859">
        <w:rPr>
          <w:rFonts w:eastAsiaTheme="minorEastAsia"/>
          <w:sz w:val="22"/>
        </w:rPr>
        <w:t xml:space="preserve">(a) describes sidelink HARQ-ACK report from transmitter to gNB and </w:t>
      </w:r>
      <w:r w:rsidR="00613062" w:rsidRPr="00381859">
        <w:rPr>
          <w:rFonts w:eastAsiaTheme="minorEastAsia"/>
          <w:sz w:val="22"/>
        </w:rPr>
        <w:t xml:space="preserve">option </w:t>
      </w:r>
      <w:r w:rsidR="00DF79B8" w:rsidRPr="00381859">
        <w:rPr>
          <w:rFonts w:eastAsiaTheme="minorEastAsia"/>
          <w:sz w:val="22"/>
        </w:rPr>
        <w:t>(b) illustrates sidelink</w:t>
      </w:r>
      <w:r w:rsidR="00DF79B8" w:rsidRPr="00381859">
        <w:rPr>
          <w:rFonts w:eastAsiaTheme="minorEastAsia" w:hint="eastAsia"/>
          <w:sz w:val="22"/>
        </w:rPr>
        <w:t xml:space="preserve"> </w:t>
      </w:r>
      <w:r w:rsidR="00DF79B8" w:rsidRPr="00381859">
        <w:rPr>
          <w:rFonts w:eastAsiaTheme="minorEastAsia"/>
          <w:sz w:val="22"/>
        </w:rPr>
        <w:t>HARQ-ACK report from receiver to gNB.</w:t>
      </w:r>
      <w:r w:rsidR="00480A29" w:rsidRPr="00381859">
        <w:rPr>
          <w:rFonts w:eastAsiaTheme="minorEastAsia"/>
          <w:sz w:val="22"/>
        </w:rPr>
        <w:t xml:space="preserve"> </w:t>
      </w:r>
      <w:r w:rsidR="00440674" w:rsidRPr="00381859">
        <w:rPr>
          <w:rFonts w:eastAsiaTheme="minorEastAsia"/>
          <w:sz w:val="22"/>
        </w:rPr>
        <w:t>Although option (b) has</w:t>
      </w:r>
      <w:r w:rsidR="001A0363" w:rsidRPr="00381859">
        <w:rPr>
          <w:rFonts w:eastAsiaTheme="minorEastAsia"/>
          <w:sz w:val="22"/>
        </w:rPr>
        <w:t xml:space="preserve"> some</w:t>
      </w:r>
      <w:r w:rsidR="00440674" w:rsidRPr="00381859">
        <w:rPr>
          <w:rFonts w:eastAsiaTheme="minorEastAsia"/>
          <w:sz w:val="22"/>
        </w:rPr>
        <w:t xml:space="preserve"> limitations such as both transmitter and receiver should be controlled by the same gNB, it</w:t>
      </w:r>
      <w:r w:rsidR="001A0363" w:rsidRPr="00381859">
        <w:rPr>
          <w:rFonts w:eastAsiaTheme="minorEastAsia"/>
          <w:sz w:val="22"/>
        </w:rPr>
        <w:t xml:space="preserve"> has more advantages. </w:t>
      </w:r>
      <w:r w:rsidR="00480A29" w:rsidRPr="00381859">
        <w:rPr>
          <w:rFonts w:eastAsiaTheme="minorEastAsia"/>
          <w:sz w:val="22"/>
        </w:rPr>
        <w:t xml:space="preserve">Compared to option (a), option (b) has only one procedure on sidelink and hence the RTT is smaller than option (a). In addition, since sidelink resources are shared by vehicles simultaneously while uplink resource is usually granted and dedicated, hence the reliability of sidelink HARQ-ACK could be widely guaranteed in option (b). Furthermore, considering half duplex limitation on sidelink, in option (a), transmitter could not send data when receiving SFCI. That means option (a) will cause sidelink spectral efficiency decreasing comparing to option (b). </w:t>
      </w:r>
      <w:r w:rsidR="001A0363" w:rsidRPr="00381859">
        <w:rPr>
          <w:rFonts w:eastAsiaTheme="minorEastAsia"/>
          <w:sz w:val="22"/>
        </w:rPr>
        <w:t xml:space="preserve">Taking the above aspects into consideration, we prefer that sidelink HARQ-ACK report from receiver to </w:t>
      </w:r>
      <w:r w:rsidR="001A0363" w:rsidRPr="00381859">
        <w:rPr>
          <w:rFonts w:eastAsiaTheme="minorEastAsia"/>
          <w:sz w:val="22"/>
        </w:rPr>
        <w:lastRenderedPageBreak/>
        <w:t>gNB can be additionally supported and option (a) and option (b) can be applied for different scenarios to achieve better performance. For instance, when transmitter and receiver are in coverage of the same gNB or coordinated gNBs, option (b) could be applied for lower latency, higher reliability and spectral efficiency. While in partial coverage scenario, option (a) can be used for simpler implementation.</w:t>
      </w:r>
    </w:p>
    <w:p w14:paraId="52126196" w14:textId="0264E38A" w:rsidR="008921DB" w:rsidRPr="00381859" w:rsidRDefault="008921DB" w:rsidP="00BA3314">
      <w:pPr>
        <w:spacing w:beforeLines="50" w:before="156"/>
        <w:rPr>
          <w:sz w:val="22"/>
        </w:rPr>
      </w:pPr>
      <w:r w:rsidRPr="00381859">
        <w:rPr>
          <w:sz w:val="22"/>
        </w:rPr>
        <w:object w:dxaOrig="5160" w:dyaOrig="2604" w14:anchorId="26368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pt;height:113.45pt" o:ole="">
            <v:imagedata r:id="rId9" o:title=""/>
          </v:shape>
          <o:OLEObject Type="Embed" ProgID="Visio.Drawing.15" ShapeID="_x0000_i1025" DrawAspect="Content" ObjectID="_1631273135" r:id="rId10"/>
        </w:object>
      </w:r>
      <w:r w:rsidRPr="00381859">
        <w:rPr>
          <w:sz w:val="22"/>
        </w:rPr>
        <w:t xml:space="preserve">     </w:t>
      </w:r>
      <w:r w:rsidRPr="00381859">
        <w:rPr>
          <w:sz w:val="22"/>
        </w:rPr>
        <w:object w:dxaOrig="5160" w:dyaOrig="2520" w14:anchorId="73AE108C">
          <v:shape id="_x0000_i1026" type="#_x0000_t75" style="width:217.1pt;height:105.25pt" o:ole="">
            <v:imagedata r:id="rId11" o:title=""/>
          </v:shape>
          <o:OLEObject Type="Embed" ProgID="Visio.Drawing.15" ShapeID="_x0000_i1026" DrawAspect="Content" ObjectID="_1631273136" r:id="rId12"/>
        </w:object>
      </w:r>
    </w:p>
    <w:p w14:paraId="110D3888" w14:textId="2AEAEE03" w:rsidR="008921DB" w:rsidRPr="00381859" w:rsidRDefault="008921DB" w:rsidP="008921DB">
      <w:pPr>
        <w:ind w:firstLineChars="850" w:firstLine="1870"/>
        <w:rPr>
          <w:rFonts w:eastAsiaTheme="minorEastAsia"/>
          <w:sz w:val="22"/>
        </w:rPr>
      </w:pPr>
      <w:r w:rsidRPr="00381859">
        <w:rPr>
          <w:rFonts w:eastAsiaTheme="minorEastAsia"/>
          <w:sz w:val="22"/>
        </w:rPr>
        <w:t>Option (</w:t>
      </w:r>
      <w:proofErr w:type="gramStart"/>
      <w:r w:rsidRPr="00381859">
        <w:rPr>
          <w:rFonts w:eastAsiaTheme="minorEastAsia"/>
          <w:sz w:val="22"/>
        </w:rPr>
        <w:t xml:space="preserve">a)   </w:t>
      </w:r>
      <w:proofErr w:type="gramEnd"/>
      <w:r w:rsidRPr="00381859">
        <w:rPr>
          <w:rFonts w:eastAsiaTheme="minorEastAsia"/>
          <w:sz w:val="22"/>
        </w:rPr>
        <w:t xml:space="preserve">                               Option (b)</w:t>
      </w:r>
    </w:p>
    <w:p w14:paraId="1D81EE69" w14:textId="1CA3F61B" w:rsidR="008921DB" w:rsidRPr="00381859" w:rsidRDefault="008921DB" w:rsidP="008921DB">
      <w:pPr>
        <w:pStyle w:val="af8"/>
        <w:jc w:val="center"/>
        <w:rPr>
          <w:rFonts w:ascii="Times New Roman" w:hAnsi="Times New Roman"/>
          <w:b w:val="0"/>
          <w:sz w:val="22"/>
          <w:szCs w:val="22"/>
        </w:rPr>
      </w:pPr>
      <w:r w:rsidRPr="00381859">
        <w:rPr>
          <w:rFonts w:ascii="Times New Roman" w:hAnsi="Times New Roman"/>
          <w:b w:val="0"/>
          <w:sz w:val="22"/>
          <w:szCs w:val="22"/>
        </w:rPr>
        <w:t>Figure 1: Sidelink HARQ feedback via Uu</w:t>
      </w:r>
    </w:p>
    <w:p w14:paraId="3A0A6710" w14:textId="11B9BDFD" w:rsidR="003F2586" w:rsidRPr="00381859" w:rsidRDefault="003F2586" w:rsidP="00BA3314">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1: Sidelink HARQ-ACK report from receiver to gNB can be additionally supported and option (a) and option (b) can be applied for different scenarios to achieve better performance.</w:t>
      </w:r>
    </w:p>
    <w:p w14:paraId="1DBA3EAC" w14:textId="1CCEC632" w:rsidR="00334CE8" w:rsidRPr="00381859" w:rsidRDefault="00334CE8" w:rsidP="00BA3314">
      <w:pPr>
        <w:spacing w:beforeLines="50" w:before="156"/>
        <w:rPr>
          <w:rFonts w:eastAsiaTheme="minorEastAsia"/>
          <w:b/>
          <w:bCs/>
          <w:i/>
          <w:iCs/>
          <w:sz w:val="22"/>
          <w:u w:val="single"/>
        </w:rPr>
      </w:pPr>
      <w:r w:rsidRPr="00381859">
        <w:rPr>
          <w:rFonts w:eastAsiaTheme="minorEastAsia" w:hint="eastAsia"/>
          <w:b/>
          <w:bCs/>
          <w:i/>
          <w:iCs/>
          <w:sz w:val="22"/>
          <w:u w:val="single"/>
        </w:rPr>
        <w:t>I</w:t>
      </w:r>
      <w:r w:rsidRPr="00381859">
        <w:rPr>
          <w:rFonts w:eastAsiaTheme="minorEastAsia"/>
          <w:b/>
          <w:bCs/>
          <w:i/>
          <w:iCs/>
          <w:sz w:val="22"/>
          <w:u w:val="single"/>
        </w:rPr>
        <w:t>ssue #2: details to support sidelink HARQ-ACK report from transmitter to gNB</w:t>
      </w:r>
    </w:p>
    <w:p w14:paraId="43963C56" w14:textId="685DE6A2" w:rsidR="00334CE8" w:rsidRPr="00381859" w:rsidRDefault="007B246A" w:rsidP="00BA3314">
      <w:pPr>
        <w:spacing w:beforeLines="50" w:before="156"/>
        <w:rPr>
          <w:rFonts w:eastAsiaTheme="minorEastAsia"/>
          <w:sz w:val="22"/>
        </w:rPr>
      </w:pPr>
      <w:r>
        <w:rPr>
          <w:rFonts w:eastAsiaTheme="minorEastAsia" w:hint="eastAsia"/>
          <w:sz w:val="22"/>
        </w:rPr>
        <w:t>I</w:t>
      </w:r>
      <w:r>
        <w:rPr>
          <w:rFonts w:eastAsiaTheme="minorEastAsia"/>
          <w:sz w:val="22"/>
        </w:rPr>
        <w:t>t has been agreed in the last meeting that the timing and resource for PUCCH used for conveying SL HARQ feedback to gNB are based on the indication(s) in the corresponding PDCCH. However, a</w:t>
      </w:r>
      <w:r w:rsidR="00F007FC" w:rsidRPr="00381859">
        <w:rPr>
          <w:rFonts w:eastAsiaTheme="minorEastAsia"/>
          <w:sz w:val="22"/>
        </w:rPr>
        <w:t xml:space="preserve">s for the timing reference point for the PUCCH </w:t>
      </w:r>
      <w:r>
        <w:rPr>
          <w:rFonts w:eastAsiaTheme="minorEastAsia"/>
          <w:sz w:val="22"/>
        </w:rPr>
        <w:t>slot/sub-slot</w:t>
      </w:r>
      <w:r w:rsidR="00F007FC" w:rsidRPr="00381859">
        <w:rPr>
          <w:rFonts w:eastAsiaTheme="minorEastAsia"/>
          <w:sz w:val="22"/>
        </w:rPr>
        <w:t>, there are various options, i.e. the slot/sub-slot of PSCCH, the slot/sub-slot of PSSCH and the slot/sub-slot of scheduling DCI. Considering the time ambiguity between Uu and sidelink which was raised in [</w:t>
      </w:r>
      <w:r w:rsidR="004171F4">
        <w:rPr>
          <w:rFonts w:eastAsiaTheme="minorEastAsia"/>
          <w:sz w:val="22"/>
        </w:rPr>
        <w:t>2</w:t>
      </w:r>
      <w:r w:rsidR="00F007FC" w:rsidRPr="00381859">
        <w:rPr>
          <w:rFonts w:eastAsiaTheme="minorEastAsia"/>
          <w:sz w:val="22"/>
        </w:rPr>
        <w:t>] as described in Figure. 2, it is expected that the timing between the scheduling DCI and the PUCCH is defined</w:t>
      </w:r>
      <w:r w:rsidR="007644FC" w:rsidRPr="00381859">
        <w:rPr>
          <w:rFonts w:eastAsiaTheme="minorEastAsia"/>
          <w:sz w:val="22"/>
        </w:rPr>
        <w:t xml:space="preserve"> for determining </w:t>
      </w:r>
      <w:r w:rsidR="007C18D2">
        <w:rPr>
          <w:rFonts w:eastAsiaTheme="minorEastAsia"/>
          <w:sz w:val="22"/>
        </w:rPr>
        <w:t>PUCCH resource</w:t>
      </w:r>
      <w:r w:rsidR="007644FC" w:rsidRPr="00381859">
        <w:rPr>
          <w:rFonts w:eastAsiaTheme="minorEastAsia"/>
          <w:sz w:val="22"/>
        </w:rPr>
        <w:t xml:space="preserve"> to report sidelink HARQ-ACK</w:t>
      </w:r>
      <w:r w:rsidR="00126056" w:rsidRPr="00381859">
        <w:rPr>
          <w:rFonts w:eastAsiaTheme="minorEastAsia"/>
          <w:sz w:val="22"/>
        </w:rPr>
        <w:t xml:space="preserve">. For flexibility, a set of timings can be configured via higher layers and </w:t>
      </w:r>
      <w:r w:rsidR="00944BC3" w:rsidRPr="00381859">
        <w:rPr>
          <w:rFonts w:eastAsiaTheme="minorEastAsia"/>
          <w:sz w:val="22"/>
        </w:rPr>
        <w:t>a specific timing is selected by the scheduling DCI.</w:t>
      </w:r>
      <w:r w:rsidR="00DE628F" w:rsidRPr="00381859">
        <w:rPr>
          <w:rFonts w:eastAsiaTheme="minorEastAsia"/>
          <w:sz w:val="22"/>
        </w:rPr>
        <w:t xml:space="preserve"> Particularly, considering uplink resource limitation on Uu interface in TDD, HARQ ACK/NACK multiplexing among multiple receivers and/or multiple HARQ processes should be supported.</w:t>
      </w:r>
    </w:p>
    <w:p w14:paraId="148D86EC" w14:textId="44AF7A0C" w:rsidR="00F007FC" w:rsidRPr="00381859" w:rsidRDefault="00F007FC" w:rsidP="00F007FC">
      <w:pPr>
        <w:spacing w:beforeLines="50" w:before="156"/>
        <w:jc w:val="center"/>
        <w:rPr>
          <w:rFonts w:eastAsiaTheme="minorEastAsia"/>
          <w:sz w:val="22"/>
        </w:rPr>
      </w:pPr>
      <w:r w:rsidRPr="00381859">
        <w:rPr>
          <w:noProof/>
          <w:sz w:val="22"/>
        </w:rPr>
        <w:drawing>
          <wp:inline distT="0" distB="0" distL="0" distR="0" wp14:anchorId="3ABDC284" wp14:editId="2CE1F508">
            <wp:extent cx="4337957" cy="2158133"/>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6357" cy="2162312"/>
                    </a:xfrm>
                    <a:prstGeom prst="rect">
                      <a:avLst/>
                    </a:prstGeom>
                    <a:noFill/>
                  </pic:spPr>
                </pic:pic>
              </a:graphicData>
            </a:graphic>
          </wp:inline>
        </w:drawing>
      </w:r>
    </w:p>
    <w:p w14:paraId="4A2E3A68" w14:textId="79C68DF3" w:rsidR="00944BC3" w:rsidRPr="00381859" w:rsidRDefault="00F007FC" w:rsidP="00201FF4">
      <w:pPr>
        <w:spacing w:beforeLines="50" w:before="156"/>
        <w:jc w:val="center"/>
        <w:rPr>
          <w:rFonts w:eastAsiaTheme="minorEastAsia"/>
          <w:sz w:val="22"/>
        </w:rPr>
      </w:pPr>
      <w:bookmarkStart w:id="7" w:name="_Ref477959567"/>
      <w:r w:rsidRPr="00381859">
        <w:rPr>
          <w:rFonts w:eastAsiaTheme="minorEastAsia"/>
          <w:sz w:val="22"/>
        </w:rPr>
        <w:t xml:space="preserve">Figure </w:t>
      </w:r>
      <w:bookmarkEnd w:id="7"/>
      <w:r w:rsidRPr="00381859">
        <w:rPr>
          <w:rFonts w:eastAsiaTheme="minorEastAsia"/>
          <w:sz w:val="22"/>
        </w:rPr>
        <w:t>2. Scheduling of PC5 transmission with time ambiguity</w:t>
      </w:r>
    </w:p>
    <w:p w14:paraId="539053DC" w14:textId="6A86255D" w:rsidR="00126056" w:rsidRDefault="00126056" w:rsidP="00126056">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 xml:space="preserve">roposal 2: </w:t>
      </w:r>
      <w:r w:rsidR="00944BC3" w:rsidRPr="00381859">
        <w:rPr>
          <w:rFonts w:eastAsiaTheme="minorEastAsia"/>
          <w:b/>
          <w:bCs/>
          <w:sz w:val="22"/>
        </w:rPr>
        <w:t xml:space="preserve">The timing between scheduling DCI and PUCCH resource is </w:t>
      </w:r>
      <w:r w:rsidR="007C18D2">
        <w:rPr>
          <w:rFonts w:eastAsiaTheme="minorEastAsia"/>
          <w:b/>
          <w:bCs/>
          <w:sz w:val="22"/>
        </w:rPr>
        <w:t>indicated in the corresponding PDCCH for determining PUCCH resource.</w:t>
      </w:r>
    </w:p>
    <w:p w14:paraId="37544C9C" w14:textId="53ED00FF" w:rsidR="007C18D2" w:rsidRPr="00381859" w:rsidRDefault="007C18D2" w:rsidP="00126056">
      <w:pPr>
        <w:spacing w:beforeLines="50" w:before="156"/>
        <w:rPr>
          <w:rFonts w:eastAsiaTheme="minorEastAsia"/>
          <w:b/>
          <w:bCs/>
          <w:sz w:val="22"/>
        </w:rPr>
      </w:pPr>
      <w:r>
        <w:rPr>
          <w:rFonts w:eastAsiaTheme="minorEastAsia" w:hint="eastAsia"/>
          <w:b/>
          <w:bCs/>
          <w:sz w:val="22"/>
        </w:rPr>
        <w:t>P</w:t>
      </w:r>
      <w:r>
        <w:rPr>
          <w:rFonts w:eastAsiaTheme="minorEastAsia"/>
          <w:b/>
          <w:bCs/>
          <w:sz w:val="22"/>
        </w:rPr>
        <w:t xml:space="preserve">roposal 3: SL HARQ-ACK multiplexing among multiple receivers and/or multiple HARQ processes </w:t>
      </w:r>
      <w:r>
        <w:rPr>
          <w:rFonts w:eastAsiaTheme="minorEastAsia"/>
          <w:b/>
          <w:bCs/>
          <w:sz w:val="22"/>
        </w:rPr>
        <w:lastRenderedPageBreak/>
        <w:t>should be supported.</w:t>
      </w:r>
    </w:p>
    <w:p w14:paraId="283E1B24" w14:textId="0A989C8F" w:rsidR="00706E9E" w:rsidRPr="00381859" w:rsidRDefault="00706E9E" w:rsidP="00126056">
      <w:pPr>
        <w:spacing w:beforeLines="50" w:before="156"/>
        <w:rPr>
          <w:rFonts w:eastAsiaTheme="minorEastAsia"/>
          <w:sz w:val="22"/>
        </w:rPr>
      </w:pPr>
      <w:r w:rsidRPr="00381859">
        <w:rPr>
          <w:rFonts w:eastAsiaTheme="minorEastAsia"/>
          <w:sz w:val="22"/>
        </w:rPr>
        <w:t xml:space="preserve">Another issue worth to note is that whether </w:t>
      </w:r>
      <w:r w:rsidR="006F1F8D" w:rsidRPr="00381859">
        <w:rPr>
          <w:rFonts w:eastAsiaTheme="minorEastAsia"/>
          <w:sz w:val="22"/>
        </w:rPr>
        <w:t xml:space="preserve">the downlink HARQ-ACK and sidelink HARQ-ACK can be multiplexed in one </w:t>
      </w:r>
      <w:r w:rsidR="00DD6448" w:rsidRPr="00381859">
        <w:rPr>
          <w:rFonts w:eastAsiaTheme="minorEastAsia"/>
          <w:sz w:val="22"/>
        </w:rPr>
        <w:t xml:space="preserve">HARQ-ACK </w:t>
      </w:r>
      <w:r w:rsidR="006F1F8D" w:rsidRPr="00381859">
        <w:rPr>
          <w:rFonts w:eastAsiaTheme="minorEastAsia"/>
          <w:sz w:val="22"/>
        </w:rPr>
        <w:t xml:space="preserve">codebook. </w:t>
      </w:r>
      <w:r w:rsidR="00006559" w:rsidRPr="00381859">
        <w:rPr>
          <w:rFonts w:eastAsiaTheme="minorEastAsia"/>
          <w:sz w:val="22"/>
        </w:rPr>
        <w:t xml:space="preserve">Considering the uplink resource limitation in some semi-static UL/DL assignment, </w:t>
      </w:r>
      <w:r w:rsidR="001C07EE" w:rsidRPr="00381859">
        <w:rPr>
          <w:rFonts w:eastAsiaTheme="minorEastAsia"/>
          <w:sz w:val="22"/>
        </w:rPr>
        <w:t xml:space="preserve">multiplex HARQ-ACK information for both PDSCH and PSSCH </w:t>
      </w:r>
      <w:r w:rsidR="000F0B39" w:rsidRPr="00381859">
        <w:rPr>
          <w:rFonts w:eastAsiaTheme="minorEastAsia"/>
          <w:sz w:val="22"/>
        </w:rPr>
        <w:t xml:space="preserve">in one codebook </w:t>
      </w:r>
      <w:r w:rsidR="001C07EE" w:rsidRPr="00381859">
        <w:rPr>
          <w:rFonts w:eastAsiaTheme="minorEastAsia"/>
          <w:sz w:val="22"/>
        </w:rPr>
        <w:t>is friendly to PUCCH overhead and</w:t>
      </w:r>
      <w:r w:rsidR="00332811">
        <w:rPr>
          <w:rFonts w:eastAsiaTheme="minorEastAsia"/>
          <w:sz w:val="22"/>
        </w:rPr>
        <w:t xml:space="preserve"> scheduling flexibility</w:t>
      </w:r>
      <w:r w:rsidR="000F0B39" w:rsidRPr="00381859">
        <w:rPr>
          <w:rFonts w:eastAsiaTheme="minorEastAsia"/>
          <w:sz w:val="22"/>
        </w:rPr>
        <w:t>.</w:t>
      </w:r>
      <w:r w:rsidR="00201FF4" w:rsidRPr="00381859">
        <w:rPr>
          <w:rFonts w:eastAsiaTheme="minorEastAsia"/>
          <w:sz w:val="22"/>
        </w:rPr>
        <w:t xml:space="preserve"> </w:t>
      </w:r>
      <w:r w:rsidR="00332811">
        <w:rPr>
          <w:rFonts w:eastAsiaTheme="minorEastAsia"/>
          <w:sz w:val="22"/>
        </w:rPr>
        <w:t>Otherwise, large workload would be needed to cope with the PUCCH collision issue if separate PUCCH resource for DL HARQ-ACK and SL HARQ-ACK is used.</w:t>
      </w:r>
      <w:r w:rsidR="00633B75">
        <w:rPr>
          <w:rFonts w:eastAsiaTheme="minorEastAsia" w:hint="eastAsia"/>
          <w:sz w:val="22"/>
        </w:rPr>
        <w:t xml:space="preserve"> </w:t>
      </w:r>
      <w:r w:rsidR="00633B75">
        <w:rPr>
          <w:rFonts w:eastAsiaTheme="minorEastAsia"/>
          <w:sz w:val="22"/>
        </w:rPr>
        <w:t xml:space="preserve">Therefore, it is preferred that multiplexing SL HARQ-ACK and DL HARQ-ACK in one </w:t>
      </w:r>
      <w:r w:rsidR="00332AB4">
        <w:rPr>
          <w:rFonts w:eastAsiaTheme="minorEastAsia"/>
          <w:sz w:val="22"/>
        </w:rPr>
        <w:t>HARQ codebook</w:t>
      </w:r>
      <w:r w:rsidR="00633B75">
        <w:rPr>
          <w:rFonts w:eastAsiaTheme="minorEastAsia"/>
          <w:sz w:val="22"/>
        </w:rPr>
        <w:t xml:space="preserve"> is supported and hence</w:t>
      </w:r>
      <w:r w:rsidR="00201FF4" w:rsidRPr="00381859">
        <w:rPr>
          <w:rFonts w:eastAsiaTheme="minorEastAsia"/>
          <w:sz w:val="22"/>
        </w:rPr>
        <w:t xml:space="preserve"> </w:t>
      </w:r>
      <w:r w:rsidR="00154970" w:rsidRPr="00381859">
        <w:rPr>
          <w:rFonts w:eastAsiaTheme="minorEastAsia"/>
          <w:sz w:val="22"/>
        </w:rPr>
        <w:t xml:space="preserve">the </w:t>
      </w:r>
      <w:r w:rsidR="00201FF4" w:rsidRPr="00381859">
        <w:rPr>
          <w:rFonts w:eastAsiaTheme="minorEastAsia"/>
          <w:sz w:val="22"/>
        </w:rPr>
        <w:t xml:space="preserve">generation </w:t>
      </w:r>
      <w:r w:rsidR="00154970" w:rsidRPr="00381859">
        <w:rPr>
          <w:rFonts w:eastAsiaTheme="minorEastAsia"/>
          <w:sz w:val="22"/>
        </w:rPr>
        <w:t xml:space="preserve">procedure </w:t>
      </w:r>
      <w:r w:rsidR="00201FF4" w:rsidRPr="00381859">
        <w:rPr>
          <w:rFonts w:eastAsiaTheme="minorEastAsia"/>
          <w:sz w:val="22"/>
        </w:rPr>
        <w:t xml:space="preserve">of Type-1 and Type-2 HARQ-ACK codebook needs to be enhanced correspondingly. </w:t>
      </w:r>
    </w:p>
    <w:p w14:paraId="1CFA49A0" w14:textId="44FCB441" w:rsidR="00CB17F4" w:rsidRPr="009E3AB4" w:rsidRDefault="00CA319D" w:rsidP="00126056">
      <w:pPr>
        <w:spacing w:beforeLines="50" w:before="156"/>
        <w:rPr>
          <w:rFonts w:eastAsiaTheme="minorEastAsia"/>
          <w:sz w:val="22"/>
        </w:rPr>
      </w:pPr>
      <w:r>
        <w:rPr>
          <w:rFonts w:eastAsiaTheme="minorEastAsia"/>
          <w:sz w:val="22"/>
        </w:rPr>
        <w:t>Moreover</w:t>
      </w:r>
      <w:r w:rsidR="00DF6D61" w:rsidRPr="00381859">
        <w:rPr>
          <w:rFonts w:eastAsiaTheme="minorEastAsia"/>
          <w:sz w:val="22"/>
        </w:rPr>
        <w:t xml:space="preserve">, there are various service types for NR V2X with different latency and reliability requirements, such as URLLC and eMBB. Therefore, </w:t>
      </w:r>
      <w:r w:rsidR="00FA2F0F" w:rsidRPr="00381859">
        <w:rPr>
          <w:rFonts w:eastAsiaTheme="minorEastAsia"/>
          <w:sz w:val="22"/>
        </w:rPr>
        <w:t xml:space="preserve">it would be beneficial to support at least two HARQ-ACK codebooks simultaneously constructed for different service types for a UE, which has already been agreed in Rel-16 URLLC. </w:t>
      </w:r>
      <w:r w:rsidR="009046EE">
        <w:rPr>
          <w:rFonts w:eastAsiaTheme="minorEastAsia"/>
          <w:sz w:val="22"/>
        </w:rPr>
        <w:t>And h</w:t>
      </w:r>
      <w:r w:rsidR="00B579FF">
        <w:rPr>
          <w:rFonts w:eastAsiaTheme="minorEastAsia"/>
          <w:sz w:val="22"/>
        </w:rPr>
        <w:t xml:space="preserve">ow to identify the different HARQ-ACK codebook </w:t>
      </w:r>
      <w:r w:rsidR="009046EE">
        <w:rPr>
          <w:rFonts w:eastAsiaTheme="minorEastAsia"/>
          <w:sz w:val="22"/>
        </w:rPr>
        <w:t xml:space="preserve">in NR V2X </w:t>
      </w:r>
      <w:r w:rsidR="00B579FF">
        <w:rPr>
          <w:rFonts w:eastAsiaTheme="minorEastAsia"/>
          <w:sz w:val="22"/>
        </w:rPr>
        <w:t>needs to be further discussed.</w:t>
      </w:r>
      <w:r w:rsidR="00B579FF">
        <w:rPr>
          <w:rFonts w:eastAsiaTheme="minorEastAsia" w:hint="eastAsia"/>
          <w:sz w:val="22"/>
        </w:rPr>
        <w:t xml:space="preserve"> </w:t>
      </w:r>
      <w:r w:rsidR="00D049F3" w:rsidRPr="00381859">
        <w:rPr>
          <w:rFonts w:eastAsia="宋体"/>
          <w:sz w:val="22"/>
          <w:lang w:val="en-GB"/>
        </w:rPr>
        <w:t>In LTE V2X, the PPPP (</w:t>
      </w:r>
      <w:r w:rsidR="00D049F3" w:rsidRPr="00381859">
        <w:rPr>
          <w:rFonts w:eastAsia="仿宋" w:hint="eastAsia"/>
          <w:sz w:val="22"/>
        </w:rPr>
        <w:t>ProSe Per-Packet Priority</w:t>
      </w:r>
      <w:r w:rsidR="00D049F3" w:rsidRPr="00381859">
        <w:rPr>
          <w:rFonts w:eastAsia="宋体"/>
          <w:sz w:val="22"/>
          <w:lang w:val="en-GB"/>
        </w:rPr>
        <w:t>) information is generated in application layer and transmitted in SCI which can be used for PSSCH resource allocation</w:t>
      </w:r>
      <w:r w:rsidR="006C5CCA" w:rsidRPr="00381859">
        <w:rPr>
          <w:rFonts w:eastAsia="宋体"/>
          <w:sz w:val="22"/>
          <w:lang w:val="en-GB"/>
        </w:rPr>
        <w:t>.</w:t>
      </w:r>
      <w:r w:rsidR="00D049F3" w:rsidRPr="00381859">
        <w:rPr>
          <w:rFonts w:eastAsia="宋体"/>
          <w:sz w:val="22"/>
          <w:lang w:val="en-GB"/>
        </w:rPr>
        <w:t xml:space="preserve"> </w:t>
      </w:r>
      <w:r w:rsidR="006C5CCA" w:rsidRPr="00381859">
        <w:rPr>
          <w:rFonts w:eastAsia="宋体"/>
          <w:sz w:val="22"/>
          <w:lang w:val="en-GB"/>
        </w:rPr>
        <w:t>B</w:t>
      </w:r>
      <w:r w:rsidR="00D049F3" w:rsidRPr="00381859">
        <w:rPr>
          <w:rFonts w:eastAsia="宋体"/>
          <w:sz w:val="22"/>
          <w:lang w:val="en-GB"/>
        </w:rPr>
        <w:t xml:space="preserve">esides, the priority information would be reported to gNB for transmission parameter configuration. In NR V2X, SA2 has agreed that PC5 QoS parameters (S2-1904448) will be provided to the AS layer but have not yet determined how this will occur. </w:t>
      </w:r>
      <w:proofErr w:type="gramStart"/>
      <w:r w:rsidR="00303CEB" w:rsidRPr="00381859">
        <w:rPr>
          <w:rFonts w:eastAsia="宋体"/>
          <w:sz w:val="22"/>
          <w:lang w:val="en-GB"/>
        </w:rPr>
        <w:t>So</w:t>
      </w:r>
      <w:proofErr w:type="gramEnd"/>
      <w:r w:rsidR="00303CEB" w:rsidRPr="00381859">
        <w:rPr>
          <w:rFonts w:eastAsia="宋体"/>
          <w:sz w:val="22"/>
          <w:lang w:val="en-GB"/>
        </w:rPr>
        <w:t xml:space="preserve"> it is natural and simple for UE to map different PC5 QoS parameters to different HARQ-ACK codebooks. </w:t>
      </w:r>
      <w:r w:rsidR="009046EE">
        <w:rPr>
          <w:rFonts w:eastAsia="宋体"/>
          <w:sz w:val="22"/>
          <w:lang w:val="en-GB"/>
        </w:rPr>
        <w:t>However, t</w:t>
      </w:r>
      <w:r w:rsidR="000A1542">
        <w:rPr>
          <w:rFonts w:eastAsia="宋体"/>
          <w:sz w:val="22"/>
          <w:lang w:val="en-GB"/>
        </w:rPr>
        <w:t>he</w:t>
      </w:r>
      <w:r w:rsidR="009046EE">
        <w:rPr>
          <w:rFonts w:eastAsia="宋体"/>
          <w:sz w:val="22"/>
          <w:lang w:val="en-GB"/>
        </w:rPr>
        <w:t xml:space="preserve"> </w:t>
      </w:r>
      <w:r w:rsidR="009046EE" w:rsidRPr="00381859">
        <w:rPr>
          <w:rFonts w:eastAsia="宋体"/>
          <w:sz w:val="22"/>
          <w:lang w:val="en-GB"/>
        </w:rPr>
        <w:t>PC5 QoS parameters</w:t>
      </w:r>
      <w:r w:rsidR="009046EE">
        <w:rPr>
          <w:rFonts w:eastAsia="宋体"/>
          <w:sz w:val="22"/>
          <w:lang w:val="en-GB"/>
        </w:rPr>
        <w:t xml:space="preserve"> </w:t>
      </w:r>
      <w:r w:rsidR="000A1542">
        <w:rPr>
          <w:rFonts w:eastAsia="宋体"/>
          <w:sz w:val="22"/>
          <w:lang w:val="en-GB"/>
        </w:rPr>
        <w:t xml:space="preserve">are not </w:t>
      </w:r>
      <w:r w:rsidR="009046EE">
        <w:rPr>
          <w:rFonts w:eastAsia="宋体"/>
          <w:sz w:val="22"/>
          <w:lang w:val="en-GB"/>
        </w:rPr>
        <w:t xml:space="preserve">in the scheduling DCI and hence </w:t>
      </w:r>
      <w:r w:rsidR="00036B9D">
        <w:rPr>
          <w:rFonts w:eastAsia="宋体"/>
          <w:sz w:val="22"/>
          <w:lang w:val="en-GB"/>
        </w:rPr>
        <w:t xml:space="preserve">no </w:t>
      </w:r>
      <w:r w:rsidR="00036B9D" w:rsidRPr="00036B9D">
        <w:rPr>
          <w:rFonts w:eastAsia="宋体"/>
          <w:sz w:val="22"/>
          <w:lang w:val="en-GB"/>
        </w:rPr>
        <w:t>consensus</w:t>
      </w:r>
      <w:r w:rsidR="00036B9D">
        <w:rPr>
          <w:rFonts w:eastAsia="宋体"/>
          <w:sz w:val="22"/>
          <w:lang w:val="en-GB"/>
        </w:rPr>
        <w:t xml:space="preserve"> would be reached between UE and gNB about the service type of the packet which would be transmitted in the scheduled PC5 resources. </w:t>
      </w:r>
      <w:r w:rsidR="00303CEB">
        <w:rPr>
          <w:rFonts w:eastAsia="宋体"/>
          <w:sz w:val="22"/>
          <w:lang w:val="en-GB"/>
        </w:rPr>
        <w:t xml:space="preserve">Furthermore, UE and gNB could not reach common understanding towards which HARQ-ACK codebook the transmitted packet is related </w:t>
      </w:r>
      <w:r w:rsidR="00D11143">
        <w:rPr>
          <w:rFonts w:eastAsia="宋体"/>
          <w:sz w:val="22"/>
          <w:lang w:val="en-GB"/>
        </w:rPr>
        <w:t xml:space="preserve">to. One possible solution is UE constructs </w:t>
      </w:r>
      <w:r w:rsidR="00D11143" w:rsidRPr="00381859">
        <w:rPr>
          <w:rFonts w:eastAsia="宋体"/>
          <w:sz w:val="22"/>
          <w:lang w:val="en-GB"/>
        </w:rPr>
        <w:t>HARQ-ACK codebook</w:t>
      </w:r>
      <w:r w:rsidR="00D11143">
        <w:rPr>
          <w:rFonts w:eastAsia="宋体"/>
          <w:sz w:val="22"/>
          <w:lang w:val="en-GB"/>
        </w:rPr>
        <w:t xml:space="preserve"> based on PPPP in related SCI, and transmits the </w:t>
      </w:r>
      <w:r w:rsidR="00D11143" w:rsidRPr="00381859">
        <w:rPr>
          <w:rFonts w:eastAsia="宋体"/>
          <w:sz w:val="22"/>
          <w:lang w:val="en-GB"/>
        </w:rPr>
        <w:t>HARQ-ACK codebook</w:t>
      </w:r>
      <w:r w:rsidR="00D11143">
        <w:rPr>
          <w:rFonts w:eastAsia="宋体"/>
          <w:sz w:val="22"/>
          <w:lang w:val="en-GB"/>
        </w:rPr>
        <w:t xml:space="preserve"> on the scheduled PUCCH. In this solution, multiple PUCCH resource could be scheduled or reserved for multiple sidelink </w:t>
      </w:r>
      <w:r w:rsidR="00D11143" w:rsidRPr="00381859">
        <w:rPr>
          <w:rFonts w:eastAsia="宋体"/>
          <w:sz w:val="22"/>
          <w:lang w:val="en-GB"/>
        </w:rPr>
        <w:t>HARQ-ACK codebook</w:t>
      </w:r>
      <w:r w:rsidR="00D11143">
        <w:rPr>
          <w:rFonts w:eastAsia="宋体"/>
          <w:sz w:val="22"/>
          <w:lang w:val="en-GB"/>
        </w:rPr>
        <w:t xml:space="preserve">, where different sidelink </w:t>
      </w:r>
      <w:r w:rsidR="00D11143" w:rsidRPr="00381859">
        <w:rPr>
          <w:rFonts w:eastAsia="宋体"/>
          <w:sz w:val="22"/>
          <w:lang w:val="en-GB"/>
        </w:rPr>
        <w:t>HARQ-ACK codebook</w:t>
      </w:r>
      <w:r w:rsidR="00D11143">
        <w:rPr>
          <w:rFonts w:eastAsia="宋体"/>
          <w:sz w:val="22"/>
          <w:lang w:val="en-GB"/>
        </w:rPr>
        <w:t xml:space="preserve">s are mapped to different PUCCH resources. </w:t>
      </w:r>
      <w:r w:rsidR="00B96F7E" w:rsidRPr="00381859">
        <w:rPr>
          <w:rFonts w:eastAsia="宋体"/>
          <w:sz w:val="22"/>
          <w:lang w:val="en-GB"/>
        </w:rPr>
        <w:t xml:space="preserve">Alternatively, </w:t>
      </w:r>
      <w:r w:rsidR="00665056">
        <w:rPr>
          <w:rFonts w:eastAsia="宋体"/>
          <w:sz w:val="22"/>
          <w:lang w:val="en-GB"/>
        </w:rPr>
        <w:t xml:space="preserve">gNB </w:t>
      </w:r>
      <w:r w:rsidR="00675EE4">
        <w:rPr>
          <w:rFonts w:eastAsia="宋体"/>
          <w:sz w:val="22"/>
          <w:lang w:val="en-GB"/>
        </w:rPr>
        <w:t xml:space="preserve">could </w:t>
      </w:r>
      <w:r w:rsidR="00665056">
        <w:rPr>
          <w:rFonts w:eastAsia="宋体"/>
          <w:sz w:val="22"/>
          <w:lang w:val="en-GB"/>
        </w:rPr>
        <w:t>select the suitable HARQ-ACK codeboo</w:t>
      </w:r>
      <w:r w:rsidR="00423290">
        <w:rPr>
          <w:rFonts w:eastAsia="宋体"/>
          <w:sz w:val="22"/>
          <w:lang w:val="en-GB"/>
        </w:rPr>
        <w:t>k</w:t>
      </w:r>
      <w:r w:rsidR="00B96F7E" w:rsidRPr="00381859">
        <w:rPr>
          <w:rFonts w:eastAsia="宋体"/>
          <w:sz w:val="22"/>
          <w:lang w:val="en-GB"/>
        </w:rPr>
        <w:t xml:space="preserve"> </w:t>
      </w:r>
      <w:r w:rsidR="00675EE4">
        <w:rPr>
          <w:rFonts w:eastAsia="宋体"/>
          <w:sz w:val="22"/>
          <w:lang w:val="en-GB"/>
        </w:rPr>
        <w:t xml:space="preserve">for the scheduled sidelink transmission </w:t>
      </w:r>
      <w:r w:rsidR="004D71B5">
        <w:rPr>
          <w:rFonts w:eastAsia="宋体"/>
          <w:sz w:val="22"/>
          <w:lang w:val="en-GB"/>
        </w:rPr>
        <w:t>and indicate to UE dynamically via scheduling DCI.</w:t>
      </w:r>
    </w:p>
    <w:p w14:paraId="01E71747" w14:textId="3064E70D" w:rsidR="00DD6448" w:rsidRPr="00381859" w:rsidRDefault="00DD6448" w:rsidP="00126056">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 xml:space="preserve">roposal </w:t>
      </w:r>
      <w:r w:rsidR="00563091">
        <w:rPr>
          <w:rFonts w:eastAsiaTheme="minorEastAsia"/>
          <w:b/>
          <w:bCs/>
          <w:sz w:val="22"/>
        </w:rPr>
        <w:t>4</w:t>
      </w:r>
      <w:r w:rsidRPr="00381859">
        <w:rPr>
          <w:rFonts w:eastAsiaTheme="minorEastAsia"/>
          <w:b/>
          <w:bCs/>
          <w:sz w:val="22"/>
        </w:rPr>
        <w:t>: Downlink HARQ-ACK and sidelink HARQ-ACK can be multiplexed in one HARQ-ACK codebook to min</w:t>
      </w:r>
      <w:r w:rsidR="00563091">
        <w:rPr>
          <w:rFonts w:eastAsiaTheme="minorEastAsia"/>
          <w:b/>
          <w:bCs/>
          <w:sz w:val="22"/>
        </w:rPr>
        <w:t>imize</w:t>
      </w:r>
      <w:r w:rsidRPr="00381859">
        <w:rPr>
          <w:rFonts w:eastAsiaTheme="minorEastAsia"/>
          <w:b/>
          <w:bCs/>
          <w:sz w:val="22"/>
        </w:rPr>
        <w:t xml:space="preserve"> PUCCH overhead and </w:t>
      </w:r>
      <w:r w:rsidR="00563091">
        <w:rPr>
          <w:rFonts w:eastAsiaTheme="minorEastAsia"/>
          <w:b/>
          <w:bCs/>
          <w:sz w:val="22"/>
        </w:rPr>
        <w:t>avoid dealing with PUCCH collision issue</w:t>
      </w:r>
      <w:r w:rsidRPr="00381859">
        <w:rPr>
          <w:rFonts w:eastAsiaTheme="minorEastAsia"/>
          <w:b/>
          <w:bCs/>
          <w:sz w:val="22"/>
        </w:rPr>
        <w:t>.</w:t>
      </w:r>
    </w:p>
    <w:p w14:paraId="0AEB36CF" w14:textId="4749687A" w:rsidR="00911017" w:rsidRPr="00381859" w:rsidRDefault="00DD6448" w:rsidP="009E3AB4">
      <w:pPr>
        <w:spacing w:beforeLines="50" w:before="156"/>
        <w:rPr>
          <w:rFonts w:eastAsiaTheme="minorEastAsia"/>
          <w:sz w:val="22"/>
        </w:rPr>
      </w:pPr>
      <w:r w:rsidRPr="00381859">
        <w:rPr>
          <w:rFonts w:eastAsiaTheme="minorEastAsia" w:hint="eastAsia"/>
          <w:b/>
          <w:bCs/>
          <w:sz w:val="22"/>
        </w:rPr>
        <w:t>P</w:t>
      </w:r>
      <w:r w:rsidRPr="00381859">
        <w:rPr>
          <w:rFonts w:eastAsiaTheme="minorEastAsia"/>
          <w:b/>
          <w:bCs/>
          <w:sz w:val="22"/>
        </w:rPr>
        <w:t xml:space="preserve">roposal </w:t>
      </w:r>
      <w:r w:rsidR="00563091">
        <w:rPr>
          <w:rFonts w:eastAsiaTheme="minorEastAsia"/>
          <w:b/>
          <w:bCs/>
          <w:sz w:val="22"/>
        </w:rPr>
        <w:t>5</w:t>
      </w:r>
      <w:r w:rsidRPr="00381859">
        <w:rPr>
          <w:rFonts w:eastAsiaTheme="minorEastAsia"/>
          <w:b/>
          <w:bCs/>
          <w:sz w:val="22"/>
        </w:rPr>
        <w:t xml:space="preserve">: </w:t>
      </w:r>
      <w:r w:rsidR="000443B4" w:rsidRPr="00381859">
        <w:rPr>
          <w:rFonts w:eastAsiaTheme="minorEastAsia"/>
          <w:b/>
          <w:bCs/>
          <w:sz w:val="22"/>
        </w:rPr>
        <w:t>Support at least two HARQ-ACK codebooks are simultaneously constructed for supporting different service types for a UE in NR V2X</w:t>
      </w:r>
      <w:r w:rsidR="00A35EEA">
        <w:rPr>
          <w:rFonts w:eastAsiaTheme="minorEastAsia"/>
          <w:b/>
          <w:bCs/>
          <w:sz w:val="22"/>
        </w:rPr>
        <w:t xml:space="preserve">. HARQ-ACK codebook </w:t>
      </w:r>
      <w:r w:rsidR="00675EE4">
        <w:rPr>
          <w:rFonts w:eastAsiaTheme="minorEastAsia"/>
          <w:b/>
          <w:bCs/>
          <w:sz w:val="22"/>
        </w:rPr>
        <w:t xml:space="preserve">could be constructed based on PC5 QoS parameters and/or </w:t>
      </w:r>
      <w:r w:rsidR="00A35EEA">
        <w:rPr>
          <w:rFonts w:eastAsiaTheme="minorEastAsia"/>
          <w:b/>
          <w:bCs/>
          <w:sz w:val="22"/>
        </w:rPr>
        <w:t xml:space="preserve">gNB </w:t>
      </w:r>
      <w:r w:rsidR="00675EE4">
        <w:rPr>
          <w:rFonts w:eastAsiaTheme="minorEastAsia"/>
          <w:b/>
          <w:bCs/>
          <w:sz w:val="22"/>
        </w:rPr>
        <w:t>indication in</w:t>
      </w:r>
      <w:r w:rsidR="00A35EEA">
        <w:rPr>
          <w:rFonts w:eastAsiaTheme="minorEastAsia"/>
          <w:b/>
          <w:bCs/>
          <w:sz w:val="22"/>
        </w:rPr>
        <w:t xml:space="preserve"> scheduling DCI.</w:t>
      </w:r>
    </w:p>
    <w:p w14:paraId="56C9832F" w14:textId="7B9D1F1A" w:rsidR="00E6617B" w:rsidRPr="00381859" w:rsidRDefault="00E6617B" w:rsidP="00DD0B69">
      <w:pPr>
        <w:pStyle w:val="2"/>
        <w:numPr>
          <w:ilvl w:val="0"/>
          <w:numId w:val="1"/>
        </w:numPr>
        <w:rPr>
          <w:rFonts w:ascii="Times New Roman" w:hAnsi="Times New Roman"/>
          <w:b/>
          <w:sz w:val="22"/>
          <w:szCs w:val="22"/>
        </w:rPr>
      </w:pPr>
      <w:r w:rsidRPr="00381859">
        <w:rPr>
          <w:rFonts w:ascii="Times New Roman" w:hAnsi="Times New Roman"/>
          <w:b/>
          <w:sz w:val="22"/>
          <w:szCs w:val="22"/>
        </w:rPr>
        <w:t>Conclusion</w:t>
      </w:r>
    </w:p>
    <w:p w14:paraId="564A7245" w14:textId="7808668C" w:rsidR="001F12F6" w:rsidRPr="00381859" w:rsidRDefault="00E6617B" w:rsidP="00DD0B69">
      <w:pPr>
        <w:spacing w:afterLines="50" w:after="156"/>
        <w:rPr>
          <w:rFonts w:eastAsia="Batang"/>
          <w:kern w:val="0"/>
          <w:sz w:val="22"/>
          <w:lang w:val="en-GB"/>
        </w:rPr>
      </w:pPr>
      <w:r w:rsidRPr="00381859">
        <w:rPr>
          <w:rFonts w:eastAsia="Batang"/>
          <w:kern w:val="0"/>
          <w:sz w:val="22"/>
          <w:lang w:val="en-GB"/>
        </w:rPr>
        <w:t xml:space="preserve">In this contribution, we </w:t>
      </w:r>
      <w:r w:rsidR="00983C93" w:rsidRPr="00381859">
        <w:rPr>
          <w:rFonts w:eastAsiaTheme="minorEastAsia"/>
          <w:sz w:val="22"/>
          <w:lang w:val="en-GB"/>
        </w:rPr>
        <w:t xml:space="preserve">further discussed </w:t>
      </w:r>
      <w:r w:rsidR="009E4B7A" w:rsidRPr="00381859">
        <w:rPr>
          <w:rFonts w:eastAsiaTheme="minorEastAsia"/>
          <w:sz w:val="22"/>
          <w:lang w:val="en-GB"/>
        </w:rPr>
        <w:t>mode-1 resource allocation for NR sidelink</w:t>
      </w:r>
      <w:r w:rsidR="00045A2A" w:rsidRPr="00381859">
        <w:rPr>
          <w:rFonts w:eastAsia="Batang"/>
          <w:kern w:val="0"/>
          <w:sz w:val="22"/>
          <w:lang w:val="en-GB"/>
        </w:rPr>
        <w:t xml:space="preserve">, </w:t>
      </w:r>
      <w:r w:rsidR="00983C93" w:rsidRPr="00381859">
        <w:rPr>
          <w:rFonts w:eastAsia="Batang"/>
          <w:kern w:val="0"/>
          <w:sz w:val="22"/>
          <w:lang w:val="en-GB"/>
        </w:rPr>
        <w:t xml:space="preserve">and </w:t>
      </w:r>
      <w:r w:rsidR="009C492D" w:rsidRPr="00381859">
        <w:rPr>
          <w:rFonts w:eastAsia="Batang"/>
          <w:kern w:val="0"/>
          <w:sz w:val="22"/>
          <w:lang w:val="en-GB"/>
        </w:rPr>
        <w:t>the following proposal</w:t>
      </w:r>
      <w:r w:rsidR="00F87F47" w:rsidRPr="00381859">
        <w:rPr>
          <w:rFonts w:eastAsia="Batang"/>
          <w:kern w:val="0"/>
          <w:sz w:val="22"/>
          <w:lang w:val="en-GB"/>
        </w:rPr>
        <w:t>s</w:t>
      </w:r>
      <w:r w:rsidR="00045C4F" w:rsidRPr="00381859">
        <w:rPr>
          <w:rFonts w:eastAsia="Batang"/>
          <w:kern w:val="0"/>
          <w:sz w:val="22"/>
          <w:lang w:val="en-GB"/>
        </w:rPr>
        <w:t xml:space="preserve"> </w:t>
      </w:r>
      <w:r w:rsidR="00F87F47" w:rsidRPr="00381859">
        <w:rPr>
          <w:rFonts w:eastAsia="Batang"/>
          <w:kern w:val="0"/>
          <w:sz w:val="22"/>
          <w:lang w:val="en-GB"/>
        </w:rPr>
        <w:t>are</w:t>
      </w:r>
      <w:r w:rsidR="009C492D" w:rsidRPr="00381859">
        <w:rPr>
          <w:rFonts w:eastAsia="Batang"/>
          <w:kern w:val="0"/>
          <w:sz w:val="22"/>
          <w:lang w:val="en-GB"/>
        </w:rPr>
        <w:t xml:space="preserve"> made</w:t>
      </w:r>
      <w:r w:rsidRPr="00381859">
        <w:rPr>
          <w:rFonts w:eastAsia="Batang"/>
          <w:kern w:val="0"/>
          <w:sz w:val="22"/>
          <w:lang w:val="en-GB"/>
        </w:rPr>
        <w:t>:</w:t>
      </w:r>
    </w:p>
    <w:p w14:paraId="07DA630F" w14:textId="77777777" w:rsidR="00F545C3" w:rsidRPr="00381859" w:rsidRDefault="00F545C3" w:rsidP="00F545C3">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roposal 1: Sidelink HARQ-ACK report from receiver to gNB can be additionally supported and option (a) and option (b) can be applied for different scenarios to achieve better performance.</w:t>
      </w:r>
    </w:p>
    <w:p w14:paraId="631EA862" w14:textId="77777777" w:rsidR="00B26A64" w:rsidRDefault="00B26A64" w:rsidP="00B26A64">
      <w:pPr>
        <w:spacing w:beforeLines="50" w:before="156"/>
        <w:rPr>
          <w:rFonts w:eastAsiaTheme="minorEastAsia"/>
          <w:b/>
          <w:bCs/>
          <w:sz w:val="22"/>
        </w:rPr>
      </w:pPr>
      <w:r w:rsidRPr="00381859">
        <w:rPr>
          <w:rFonts w:eastAsiaTheme="minorEastAsia" w:hint="eastAsia"/>
          <w:b/>
          <w:bCs/>
          <w:sz w:val="22"/>
        </w:rPr>
        <w:t>P</w:t>
      </w:r>
      <w:r w:rsidRPr="00381859">
        <w:rPr>
          <w:rFonts w:eastAsiaTheme="minorEastAsia"/>
          <w:b/>
          <w:bCs/>
          <w:sz w:val="22"/>
        </w:rPr>
        <w:t xml:space="preserve">roposal 2: The timing between scheduling DCI and PUCCH resource is </w:t>
      </w:r>
      <w:r>
        <w:rPr>
          <w:rFonts w:eastAsiaTheme="minorEastAsia"/>
          <w:b/>
          <w:bCs/>
          <w:sz w:val="22"/>
        </w:rPr>
        <w:t>indicated in the corresponding PDCCH for determining PUCCH resource.</w:t>
      </w:r>
    </w:p>
    <w:p w14:paraId="2A2EAB11" w14:textId="1ECC8028" w:rsidR="00B26A64" w:rsidRDefault="00B26A64" w:rsidP="00B26A64">
      <w:pPr>
        <w:spacing w:beforeLines="50" w:before="156"/>
        <w:rPr>
          <w:rFonts w:eastAsiaTheme="minorEastAsia"/>
          <w:b/>
          <w:bCs/>
          <w:sz w:val="22"/>
        </w:rPr>
      </w:pPr>
      <w:r>
        <w:rPr>
          <w:rFonts w:eastAsiaTheme="minorEastAsia" w:hint="eastAsia"/>
          <w:b/>
          <w:bCs/>
          <w:sz w:val="22"/>
        </w:rPr>
        <w:t>P</w:t>
      </w:r>
      <w:r>
        <w:rPr>
          <w:rFonts w:eastAsiaTheme="minorEastAsia"/>
          <w:b/>
          <w:bCs/>
          <w:sz w:val="22"/>
        </w:rPr>
        <w:t>roposal 3: SL HARQ-ACK multiplexing among multiple receivers and/or multiple HARQ processes should be supported.</w:t>
      </w:r>
    </w:p>
    <w:p w14:paraId="61B2F89E" w14:textId="77777777" w:rsidR="00B26A64" w:rsidRPr="00381859" w:rsidRDefault="00B26A64" w:rsidP="00B26A64">
      <w:pPr>
        <w:spacing w:beforeLines="50" w:before="156"/>
        <w:rPr>
          <w:rFonts w:eastAsiaTheme="minorEastAsia"/>
          <w:b/>
          <w:bCs/>
          <w:sz w:val="22"/>
        </w:rPr>
      </w:pPr>
      <w:r w:rsidRPr="00381859">
        <w:rPr>
          <w:rFonts w:eastAsiaTheme="minorEastAsia" w:hint="eastAsia"/>
          <w:b/>
          <w:bCs/>
          <w:sz w:val="22"/>
        </w:rPr>
        <w:lastRenderedPageBreak/>
        <w:t>P</w:t>
      </w:r>
      <w:r w:rsidRPr="00381859">
        <w:rPr>
          <w:rFonts w:eastAsiaTheme="minorEastAsia"/>
          <w:b/>
          <w:bCs/>
          <w:sz w:val="22"/>
        </w:rPr>
        <w:t xml:space="preserve">roposal </w:t>
      </w:r>
      <w:r>
        <w:rPr>
          <w:rFonts w:eastAsiaTheme="minorEastAsia"/>
          <w:b/>
          <w:bCs/>
          <w:sz w:val="22"/>
        </w:rPr>
        <w:t>4</w:t>
      </w:r>
      <w:r w:rsidRPr="00381859">
        <w:rPr>
          <w:rFonts w:eastAsiaTheme="minorEastAsia"/>
          <w:b/>
          <w:bCs/>
          <w:sz w:val="22"/>
        </w:rPr>
        <w:t>: Downlink HARQ-ACK and sidelink HARQ-ACK can be multiplexed in one HARQ-ACK codebook to min</w:t>
      </w:r>
      <w:r>
        <w:rPr>
          <w:rFonts w:eastAsiaTheme="minorEastAsia"/>
          <w:b/>
          <w:bCs/>
          <w:sz w:val="22"/>
        </w:rPr>
        <w:t>imize</w:t>
      </w:r>
      <w:r w:rsidRPr="00381859">
        <w:rPr>
          <w:rFonts w:eastAsiaTheme="minorEastAsia"/>
          <w:b/>
          <w:bCs/>
          <w:sz w:val="22"/>
        </w:rPr>
        <w:t xml:space="preserve"> PUCCH overhead and </w:t>
      </w:r>
      <w:r>
        <w:rPr>
          <w:rFonts w:eastAsiaTheme="minorEastAsia"/>
          <w:b/>
          <w:bCs/>
          <w:sz w:val="22"/>
        </w:rPr>
        <w:t>avoid dealing with PUCCH collision issue</w:t>
      </w:r>
      <w:r w:rsidRPr="00381859">
        <w:rPr>
          <w:rFonts w:eastAsiaTheme="minorEastAsia"/>
          <w:b/>
          <w:bCs/>
          <w:sz w:val="22"/>
        </w:rPr>
        <w:t>.</w:t>
      </w:r>
    </w:p>
    <w:p w14:paraId="265D3B26" w14:textId="4714FE60" w:rsidR="00B26A64" w:rsidRPr="00B26A64" w:rsidRDefault="00B26A64" w:rsidP="00B26A64">
      <w:pPr>
        <w:spacing w:beforeLines="50" w:before="156"/>
        <w:rPr>
          <w:rFonts w:eastAsiaTheme="minorEastAsia"/>
          <w:sz w:val="22"/>
        </w:rPr>
      </w:pPr>
      <w:r w:rsidRPr="00381859">
        <w:rPr>
          <w:rFonts w:eastAsiaTheme="minorEastAsia" w:hint="eastAsia"/>
          <w:b/>
          <w:bCs/>
          <w:sz w:val="22"/>
        </w:rPr>
        <w:t>P</w:t>
      </w:r>
      <w:r w:rsidRPr="00381859">
        <w:rPr>
          <w:rFonts w:eastAsiaTheme="minorEastAsia"/>
          <w:b/>
          <w:bCs/>
          <w:sz w:val="22"/>
        </w:rPr>
        <w:t xml:space="preserve">roposal </w:t>
      </w:r>
      <w:r>
        <w:rPr>
          <w:rFonts w:eastAsiaTheme="minorEastAsia"/>
          <w:b/>
          <w:bCs/>
          <w:sz w:val="22"/>
        </w:rPr>
        <w:t>5</w:t>
      </w:r>
      <w:r w:rsidRPr="00381859">
        <w:rPr>
          <w:rFonts w:eastAsiaTheme="minorEastAsia"/>
          <w:b/>
          <w:bCs/>
          <w:sz w:val="22"/>
        </w:rPr>
        <w:t>: Support at least two HARQ-ACK codebooks are simultaneously constructed for supporting different service types for a UE in NR V2X</w:t>
      </w:r>
      <w:r>
        <w:rPr>
          <w:rFonts w:eastAsiaTheme="minorEastAsia"/>
          <w:b/>
          <w:bCs/>
          <w:sz w:val="22"/>
        </w:rPr>
        <w:t>. HARQ-ACK codebook could be constructed based on PC5 QoS parameters and/or gNB indication in scheduling DCI.</w:t>
      </w:r>
    </w:p>
    <w:p w14:paraId="1C335B2C" w14:textId="2E2787BA" w:rsidR="00D90803" w:rsidRPr="00381859" w:rsidRDefault="00D90803" w:rsidP="00012E2B">
      <w:pPr>
        <w:pStyle w:val="2"/>
        <w:numPr>
          <w:ilvl w:val="0"/>
          <w:numId w:val="0"/>
        </w:numPr>
        <w:ind w:left="576" w:hanging="576"/>
        <w:rPr>
          <w:rFonts w:ascii="Times New Roman" w:hAnsi="Times New Roman"/>
          <w:b/>
          <w:sz w:val="22"/>
          <w:szCs w:val="22"/>
        </w:rPr>
      </w:pPr>
      <w:r w:rsidRPr="00381859">
        <w:rPr>
          <w:rFonts w:ascii="Times New Roman" w:hAnsi="Times New Roman"/>
          <w:b/>
          <w:sz w:val="22"/>
          <w:szCs w:val="22"/>
        </w:rPr>
        <w:t>References</w:t>
      </w:r>
    </w:p>
    <w:p w14:paraId="21123D7E" w14:textId="7584546B" w:rsidR="00E4159F" w:rsidRPr="00381859" w:rsidRDefault="00E4159F" w:rsidP="002D76CB">
      <w:pPr>
        <w:widowControl/>
        <w:numPr>
          <w:ilvl w:val="0"/>
          <w:numId w:val="9"/>
        </w:numPr>
        <w:overflowPunct w:val="0"/>
        <w:autoSpaceDE w:val="0"/>
        <w:autoSpaceDN w:val="0"/>
        <w:adjustRightInd w:val="0"/>
        <w:spacing w:after="180" w:line="240" w:lineRule="auto"/>
        <w:jc w:val="left"/>
        <w:textAlignment w:val="baseline"/>
        <w:rPr>
          <w:rFonts w:eastAsia="宋体"/>
          <w:sz w:val="22"/>
          <w:lang w:val="x-none"/>
        </w:rPr>
      </w:pPr>
      <w:r w:rsidRPr="00381859">
        <w:rPr>
          <w:rFonts w:eastAsia="Batang"/>
          <w:kern w:val="0"/>
          <w:sz w:val="22"/>
          <w:lang w:val="x-none"/>
        </w:rPr>
        <w:t>Chairman's Notes RAN1#9</w:t>
      </w:r>
      <w:r w:rsidR="00B26A64">
        <w:rPr>
          <w:rFonts w:eastAsia="Batang"/>
          <w:kern w:val="0"/>
          <w:sz w:val="22"/>
          <w:lang w:val="x-none"/>
        </w:rPr>
        <w:t>8</w:t>
      </w:r>
      <w:r w:rsidRPr="00381859">
        <w:rPr>
          <w:rFonts w:eastAsia="Batang"/>
          <w:kern w:val="0"/>
          <w:sz w:val="22"/>
          <w:lang w:val="x-none"/>
        </w:rPr>
        <w:t xml:space="preserve">, </w:t>
      </w:r>
      <w:r w:rsidR="00B26A64">
        <w:rPr>
          <w:rFonts w:eastAsia="Batang"/>
          <w:kern w:val="0"/>
          <w:sz w:val="22"/>
          <w:lang w:val="x-none"/>
        </w:rPr>
        <w:t>Aug</w:t>
      </w:r>
      <w:r w:rsidRPr="00381859">
        <w:rPr>
          <w:rFonts w:eastAsia="Batang"/>
          <w:kern w:val="0"/>
          <w:sz w:val="22"/>
          <w:lang w:val="x-none"/>
        </w:rPr>
        <w:t>, 2019</w:t>
      </w:r>
    </w:p>
    <w:p w14:paraId="33DCBF7A" w14:textId="77777777" w:rsidR="008A59B8" w:rsidRPr="00381859" w:rsidRDefault="008A59B8" w:rsidP="002D76CB">
      <w:pPr>
        <w:pStyle w:val="a7"/>
        <w:numPr>
          <w:ilvl w:val="0"/>
          <w:numId w:val="9"/>
        </w:numPr>
        <w:ind w:leftChars="0"/>
        <w:rPr>
          <w:rFonts w:eastAsia="宋体"/>
          <w:kern w:val="2"/>
          <w:sz w:val="22"/>
          <w:szCs w:val="22"/>
          <w:lang w:val="x-none" w:eastAsia="zh-CN"/>
        </w:rPr>
      </w:pPr>
      <w:r w:rsidRPr="00381859">
        <w:rPr>
          <w:rFonts w:eastAsia="宋体"/>
          <w:kern w:val="2"/>
          <w:sz w:val="22"/>
          <w:szCs w:val="22"/>
          <w:lang w:val="x-none" w:eastAsia="zh-CN"/>
        </w:rPr>
        <w:t>R1-1705818, Corrections to Mode 3 scheduling, Ericsson, RAN1 #88bis, April, 2017</w:t>
      </w:r>
    </w:p>
    <w:p w14:paraId="65AFB727" w14:textId="77777777" w:rsidR="00E4159F" w:rsidRPr="00381859" w:rsidRDefault="00E4159F" w:rsidP="008A59B8">
      <w:pPr>
        <w:widowControl/>
        <w:overflowPunct w:val="0"/>
        <w:autoSpaceDE w:val="0"/>
        <w:autoSpaceDN w:val="0"/>
        <w:adjustRightInd w:val="0"/>
        <w:spacing w:after="180" w:line="240" w:lineRule="auto"/>
        <w:jc w:val="left"/>
        <w:textAlignment w:val="baseline"/>
        <w:rPr>
          <w:rFonts w:eastAsia="宋体"/>
          <w:sz w:val="22"/>
          <w:lang w:val="x-none"/>
        </w:rPr>
      </w:pPr>
    </w:p>
    <w:sectPr w:rsidR="00E4159F" w:rsidRPr="00381859"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6217" w14:textId="77777777" w:rsidR="00FD086D" w:rsidRDefault="00FD086D" w:rsidP="00026C97">
      <w:pPr>
        <w:spacing w:line="240" w:lineRule="auto"/>
      </w:pPr>
      <w:r>
        <w:separator/>
      </w:r>
    </w:p>
  </w:endnote>
  <w:endnote w:type="continuationSeparator" w:id="0">
    <w:p w14:paraId="04307F85" w14:textId="77777777" w:rsidR="00FD086D" w:rsidRDefault="00FD086D"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1C3" w14:textId="77777777" w:rsidR="00FD086D" w:rsidRDefault="00FD086D" w:rsidP="00026C97">
      <w:pPr>
        <w:spacing w:line="240" w:lineRule="auto"/>
      </w:pPr>
      <w:r>
        <w:separator/>
      </w:r>
    </w:p>
  </w:footnote>
  <w:footnote w:type="continuationSeparator" w:id="0">
    <w:p w14:paraId="13CBF295" w14:textId="77777777" w:rsidR="00FD086D" w:rsidRDefault="00FD086D"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70C45"/>
    <w:multiLevelType w:val="hybridMultilevel"/>
    <w:tmpl w:val="B0FE7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2"/>
  </w:num>
  <w:num w:numId="5">
    <w:abstractNumId w:val="6"/>
  </w:num>
  <w:num w:numId="6">
    <w:abstractNumId w:val="9"/>
  </w:num>
  <w:num w:numId="7">
    <w:abstractNumId w:val="0"/>
  </w:num>
  <w:num w:numId="8">
    <w:abstractNumId w:val="4"/>
  </w:num>
  <w:num w:numId="9">
    <w:abstractNumId w:val="5"/>
  </w:num>
  <w:num w:numId="10">
    <w:abstractNumId w:val="10"/>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06559"/>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54D"/>
    <w:rsid w:val="000276B1"/>
    <w:rsid w:val="00027B8A"/>
    <w:rsid w:val="0003064B"/>
    <w:rsid w:val="000310CE"/>
    <w:rsid w:val="00032A8E"/>
    <w:rsid w:val="0003361F"/>
    <w:rsid w:val="00036584"/>
    <w:rsid w:val="00036B9D"/>
    <w:rsid w:val="0004241E"/>
    <w:rsid w:val="00043D55"/>
    <w:rsid w:val="000443B4"/>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705"/>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2EC4"/>
    <w:rsid w:val="000842A1"/>
    <w:rsid w:val="00084459"/>
    <w:rsid w:val="00084AAD"/>
    <w:rsid w:val="0008627F"/>
    <w:rsid w:val="00087DD5"/>
    <w:rsid w:val="000916D5"/>
    <w:rsid w:val="000932CB"/>
    <w:rsid w:val="00093C00"/>
    <w:rsid w:val="00096507"/>
    <w:rsid w:val="000A07CC"/>
    <w:rsid w:val="000A1542"/>
    <w:rsid w:val="000A1C95"/>
    <w:rsid w:val="000A35F7"/>
    <w:rsid w:val="000A3742"/>
    <w:rsid w:val="000A3A0D"/>
    <w:rsid w:val="000A68E1"/>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2840"/>
    <w:rsid w:val="000E33A4"/>
    <w:rsid w:val="000E342B"/>
    <w:rsid w:val="000E4200"/>
    <w:rsid w:val="000E4A09"/>
    <w:rsid w:val="000E507D"/>
    <w:rsid w:val="000E5375"/>
    <w:rsid w:val="000E5638"/>
    <w:rsid w:val="000E56CE"/>
    <w:rsid w:val="000E6BD1"/>
    <w:rsid w:val="000F08D3"/>
    <w:rsid w:val="000F0B39"/>
    <w:rsid w:val="000F1604"/>
    <w:rsid w:val="000F16AB"/>
    <w:rsid w:val="000F1BD4"/>
    <w:rsid w:val="000F1D55"/>
    <w:rsid w:val="000F3082"/>
    <w:rsid w:val="000F37B7"/>
    <w:rsid w:val="000F3A8A"/>
    <w:rsid w:val="000F40A7"/>
    <w:rsid w:val="000F416C"/>
    <w:rsid w:val="000F58D6"/>
    <w:rsid w:val="000F60CF"/>
    <w:rsid w:val="000F6402"/>
    <w:rsid w:val="000F6A3A"/>
    <w:rsid w:val="000F7893"/>
    <w:rsid w:val="000F7A9E"/>
    <w:rsid w:val="000F7D44"/>
    <w:rsid w:val="001015FF"/>
    <w:rsid w:val="0010243E"/>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7C2"/>
    <w:rsid w:val="00126056"/>
    <w:rsid w:val="001260B2"/>
    <w:rsid w:val="00127F5D"/>
    <w:rsid w:val="00131307"/>
    <w:rsid w:val="001316B1"/>
    <w:rsid w:val="00131B78"/>
    <w:rsid w:val="00131CF9"/>
    <w:rsid w:val="0013343C"/>
    <w:rsid w:val="001336A2"/>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4970"/>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6E7"/>
    <w:rsid w:val="001979C6"/>
    <w:rsid w:val="00197C35"/>
    <w:rsid w:val="00197E6D"/>
    <w:rsid w:val="001A0363"/>
    <w:rsid w:val="001A0909"/>
    <w:rsid w:val="001A1788"/>
    <w:rsid w:val="001A2B55"/>
    <w:rsid w:val="001A4E8F"/>
    <w:rsid w:val="001A5110"/>
    <w:rsid w:val="001A5403"/>
    <w:rsid w:val="001A60AF"/>
    <w:rsid w:val="001A6E80"/>
    <w:rsid w:val="001A7404"/>
    <w:rsid w:val="001A7E43"/>
    <w:rsid w:val="001B21E8"/>
    <w:rsid w:val="001B4778"/>
    <w:rsid w:val="001B4B45"/>
    <w:rsid w:val="001B5C4D"/>
    <w:rsid w:val="001B652F"/>
    <w:rsid w:val="001B7813"/>
    <w:rsid w:val="001C0424"/>
    <w:rsid w:val="001C07EE"/>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2F6"/>
    <w:rsid w:val="001F1FF1"/>
    <w:rsid w:val="001F2688"/>
    <w:rsid w:val="001F2CD7"/>
    <w:rsid w:val="001F3E7D"/>
    <w:rsid w:val="001F3FC9"/>
    <w:rsid w:val="001F4D6C"/>
    <w:rsid w:val="001F4EF4"/>
    <w:rsid w:val="001F7501"/>
    <w:rsid w:val="0020079F"/>
    <w:rsid w:val="002008C4"/>
    <w:rsid w:val="00200EB4"/>
    <w:rsid w:val="0020162F"/>
    <w:rsid w:val="00201FF4"/>
    <w:rsid w:val="002020F5"/>
    <w:rsid w:val="002043CC"/>
    <w:rsid w:val="002047FE"/>
    <w:rsid w:val="00204F11"/>
    <w:rsid w:val="00205685"/>
    <w:rsid w:val="0020592B"/>
    <w:rsid w:val="0020669E"/>
    <w:rsid w:val="002069DD"/>
    <w:rsid w:val="002078D0"/>
    <w:rsid w:val="00211376"/>
    <w:rsid w:val="0021324B"/>
    <w:rsid w:val="00213401"/>
    <w:rsid w:val="002145BD"/>
    <w:rsid w:val="00214857"/>
    <w:rsid w:val="00214A2E"/>
    <w:rsid w:val="00215830"/>
    <w:rsid w:val="00215D94"/>
    <w:rsid w:val="00215EA8"/>
    <w:rsid w:val="002165DE"/>
    <w:rsid w:val="002167DA"/>
    <w:rsid w:val="00217B42"/>
    <w:rsid w:val="00220956"/>
    <w:rsid w:val="0022501F"/>
    <w:rsid w:val="00230B2D"/>
    <w:rsid w:val="002311FE"/>
    <w:rsid w:val="002320B2"/>
    <w:rsid w:val="0023312F"/>
    <w:rsid w:val="002337BE"/>
    <w:rsid w:val="00233A58"/>
    <w:rsid w:val="0023485A"/>
    <w:rsid w:val="0023507D"/>
    <w:rsid w:val="0023607C"/>
    <w:rsid w:val="00236428"/>
    <w:rsid w:val="00240B97"/>
    <w:rsid w:val="002421D3"/>
    <w:rsid w:val="002434BC"/>
    <w:rsid w:val="00243ADE"/>
    <w:rsid w:val="002458F0"/>
    <w:rsid w:val="00245C7B"/>
    <w:rsid w:val="00246F21"/>
    <w:rsid w:val="002502BF"/>
    <w:rsid w:val="002510A2"/>
    <w:rsid w:val="00252960"/>
    <w:rsid w:val="0025315A"/>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263"/>
    <w:rsid w:val="002957E9"/>
    <w:rsid w:val="00296443"/>
    <w:rsid w:val="0029644C"/>
    <w:rsid w:val="0029677A"/>
    <w:rsid w:val="002A12F7"/>
    <w:rsid w:val="002A3F89"/>
    <w:rsid w:val="002A5411"/>
    <w:rsid w:val="002A55D4"/>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6CB"/>
    <w:rsid w:val="002E07E8"/>
    <w:rsid w:val="002E13A4"/>
    <w:rsid w:val="002E15FF"/>
    <w:rsid w:val="002E4961"/>
    <w:rsid w:val="002E537F"/>
    <w:rsid w:val="002E5A94"/>
    <w:rsid w:val="002F05BB"/>
    <w:rsid w:val="002F0771"/>
    <w:rsid w:val="002F0ABA"/>
    <w:rsid w:val="002F0FF2"/>
    <w:rsid w:val="002F2D45"/>
    <w:rsid w:val="002F358F"/>
    <w:rsid w:val="002F40AD"/>
    <w:rsid w:val="002F4C15"/>
    <w:rsid w:val="002F6956"/>
    <w:rsid w:val="00301238"/>
    <w:rsid w:val="003015B7"/>
    <w:rsid w:val="003031D5"/>
    <w:rsid w:val="00303CEB"/>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6873"/>
    <w:rsid w:val="00327607"/>
    <w:rsid w:val="003303F8"/>
    <w:rsid w:val="00332698"/>
    <w:rsid w:val="00332811"/>
    <w:rsid w:val="00332AB4"/>
    <w:rsid w:val="0033353E"/>
    <w:rsid w:val="003335A8"/>
    <w:rsid w:val="003347E8"/>
    <w:rsid w:val="00334CE8"/>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109B"/>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90"/>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859"/>
    <w:rsid w:val="00381ECF"/>
    <w:rsid w:val="00383BBB"/>
    <w:rsid w:val="00386454"/>
    <w:rsid w:val="00386988"/>
    <w:rsid w:val="0038742B"/>
    <w:rsid w:val="00387465"/>
    <w:rsid w:val="00390C68"/>
    <w:rsid w:val="00391F29"/>
    <w:rsid w:val="0039225F"/>
    <w:rsid w:val="0039406A"/>
    <w:rsid w:val="00395756"/>
    <w:rsid w:val="0039679B"/>
    <w:rsid w:val="00396D05"/>
    <w:rsid w:val="003A1D71"/>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1E45"/>
    <w:rsid w:val="003D2320"/>
    <w:rsid w:val="003D23B0"/>
    <w:rsid w:val="003D2C7A"/>
    <w:rsid w:val="003D471A"/>
    <w:rsid w:val="003D4C41"/>
    <w:rsid w:val="003D5B9A"/>
    <w:rsid w:val="003E097E"/>
    <w:rsid w:val="003E1BD4"/>
    <w:rsid w:val="003E2233"/>
    <w:rsid w:val="003E43EB"/>
    <w:rsid w:val="003E47B4"/>
    <w:rsid w:val="003E498F"/>
    <w:rsid w:val="003F19D4"/>
    <w:rsid w:val="003F2586"/>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0239"/>
    <w:rsid w:val="00413926"/>
    <w:rsid w:val="0041435F"/>
    <w:rsid w:val="0041494F"/>
    <w:rsid w:val="00414A93"/>
    <w:rsid w:val="00414EFD"/>
    <w:rsid w:val="00416E32"/>
    <w:rsid w:val="004171F4"/>
    <w:rsid w:val="004176FE"/>
    <w:rsid w:val="0042094F"/>
    <w:rsid w:val="00421440"/>
    <w:rsid w:val="00421A67"/>
    <w:rsid w:val="00421F02"/>
    <w:rsid w:val="00423290"/>
    <w:rsid w:val="00425100"/>
    <w:rsid w:val="00426C41"/>
    <w:rsid w:val="004305A1"/>
    <w:rsid w:val="00431D14"/>
    <w:rsid w:val="004328FB"/>
    <w:rsid w:val="00433EAF"/>
    <w:rsid w:val="00434802"/>
    <w:rsid w:val="0043518F"/>
    <w:rsid w:val="00435706"/>
    <w:rsid w:val="004376F4"/>
    <w:rsid w:val="0044037A"/>
    <w:rsid w:val="00440674"/>
    <w:rsid w:val="00440721"/>
    <w:rsid w:val="00441106"/>
    <w:rsid w:val="00441312"/>
    <w:rsid w:val="004414D5"/>
    <w:rsid w:val="004430A5"/>
    <w:rsid w:val="0044474E"/>
    <w:rsid w:val="00444DB7"/>
    <w:rsid w:val="00446DDE"/>
    <w:rsid w:val="00447F41"/>
    <w:rsid w:val="004500FF"/>
    <w:rsid w:val="00452A4E"/>
    <w:rsid w:val="004536BA"/>
    <w:rsid w:val="00455031"/>
    <w:rsid w:val="00455668"/>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598"/>
    <w:rsid w:val="00470BF4"/>
    <w:rsid w:val="004714C2"/>
    <w:rsid w:val="004718E8"/>
    <w:rsid w:val="00471DC3"/>
    <w:rsid w:val="00475E74"/>
    <w:rsid w:val="00475F17"/>
    <w:rsid w:val="00476C52"/>
    <w:rsid w:val="00477B24"/>
    <w:rsid w:val="00477D14"/>
    <w:rsid w:val="00480A29"/>
    <w:rsid w:val="0048171F"/>
    <w:rsid w:val="00481DAE"/>
    <w:rsid w:val="004833C1"/>
    <w:rsid w:val="00483984"/>
    <w:rsid w:val="0048428C"/>
    <w:rsid w:val="00484C68"/>
    <w:rsid w:val="00485B34"/>
    <w:rsid w:val="00487164"/>
    <w:rsid w:val="0048739B"/>
    <w:rsid w:val="004877EA"/>
    <w:rsid w:val="00487D32"/>
    <w:rsid w:val="004906A7"/>
    <w:rsid w:val="00490947"/>
    <w:rsid w:val="0049239C"/>
    <w:rsid w:val="004923DE"/>
    <w:rsid w:val="00493C4B"/>
    <w:rsid w:val="00494692"/>
    <w:rsid w:val="004969FD"/>
    <w:rsid w:val="0049733D"/>
    <w:rsid w:val="0049738D"/>
    <w:rsid w:val="004A10EF"/>
    <w:rsid w:val="004A196D"/>
    <w:rsid w:val="004A23B3"/>
    <w:rsid w:val="004A3D05"/>
    <w:rsid w:val="004A578E"/>
    <w:rsid w:val="004A6143"/>
    <w:rsid w:val="004A69B0"/>
    <w:rsid w:val="004A6E73"/>
    <w:rsid w:val="004A7422"/>
    <w:rsid w:val="004B0232"/>
    <w:rsid w:val="004B0661"/>
    <w:rsid w:val="004B228C"/>
    <w:rsid w:val="004B2514"/>
    <w:rsid w:val="004B29FC"/>
    <w:rsid w:val="004B3CA9"/>
    <w:rsid w:val="004B4683"/>
    <w:rsid w:val="004B48F1"/>
    <w:rsid w:val="004B589C"/>
    <w:rsid w:val="004B6CEC"/>
    <w:rsid w:val="004B6E3B"/>
    <w:rsid w:val="004B7B05"/>
    <w:rsid w:val="004C3A2D"/>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1B5"/>
    <w:rsid w:val="004D7916"/>
    <w:rsid w:val="004E23CC"/>
    <w:rsid w:val="004E3A6A"/>
    <w:rsid w:val="004E46DC"/>
    <w:rsid w:val="004E4AAB"/>
    <w:rsid w:val="004E4EF6"/>
    <w:rsid w:val="004E5062"/>
    <w:rsid w:val="004E5345"/>
    <w:rsid w:val="004E6FA7"/>
    <w:rsid w:val="004F08E3"/>
    <w:rsid w:val="004F17F2"/>
    <w:rsid w:val="004F1D03"/>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C70"/>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3091"/>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87B7F"/>
    <w:rsid w:val="0059085D"/>
    <w:rsid w:val="00591424"/>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85"/>
    <w:rsid w:val="005B12C5"/>
    <w:rsid w:val="005B23D3"/>
    <w:rsid w:val="005B2864"/>
    <w:rsid w:val="005B347B"/>
    <w:rsid w:val="005B5AC9"/>
    <w:rsid w:val="005B5BD9"/>
    <w:rsid w:val="005B78A1"/>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020"/>
    <w:rsid w:val="0060117A"/>
    <w:rsid w:val="0060205A"/>
    <w:rsid w:val="00603906"/>
    <w:rsid w:val="00604464"/>
    <w:rsid w:val="00605949"/>
    <w:rsid w:val="006061E5"/>
    <w:rsid w:val="00606BE9"/>
    <w:rsid w:val="00606F3B"/>
    <w:rsid w:val="00611D6D"/>
    <w:rsid w:val="00613062"/>
    <w:rsid w:val="00613247"/>
    <w:rsid w:val="006132FC"/>
    <w:rsid w:val="006137C8"/>
    <w:rsid w:val="00614F58"/>
    <w:rsid w:val="00620AA9"/>
    <w:rsid w:val="00620FD0"/>
    <w:rsid w:val="00622233"/>
    <w:rsid w:val="00622297"/>
    <w:rsid w:val="006239FD"/>
    <w:rsid w:val="0062417C"/>
    <w:rsid w:val="00624A09"/>
    <w:rsid w:val="00624F43"/>
    <w:rsid w:val="00624FCD"/>
    <w:rsid w:val="00625CCD"/>
    <w:rsid w:val="00625FBD"/>
    <w:rsid w:val="0062620E"/>
    <w:rsid w:val="006262EB"/>
    <w:rsid w:val="00626D30"/>
    <w:rsid w:val="00630953"/>
    <w:rsid w:val="00631655"/>
    <w:rsid w:val="00633411"/>
    <w:rsid w:val="00633B75"/>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5056"/>
    <w:rsid w:val="00666881"/>
    <w:rsid w:val="00667A3E"/>
    <w:rsid w:val="00667D5A"/>
    <w:rsid w:val="006708F7"/>
    <w:rsid w:val="00670AF7"/>
    <w:rsid w:val="00672E50"/>
    <w:rsid w:val="00672EBC"/>
    <w:rsid w:val="006731F9"/>
    <w:rsid w:val="00675041"/>
    <w:rsid w:val="006758A7"/>
    <w:rsid w:val="00675EE4"/>
    <w:rsid w:val="00677A1E"/>
    <w:rsid w:val="006803DE"/>
    <w:rsid w:val="00681641"/>
    <w:rsid w:val="00681A31"/>
    <w:rsid w:val="00682B21"/>
    <w:rsid w:val="00683104"/>
    <w:rsid w:val="00683A0C"/>
    <w:rsid w:val="00684945"/>
    <w:rsid w:val="00684C02"/>
    <w:rsid w:val="006905E4"/>
    <w:rsid w:val="0069206F"/>
    <w:rsid w:val="0069237B"/>
    <w:rsid w:val="00692F5F"/>
    <w:rsid w:val="0069431F"/>
    <w:rsid w:val="0069775D"/>
    <w:rsid w:val="00697A24"/>
    <w:rsid w:val="00697CC0"/>
    <w:rsid w:val="006A0B73"/>
    <w:rsid w:val="006A0CF6"/>
    <w:rsid w:val="006A14FB"/>
    <w:rsid w:val="006A2261"/>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5CCA"/>
    <w:rsid w:val="006C7095"/>
    <w:rsid w:val="006D0336"/>
    <w:rsid w:val="006D1CBB"/>
    <w:rsid w:val="006D202D"/>
    <w:rsid w:val="006D6EAD"/>
    <w:rsid w:val="006E0672"/>
    <w:rsid w:val="006E0B20"/>
    <w:rsid w:val="006E0D21"/>
    <w:rsid w:val="006E1A38"/>
    <w:rsid w:val="006E1E8C"/>
    <w:rsid w:val="006E2093"/>
    <w:rsid w:val="006E2902"/>
    <w:rsid w:val="006E5059"/>
    <w:rsid w:val="006E5AAA"/>
    <w:rsid w:val="006E5E2D"/>
    <w:rsid w:val="006E6592"/>
    <w:rsid w:val="006F04E7"/>
    <w:rsid w:val="006F10F1"/>
    <w:rsid w:val="006F1178"/>
    <w:rsid w:val="006F1AD7"/>
    <w:rsid w:val="006F1DA7"/>
    <w:rsid w:val="006F1F8D"/>
    <w:rsid w:val="006F29C4"/>
    <w:rsid w:val="006F40B8"/>
    <w:rsid w:val="006F4CB8"/>
    <w:rsid w:val="006F51EA"/>
    <w:rsid w:val="006F55FE"/>
    <w:rsid w:val="006F73A4"/>
    <w:rsid w:val="006F7573"/>
    <w:rsid w:val="00700910"/>
    <w:rsid w:val="00700997"/>
    <w:rsid w:val="007009D4"/>
    <w:rsid w:val="00701E28"/>
    <w:rsid w:val="007021D5"/>
    <w:rsid w:val="00702C46"/>
    <w:rsid w:val="007057F1"/>
    <w:rsid w:val="0070633F"/>
    <w:rsid w:val="00706E7E"/>
    <w:rsid w:val="00706E9E"/>
    <w:rsid w:val="007070C7"/>
    <w:rsid w:val="00711325"/>
    <w:rsid w:val="00712C36"/>
    <w:rsid w:val="00712D52"/>
    <w:rsid w:val="00712EB5"/>
    <w:rsid w:val="00714391"/>
    <w:rsid w:val="00714CE5"/>
    <w:rsid w:val="00715478"/>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7A6"/>
    <w:rsid w:val="00751BDD"/>
    <w:rsid w:val="00752979"/>
    <w:rsid w:val="0075386D"/>
    <w:rsid w:val="0075449E"/>
    <w:rsid w:val="00757780"/>
    <w:rsid w:val="007617B0"/>
    <w:rsid w:val="00761AC5"/>
    <w:rsid w:val="00761B00"/>
    <w:rsid w:val="007621E2"/>
    <w:rsid w:val="00763AD6"/>
    <w:rsid w:val="007644FC"/>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4B6"/>
    <w:rsid w:val="007A4539"/>
    <w:rsid w:val="007A4968"/>
    <w:rsid w:val="007A4D5B"/>
    <w:rsid w:val="007A670A"/>
    <w:rsid w:val="007A7697"/>
    <w:rsid w:val="007B0554"/>
    <w:rsid w:val="007B06A2"/>
    <w:rsid w:val="007B07D4"/>
    <w:rsid w:val="007B0FC7"/>
    <w:rsid w:val="007B230F"/>
    <w:rsid w:val="007B246A"/>
    <w:rsid w:val="007B282C"/>
    <w:rsid w:val="007B2B93"/>
    <w:rsid w:val="007B2E85"/>
    <w:rsid w:val="007B4665"/>
    <w:rsid w:val="007B577E"/>
    <w:rsid w:val="007B6358"/>
    <w:rsid w:val="007B743F"/>
    <w:rsid w:val="007B7C60"/>
    <w:rsid w:val="007C18D2"/>
    <w:rsid w:val="007C1B73"/>
    <w:rsid w:val="007C20FB"/>
    <w:rsid w:val="007C22C7"/>
    <w:rsid w:val="007C3258"/>
    <w:rsid w:val="007C3F0E"/>
    <w:rsid w:val="007C66AF"/>
    <w:rsid w:val="007C6DB6"/>
    <w:rsid w:val="007D187F"/>
    <w:rsid w:val="007D2A54"/>
    <w:rsid w:val="007D48A2"/>
    <w:rsid w:val="007D5000"/>
    <w:rsid w:val="007D5722"/>
    <w:rsid w:val="007D5AC1"/>
    <w:rsid w:val="007D68AC"/>
    <w:rsid w:val="007D774B"/>
    <w:rsid w:val="007E003E"/>
    <w:rsid w:val="007E006B"/>
    <w:rsid w:val="007E0770"/>
    <w:rsid w:val="007E0EA2"/>
    <w:rsid w:val="007E13B9"/>
    <w:rsid w:val="007E43AF"/>
    <w:rsid w:val="007E6DB3"/>
    <w:rsid w:val="007E7DE5"/>
    <w:rsid w:val="007F0960"/>
    <w:rsid w:val="007F13B6"/>
    <w:rsid w:val="007F2826"/>
    <w:rsid w:val="007F2F59"/>
    <w:rsid w:val="007F3866"/>
    <w:rsid w:val="007F47CA"/>
    <w:rsid w:val="007F503E"/>
    <w:rsid w:val="007F56B7"/>
    <w:rsid w:val="007F6B8E"/>
    <w:rsid w:val="007F6C4B"/>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37D3E"/>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0C0"/>
    <w:rsid w:val="00880B20"/>
    <w:rsid w:val="00880CA0"/>
    <w:rsid w:val="00881D96"/>
    <w:rsid w:val="008824DF"/>
    <w:rsid w:val="00883860"/>
    <w:rsid w:val="008852B6"/>
    <w:rsid w:val="008862A0"/>
    <w:rsid w:val="0088719C"/>
    <w:rsid w:val="00890FEE"/>
    <w:rsid w:val="008921DB"/>
    <w:rsid w:val="008927FC"/>
    <w:rsid w:val="00896874"/>
    <w:rsid w:val="0089703B"/>
    <w:rsid w:val="008977AB"/>
    <w:rsid w:val="008A0529"/>
    <w:rsid w:val="008A0C59"/>
    <w:rsid w:val="008A2B0C"/>
    <w:rsid w:val="008A3CAE"/>
    <w:rsid w:val="008A59B8"/>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376"/>
    <w:rsid w:val="008C2D1B"/>
    <w:rsid w:val="008C4862"/>
    <w:rsid w:val="008C5542"/>
    <w:rsid w:val="008C58BC"/>
    <w:rsid w:val="008C6011"/>
    <w:rsid w:val="008C637B"/>
    <w:rsid w:val="008C7638"/>
    <w:rsid w:val="008C7AD7"/>
    <w:rsid w:val="008C7F90"/>
    <w:rsid w:val="008D2E13"/>
    <w:rsid w:val="008D4360"/>
    <w:rsid w:val="008D6585"/>
    <w:rsid w:val="008E1C7D"/>
    <w:rsid w:val="008E25E0"/>
    <w:rsid w:val="008E43EA"/>
    <w:rsid w:val="008E45BE"/>
    <w:rsid w:val="008E5629"/>
    <w:rsid w:val="008E61DC"/>
    <w:rsid w:val="008E64A7"/>
    <w:rsid w:val="008F011C"/>
    <w:rsid w:val="008F0FFF"/>
    <w:rsid w:val="008F621D"/>
    <w:rsid w:val="008F64EC"/>
    <w:rsid w:val="008F6A6D"/>
    <w:rsid w:val="008F7772"/>
    <w:rsid w:val="00900384"/>
    <w:rsid w:val="00900500"/>
    <w:rsid w:val="0090393C"/>
    <w:rsid w:val="00903E0F"/>
    <w:rsid w:val="009046EE"/>
    <w:rsid w:val="009064F8"/>
    <w:rsid w:val="0090677A"/>
    <w:rsid w:val="00906A96"/>
    <w:rsid w:val="00906CD1"/>
    <w:rsid w:val="00911017"/>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27E8C"/>
    <w:rsid w:val="0093015E"/>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BC3"/>
    <w:rsid w:val="00944F54"/>
    <w:rsid w:val="0094556F"/>
    <w:rsid w:val="009455C8"/>
    <w:rsid w:val="00946884"/>
    <w:rsid w:val="0094788D"/>
    <w:rsid w:val="00947E0B"/>
    <w:rsid w:val="00952895"/>
    <w:rsid w:val="00952D52"/>
    <w:rsid w:val="0095473C"/>
    <w:rsid w:val="00956BA7"/>
    <w:rsid w:val="00960F34"/>
    <w:rsid w:val="0096260B"/>
    <w:rsid w:val="009632E1"/>
    <w:rsid w:val="00964760"/>
    <w:rsid w:val="009652C1"/>
    <w:rsid w:val="00965345"/>
    <w:rsid w:val="009706ED"/>
    <w:rsid w:val="00971BA6"/>
    <w:rsid w:val="00972701"/>
    <w:rsid w:val="0097280E"/>
    <w:rsid w:val="0097386E"/>
    <w:rsid w:val="00973CB1"/>
    <w:rsid w:val="009740D9"/>
    <w:rsid w:val="009752FE"/>
    <w:rsid w:val="009760BD"/>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313"/>
    <w:rsid w:val="009976DD"/>
    <w:rsid w:val="00997A26"/>
    <w:rsid w:val="009A1CC3"/>
    <w:rsid w:val="009A28AC"/>
    <w:rsid w:val="009A2DA0"/>
    <w:rsid w:val="009A45A0"/>
    <w:rsid w:val="009A467B"/>
    <w:rsid w:val="009A5454"/>
    <w:rsid w:val="009A6544"/>
    <w:rsid w:val="009A6D13"/>
    <w:rsid w:val="009B23EB"/>
    <w:rsid w:val="009B2F98"/>
    <w:rsid w:val="009B3FE9"/>
    <w:rsid w:val="009B6452"/>
    <w:rsid w:val="009B6D9C"/>
    <w:rsid w:val="009B78BC"/>
    <w:rsid w:val="009B7BA6"/>
    <w:rsid w:val="009C0502"/>
    <w:rsid w:val="009C0ADD"/>
    <w:rsid w:val="009C0C66"/>
    <w:rsid w:val="009C10B2"/>
    <w:rsid w:val="009C1C6E"/>
    <w:rsid w:val="009C492D"/>
    <w:rsid w:val="009C6098"/>
    <w:rsid w:val="009C7052"/>
    <w:rsid w:val="009C79D1"/>
    <w:rsid w:val="009D007B"/>
    <w:rsid w:val="009D057B"/>
    <w:rsid w:val="009D080D"/>
    <w:rsid w:val="009D0D4A"/>
    <w:rsid w:val="009D1284"/>
    <w:rsid w:val="009D1AB5"/>
    <w:rsid w:val="009D26A1"/>
    <w:rsid w:val="009D2ABE"/>
    <w:rsid w:val="009D2E13"/>
    <w:rsid w:val="009D330B"/>
    <w:rsid w:val="009D494B"/>
    <w:rsid w:val="009D50C2"/>
    <w:rsid w:val="009D53EF"/>
    <w:rsid w:val="009D5862"/>
    <w:rsid w:val="009D6094"/>
    <w:rsid w:val="009D62A8"/>
    <w:rsid w:val="009E09F8"/>
    <w:rsid w:val="009E1DD0"/>
    <w:rsid w:val="009E2B48"/>
    <w:rsid w:val="009E3486"/>
    <w:rsid w:val="009E3AB4"/>
    <w:rsid w:val="009E4B7A"/>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27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500E"/>
    <w:rsid w:val="00A35C0D"/>
    <w:rsid w:val="00A35EEA"/>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2DD"/>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038F"/>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A6D0D"/>
    <w:rsid w:val="00AB1A17"/>
    <w:rsid w:val="00AB28CE"/>
    <w:rsid w:val="00AB28DA"/>
    <w:rsid w:val="00AB31F0"/>
    <w:rsid w:val="00AB36BE"/>
    <w:rsid w:val="00AB413B"/>
    <w:rsid w:val="00AB4287"/>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6A64"/>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9FF"/>
    <w:rsid w:val="00B57B9A"/>
    <w:rsid w:val="00B62492"/>
    <w:rsid w:val="00B628A6"/>
    <w:rsid w:val="00B62D0F"/>
    <w:rsid w:val="00B63DF3"/>
    <w:rsid w:val="00B64E0C"/>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0EAB"/>
    <w:rsid w:val="00B82AC6"/>
    <w:rsid w:val="00B84092"/>
    <w:rsid w:val="00B848B4"/>
    <w:rsid w:val="00B87B21"/>
    <w:rsid w:val="00B923B0"/>
    <w:rsid w:val="00B9344D"/>
    <w:rsid w:val="00B937DD"/>
    <w:rsid w:val="00B94172"/>
    <w:rsid w:val="00B95C43"/>
    <w:rsid w:val="00B96CAE"/>
    <w:rsid w:val="00B96F7E"/>
    <w:rsid w:val="00B9727C"/>
    <w:rsid w:val="00B97791"/>
    <w:rsid w:val="00BA011A"/>
    <w:rsid w:val="00BA09B9"/>
    <w:rsid w:val="00BA1433"/>
    <w:rsid w:val="00BA1FCC"/>
    <w:rsid w:val="00BA26FD"/>
    <w:rsid w:val="00BA27F8"/>
    <w:rsid w:val="00BA3314"/>
    <w:rsid w:val="00BA373E"/>
    <w:rsid w:val="00BA58AA"/>
    <w:rsid w:val="00BA6488"/>
    <w:rsid w:val="00BA7025"/>
    <w:rsid w:val="00BB17CF"/>
    <w:rsid w:val="00BB590B"/>
    <w:rsid w:val="00BB6189"/>
    <w:rsid w:val="00BB62E8"/>
    <w:rsid w:val="00BB6902"/>
    <w:rsid w:val="00BB7769"/>
    <w:rsid w:val="00BC3A7A"/>
    <w:rsid w:val="00BC3CC4"/>
    <w:rsid w:val="00BC42B5"/>
    <w:rsid w:val="00BC524F"/>
    <w:rsid w:val="00BC6272"/>
    <w:rsid w:val="00BC7894"/>
    <w:rsid w:val="00BD0F6E"/>
    <w:rsid w:val="00BD314B"/>
    <w:rsid w:val="00BD31E3"/>
    <w:rsid w:val="00BD3672"/>
    <w:rsid w:val="00BD42BF"/>
    <w:rsid w:val="00BD48BB"/>
    <w:rsid w:val="00BD7A43"/>
    <w:rsid w:val="00BD7B76"/>
    <w:rsid w:val="00BE6368"/>
    <w:rsid w:val="00BE64DA"/>
    <w:rsid w:val="00BE67A6"/>
    <w:rsid w:val="00BE6C89"/>
    <w:rsid w:val="00BE7ACD"/>
    <w:rsid w:val="00BE7CBF"/>
    <w:rsid w:val="00BF0D3F"/>
    <w:rsid w:val="00BF26F8"/>
    <w:rsid w:val="00BF2844"/>
    <w:rsid w:val="00BF305A"/>
    <w:rsid w:val="00BF4409"/>
    <w:rsid w:val="00BF553C"/>
    <w:rsid w:val="00BF6806"/>
    <w:rsid w:val="00BF7023"/>
    <w:rsid w:val="00BF751E"/>
    <w:rsid w:val="00BF7756"/>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8F5"/>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319D"/>
    <w:rsid w:val="00CA5B50"/>
    <w:rsid w:val="00CB0D62"/>
    <w:rsid w:val="00CB1422"/>
    <w:rsid w:val="00CB14FD"/>
    <w:rsid w:val="00CB1784"/>
    <w:rsid w:val="00CB17F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0711"/>
    <w:rsid w:val="00CF1035"/>
    <w:rsid w:val="00CF1515"/>
    <w:rsid w:val="00CF3430"/>
    <w:rsid w:val="00CF45D1"/>
    <w:rsid w:val="00CF4F15"/>
    <w:rsid w:val="00CF7D6D"/>
    <w:rsid w:val="00D01106"/>
    <w:rsid w:val="00D011AB"/>
    <w:rsid w:val="00D03642"/>
    <w:rsid w:val="00D049F3"/>
    <w:rsid w:val="00D04A60"/>
    <w:rsid w:val="00D0554E"/>
    <w:rsid w:val="00D05621"/>
    <w:rsid w:val="00D05EBA"/>
    <w:rsid w:val="00D06EA4"/>
    <w:rsid w:val="00D10984"/>
    <w:rsid w:val="00D10D79"/>
    <w:rsid w:val="00D11143"/>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77A"/>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5884"/>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6825"/>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0B69"/>
    <w:rsid w:val="00DD1924"/>
    <w:rsid w:val="00DD1CC5"/>
    <w:rsid w:val="00DD2280"/>
    <w:rsid w:val="00DD34A2"/>
    <w:rsid w:val="00DD41A7"/>
    <w:rsid w:val="00DD4341"/>
    <w:rsid w:val="00DD49EC"/>
    <w:rsid w:val="00DD5FAC"/>
    <w:rsid w:val="00DD6448"/>
    <w:rsid w:val="00DD7878"/>
    <w:rsid w:val="00DD7E6B"/>
    <w:rsid w:val="00DE33DF"/>
    <w:rsid w:val="00DE45D5"/>
    <w:rsid w:val="00DE4953"/>
    <w:rsid w:val="00DE559B"/>
    <w:rsid w:val="00DE628F"/>
    <w:rsid w:val="00DF1672"/>
    <w:rsid w:val="00DF177F"/>
    <w:rsid w:val="00DF1BA2"/>
    <w:rsid w:val="00DF1E5F"/>
    <w:rsid w:val="00DF22E7"/>
    <w:rsid w:val="00DF2E76"/>
    <w:rsid w:val="00DF376E"/>
    <w:rsid w:val="00DF499F"/>
    <w:rsid w:val="00DF4DB9"/>
    <w:rsid w:val="00DF4FCC"/>
    <w:rsid w:val="00DF5657"/>
    <w:rsid w:val="00DF593E"/>
    <w:rsid w:val="00DF616A"/>
    <w:rsid w:val="00DF6720"/>
    <w:rsid w:val="00DF680A"/>
    <w:rsid w:val="00DF6D61"/>
    <w:rsid w:val="00DF70E6"/>
    <w:rsid w:val="00DF79B8"/>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671C"/>
    <w:rsid w:val="00E17058"/>
    <w:rsid w:val="00E170C2"/>
    <w:rsid w:val="00E20073"/>
    <w:rsid w:val="00E200A3"/>
    <w:rsid w:val="00E21798"/>
    <w:rsid w:val="00E262DF"/>
    <w:rsid w:val="00E30729"/>
    <w:rsid w:val="00E31159"/>
    <w:rsid w:val="00E3204F"/>
    <w:rsid w:val="00E324E8"/>
    <w:rsid w:val="00E32DC6"/>
    <w:rsid w:val="00E34A96"/>
    <w:rsid w:val="00E34CEE"/>
    <w:rsid w:val="00E357B2"/>
    <w:rsid w:val="00E36020"/>
    <w:rsid w:val="00E36CD9"/>
    <w:rsid w:val="00E36D06"/>
    <w:rsid w:val="00E37764"/>
    <w:rsid w:val="00E3788D"/>
    <w:rsid w:val="00E37996"/>
    <w:rsid w:val="00E37AB6"/>
    <w:rsid w:val="00E40B4C"/>
    <w:rsid w:val="00E414D6"/>
    <w:rsid w:val="00E4159F"/>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61D"/>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6A0A"/>
    <w:rsid w:val="00E978C4"/>
    <w:rsid w:val="00E97F5A"/>
    <w:rsid w:val="00EA0B54"/>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4D6D"/>
    <w:rsid w:val="00EE50EE"/>
    <w:rsid w:val="00EE7173"/>
    <w:rsid w:val="00EE7F2A"/>
    <w:rsid w:val="00EF1480"/>
    <w:rsid w:val="00EF1D05"/>
    <w:rsid w:val="00EF24EC"/>
    <w:rsid w:val="00EF3505"/>
    <w:rsid w:val="00EF585D"/>
    <w:rsid w:val="00EF60BC"/>
    <w:rsid w:val="00EF753D"/>
    <w:rsid w:val="00EF7FC2"/>
    <w:rsid w:val="00F007FC"/>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5888"/>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6843"/>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45C3"/>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1A7"/>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0F"/>
    <w:rsid w:val="00FA2F7F"/>
    <w:rsid w:val="00FA3C6D"/>
    <w:rsid w:val="00FA76CF"/>
    <w:rsid w:val="00FB0EED"/>
    <w:rsid w:val="00FB174F"/>
    <w:rsid w:val="00FB18E9"/>
    <w:rsid w:val="00FB23F2"/>
    <w:rsid w:val="00FB3D0A"/>
    <w:rsid w:val="00FB456B"/>
    <w:rsid w:val="00FB4D77"/>
    <w:rsid w:val="00FB50CE"/>
    <w:rsid w:val="00FB692F"/>
    <w:rsid w:val="00FB732D"/>
    <w:rsid w:val="00FB74F3"/>
    <w:rsid w:val="00FB75CB"/>
    <w:rsid w:val="00FB7F57"/>
    <w:rsid w:val="00FC201F"/>
    <w:rsid w:val="00FC34CB"/>
    <w:rsid w:val="00FC4323"/>
    <w:rsid w:val="00FC4547"/>
    <w:rsid w:val="00FC4F46"/>
    <w:rsid w:val="00FC619B"/>
    <w:rsid w:val="00FC659F"/>
    <w:rsid w:val="00FC681C"/>
    <w:rsid w:val="00FC6E84"/>
    <w:rsid w:val="00FD05C5"/>
    <w:rsid w:val="00FD086D"/>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132D"/>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 字符,목록단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5"/>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12">
    <w:name w:val="列出段落1"/>
    <w:aliases w:val="中等深浅网格 1 - 着色 21,¥¡¡¡¡ì¬º¥¹¥È¶ÎÂä,ÁÐ³ö¶ÎÂä,列表段落1,—ño’i—Ž,¥ê¥¹¥È¶ÎÂä,1st level - Bullet List Paragraph,Lettre d'introduction,Paragrafo elenco,Normal bullet 2,Bullet list"/>
    <w:basedOn w:val="a"/>
    <w:next w:val="a7"/>
    <w:uiPriority w:val="34"/>
    <w:qFormat/>
    <w:rsid w:val="00470598"/>
    <w:pPr>
      <w:widowControl/>
      <w:spacing w:line="240" w:lineRule="auto"/>
      <w:ind w:leftChars="400" w:left="840"/>
      <w:jc w:val="left"/>
    </w:pPr>
    <w:rPr>
      <w:rFonts w:ascii="Times" w:eastAsia="Batang" w:hAnsi="Times"/>
      <w:kern w:val="0"/>
      <w:sz w:val="20"/>
      <w:szCs w:val="24"/>
      <w:lang w:val="en-GB" w:eastAsia="x-none"/>
    </w:rPr>
  </w:style>
  <w:style w:type="paragraph" w:styleId="af8">
    <w:name w:val="caption"/>
    <w:aliases w:val="cap,cap Char,Caption Char,Caption Char1 Char,cap Char Char1,Caption Char Char1 Char,cap Char2,cap Char2 Char Char Char,cap1,cap2,cap11,cap Char Char Char Char Char,cap Char Char Char Char Char Char"/>
    <w:basedOn w:val="a"/>
    <w:next w:val="a"/>
    <w:link w:val="af9"/>
    <w:uiPriority w:val="35"/>
    <w:qFormat/>
    <w:rsid w:val="008921DB"/>
    <w:pPr>
      <w:widowControl/>
      <w:overflowPunct w:val="0"/>
      <w:autoSpaceDE w:val="0"/>
      <w:autoSpaceDN w:val="0"/>
      <w:adjustRightInd w:val="0"/>
      <w:spacing w:before="120" w:after="120" w:line="240" w:lineRule="auto"/>
      <w:jc w:val="left"/>
      <w:textAlignment w:val="baseline"/>
    </w:pPr>
    <w:rPr>
      <w:rFonts w:ascii="CG Times (WN)" w:eastAsia="宋体" w:hAnsi="CG Times (WN)"/>
      <w:b/>
      <w:kern w:val="0"/>
      <w:sz w:val="20"/>
      <w:szCs w:val="20"/>
      <w:lang w:val="en-GB" w:eastAsia="en-US"/>
    </w:rPr>
  </w:style>
  <w:style w:type="character" w:customStyle="1" w:styleId="af9">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f8"/>
    <w:uiPriority w:val="35"/>
    <w:locked/>
    <w:rsid w:val="008921DB"/>
    <w:rPr>
      <w:rFonts w:ascii="CG Times (WN)" w:eastAsia="宋体" w:hAnsi="CG Times (W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24037;&#20316;&#25991;&#20214;&#22841;\02%203GPP&#20250;&#35758;\02%20RAN1&#23567;&#32452;&#20250;\%2398%20prague\&#25991;&#31295;&#20934;&#22791;\R1-1907889.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78D1F-D147-4F49-87BC-87479E89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1353</Words>
  <Characters>7716</Characters>
  <Application>Microsoft Office Word</Application>
  <DocSecurity>0</DocSecurity>
  <Lines>64</Lines>
  <Paragraphs>18</Paragraphs>
  <ScaleCrop>false</ScaleCrop>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21</cp:revision>
  <dcterms:created xsi:type="dcterms:W3CDTF">2019-08-16T07:09:00Z</dcterms:created>
  <dcterms:modified xsi:type="dcterms:W3CDTF">2019-09-29T06:39:00Z</dcterms:modified>
</cp:coreProperties>
</file>