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0564" w:rsidRPr="00CF195E" w:rsidRDefault="00C41B6C" w:rsidP="00CF195E">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7216" behindDoc="0" locked="1" layoutInCell="1" allowOverlap="1">
                <wp:simplePos x="0" y="0"/>
                <wp:positionH relativeFrom="column">
                  <wp:posOffset>0</wp:posOffset>
                </wp:positionH>
                <wp:positionV relativeFrom="paragraph">
                  <wp:posOffset>0</wp:posOffset>
                </wp:positionV>
                <wp:extent cx="635" cy="635"/>
                <wp:effectExtent l="0" t="0" r="0" b="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3FFFF7"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F16BF2">
        <w:rPr>
          <w:b/>
          <w:kern w:val="2"/>
          <w:lang w:eastAsia="zh-CN"/>
        </w:rPr>
        <w:t>9</w:t>
      </w:r>
      <w:r w:rsidR="00B72D82">
        <w:rPr>
          <w:b/>
          <w:kern w:val="2"/>
          <w:lang w:eastAsia="zh-CN"/>
        </w:rPr>
        <w:t>6</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B8227E" w:rsidRPr="00CF195E">
        <w:rPr>
          <w:b/>
          <w:kern w:val="2"/>
          <w:lang w:eastAsia="zh-CN"/>
        </w:rPr>
        <w:t>1</w:t>
      </w:r>
      <w:r w:rsidR="00B8227E">
        <w:rPr>
          <w:b/>
          <w:kern w:val="2"/>
          <w:lang w:eastAsia="zh-CN"/>
        </w:rPr>
        <w:t>903058</w:t>
      </w:r>
    </w:p>
    <w:p w:rsidR="009C0564" w:rsidRPr="00CF195E" w:rsidRDefault="00F16BF2" w:rsidP="00CF195E">
      <w:pPr>
        <w:jc w:val="left"/>
        <w:rPr>
          <w:b/>
          <w:kern w:val="2"/>
          <w:lang w:eastAsia="zh-CN"/>
        </w:rPr>
      </w:pPr>
      <w:r>
        <w:rPr>
          <w:b/>
          <w:kern w:val="2"/>
          <w:lang w:eastAsia="zh-CN"/>
        </w:rPr>
        <w:t>Athens, Greece</w:t>
      </w:r>
      <w:r w:rsidR="00486936">
        <w:rPr>
          <w:b/>
          <w:kern w:val="2"/>
          <w:lang w:eastAsia="zh-CN"/>
        </w:rPr>
        <w:t xml:space="preserve">, </w:t>
      </w:r>
      <w:r w:rsidR="00CE369A">
        <w:rPr>
          <w:b/>
          <w:kern w:val="2"/>
          <w:lang w:eastAsia="zh-CN"/>
        </w:rPr>
        <w:t xml:space="preserve">February </w:t>
      </w:r>
      <w:bookmarkStart w:id="0" w:name="_GoBack"/>
      <w:bookmarkEnd w:id="0"/>
      <w:r w:rsidR="00486936">
        <w:rPr>
          <w:b/>
          <w:kern w:val="2"/>
          <w:lang w:eastAsia="zh-CN"/>
        </w:rPr>
        <w:t>2</w:t>
      </w:r>
      <w:r w:rsidR="00B72D82">
        <w:rPr>
          <w:b/>
          <w:kern w:val="2"/>
          <w:lang w:eastAsia="zh-CN"/>
        </w:rPr>
        <w:t>5</w:t>
      </w:r>
      <w:r w:rsidR="00486936">
        <w:rPr>
          <w:b/>
          <w:kern w:val="2"/>
          <w:lang w:eastAsia="zh-CN"/>
        </w:rPr>
        <w:t xml:space="preserve"> –</w:t>
      </w:r>
      <w:r>
        <w:rPr>
          <w:b/>
          <w:kern w:val="2"/>
          <w:lang w:eastAsia="zh-CN"/>
        </w:rPr>
        <w:t xml:space="preserve"> March</w:t>
      </w:r>
      <w:r w:rsidR="00486936">
        <w:rPr>
          <w:b/>
          <w:kern w:val="2"/>
          <w:lang w:eastAsia="zh-CN"/>
        </w:rPr>
        <w:t xml:space="preserve"> </w:t>
      </w:r>
      <w:r w:rsidR="00B72D82">
        <w:rPr>
          <w:b/>
          <w:kern w:val="2"/>
          <w:lang w:eastAsia="zh-CN"/>
        </w:rPr>
        <w:t>1, 2019</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BE230C">
        <w:rPr>
          <w:b/>
          <w:kern w:val="2"/>
          <w:lang w:eastAsia="zh-CN"/>
        </w:rPr>
        <w:t>7.2.1.3</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72D82">
        <w:rPr>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F07E5D">
        <w:rPr>
          <w:b/>
          <w:kern w:val="2"/>
          <w:lang w:eastAsia="zh-CN"/>
        </w:rPr>
        <w:t>Other issues for</w:t>
      </w:r>
      <w:r w:rsidR="007E2E45">
        <w:rPr>
          <w:b/>
          <w:kern w:val="2"/>
          <w:lang w:eastAsia="zh-CN"/>
        </w:rPr>
        <w:t xml:space="preserve"> </w:t>
      </w:r>
      <w:r w:rsidR="00EB5C01">
        <w:rPr>
          <w:b/>
          <w:kern w:val="2"/>
          <w:lang w:eastAsia="zh-CN"/>
        </w:rPr>
        <w:t>2-step RACH</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AC37E4">
        <w:rPr>
          <w:b/>
          <w:kern w:val="2"/>
          <w:lang w:eastAsia="zh-CN"/>
        </w:rPr>
        <w:t>Discussion and D</w:t>
      </w:r>
      <w:r w:rsidR="001F7121" w:rsidRPr="00CF195E">
        <w:rPr>
          <w:b/>
          <w:kern w:val="2"/>
          <w:lang w:eastAsia="zh-CN"/>
        </w:rPr>
        <w:t>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1" w:name="_Ref124589705"/>
      <w:bookmarkStart w:id="2" w:name="_Ref129681862"/>
      <w:r w:rsidRPr="00CF195E">
        <w:t>Introduction</w:t>
      </w:r>
      <w:bookmarkEnd w:id="1"/>
      <w:bookmarkEnd w:id="2"/>
    </w:p>
    <w:p w:rsidR="00756876" w:rsidRPr="001722AF" w:rsidRDefault="00756876">
      <w:pPr>
        <w:rPr>
          <w:lang w:eastAsia="zh-CN"/>
        </w:rPr>
      </w:pPr>
      <w:r w:rsidRPr="001722AF">
        <w:rPr>
          <w:lang w:eastAsia="zh-CN"/>
        </w:rPr>
        <w:t xml:space="preserve">In RAN meeting #82, a new </w:t>
      </w:r>
      <w:r w:rsidR="00F46CFE" w:rsidRPr="001722AF">
        <w:rPr>
          <w:lang w:eastAsia="zh-CN"/>
        </w:rPr>
        <w:t>work item</w:t>
      </w:r>
      <w:r w:rsidRPr="001722AF">
        <w:rPr>
          <w:lang w:eastAsia="zh-CN"/>
        </w:rPr>
        <w:t xml:space="preserve"> on 2-step RACH for NR was approved [1].</w:t>
      </w:r>
      <w:r w:rsidR="004D12BD" w:rsidRPr="001722AF">
        <w:rPr>
          <w:lang w:eastAsia="zh-CN"/>
        </w:rPr>
        <w:t xml:space="preserve"> In our </w:t>
      </w:r>
      <w:r w:rsidR="00F46CFE">
        <w:rPr>
          <w:rFonts w:eastAsia="MS Mincho"/>
          <w:lang w:eastAsia="ja-JP"/>
        </w:rPr>
        <w:t>companion contributions, the channel structure and the 2-step RACH procedure ha</w:t>
      </w:r>
      <w:r w:rsidR="004D12BD">
        <w:rPr>
          <w:rFonts w:eastAsia="MS Mincho"/>
          <w:lang w:eastAsia="ja-JP"/>
        </w:rPr>
        <w:t>ve</w:t>
      </w:r>
      <w:r w:rsidR="00F46CFE">
        <w:rPr>
          <w:rFonts w:eastAsia="MS Mincho"/>
          <w:lang w:eastAsia="ja-JP"/>
        </w:rPr>
        <w:t xml:space="preserve"> been discussed [2][3]. In</w:t>
      </w:r>
      <w:r w:rsidR="00796A3B" w:rsidRPr="001722AF">
        <w:rPr>
          <w:lang w:eastAsia="zh-CN"/>
        </w:rPr>
        <w:t xml:space="preserve"> this contribution, we share our views on </w:t>
      </w:r>
      <w:r w:rsidR="00F46CFE" w:rsidRPr="001722AF">
        <w:rPr>
          <w:lang w:eastAsia="zh-CN"/>
        </w:rPr>
        <w:t xml:space="preserve">the </w:t>
      </w:r>
      <w:r w:rsidR="00796A3B" w:rsidRPr="001722AF">
        <w:rPr>
          <w:lang w:eastAsia="zh-CN"/>
        </w:rPr>
        <w:t xml:space="preserve">some </w:t>
      </w:r>
      <w:r w:rsidR="00F46CFE" w:rsidRPr="001722AF">
        <w:rPr>
          <w:lang w:eastAsia="zh-CN"/>
        </w:rPr>
        <w:t xml:space="preserve">other </w:t>
      </w:r>
      <w:r w:rsidR="00C54BD5">
        <w:rPr>
          <w:lang w:eastAsia="zh-CN"/>
        </w:rPr>
        <w:t xml:space="preserve">key </w:t>
      </w:r>
      <w:r w:rsidR="00796A3B" w:rsidRPr="001722AF">
        <w:rPr>
          <w:lang w:eastAsia="zh-CN"/>
        </w:rPr>
        <w:t xml:space="preserve">issues </w:t>
      </w:r>
      <w:r w:rsidR="00A92D5D" w:rsidRPr="001722AF">
        <w:rPr>
          <w:lang w:eastAsia="zh-CN"/>
        </w:rPr>
        <w:t xml:space="preserve">of </w:t>
      </w:r>
      <w:r w:rsidR="00BE230C" w:rsidRPr="001722AF">
        <w:rPr>
          <w:lang w:eastAsia="zh-CN"/>
        </w:rPr>
        <w:t>2-step RACH, including</w:t>
      </w:r>
      <w:r w:rsidR="00854452" w:rsidRPr="001722AF">
        <w:rPr>
          <w:lang w:eastAsia="zh-CN"/>
        </w:rPr>
        <w:t xml:space="preserve"> collision probability analysis</w:t>
      </w:r>
      <w:r w:rsidR="00174524">
        <w:rPr>
          <w:lang w:eastAsia="zh-CN"/>
        </w:rPr>
        <w:t xml:space="preserve"> and </w:t>
      </w:r>
      <w:r w:rsidR="004D12BD" w:rsidRPr="001722AF">
        <w:rPr>
          <w:lang w:eastAsia="zh-CN"/>
        </w:rPr>
        <w:t>receiver</w:t>
      </w:r>
      <w:r w:rsidR="00110466" w:rsidRPr="001722AF">
        <w:rPr>
          <w:lang w:eastAsia="zh-CN"/>
        </w:rPr>
        <w:t xml:space="preserve"> for 2-step RACH</w:t>
      </w:r>
      <w:r w:rsidR="00C54BD5">
        <w:rPr>
          <w:lang w:eastAsia="zh-CN"/>
        </w:rPr>
        <w:t>, which has impact on the performance of PUSCH of MsgA</w:t>
      </w:r>
      <w:r w:rsidR="00796A3B" w:rsidRPr="001722AF">
        <w:rPr>
          <w:lang w:eastAsia="zh-CN"/>
        </w:rPr>
        <w:t xml:space="preserve">. </w:t>
      </w:r>
    </w:p>
    <w:p w:rsidR="00854452" w:rsidRDefault="00854452" w:rsidP="00854452">
      <w:pPr>
        <w:pStyle w:val="1"/>
        <w:rPr>
          <w:lang w:val="en-GB" w:eastAsia="zh-CN"/>
        </w:rPr>
      </w:pPr>
      <w:bookmarkStart w:id="3" w:name="_Ref129681832"/>
      <w:r w:rsidRPr="007D6CE4">
        <w:rPr>
          <w:lang w:val="en-GB" w:eastAsia="zh-CN"/>
        </w:rPr>
        <w:t>Collision Probability</w:t>
      </w:r>
      <w:r>
        <w:rPr>
          <w:lang w:val="en-GB" w:eastAsia="zh-CN"/>
        </w:rPr>
        <w:t xml:space="preserve"> Analysis</w:t>
      </w:r>
    </w:p>
    <w:p w:rsidR="009F2C76" w:rsidRDefault="00D91148" w:rsidP="00854452">
      <w:pPr>
        <w:rPr>
          <w:lang w:val="en-GB" w:eastAsia="zh-CN"/>
        </w:rPr>
      </w:pPr>
      <w:r w:rsidRPr="001722AF">
        <w:rPr>
          <w:rFonts w:hint="eastAsia"/>
          <w:lang w:eastAsia="zh-CN"/>
        </w:rPr>
        <w:t xml:space="preserve">For contention-based RACH procedure, if </w:t>
      </w:r>
      <w:r w:rsidRPr="001722AF">
        <w:rPr>
          <w:lang w:eastAsia="zh-CN"/>
        </w:rPr>
        <w:t>more than one</w:t>
      </w:r>
      <w:r w:rsidRPr="001722AF">
        <w:rPr>
          <w:rFonts w:hint="eastAsia"/>
          <w:lang w:eastAsia="zh-CN"/>
        </w:rPr>
        <w:t xml:space="preserve"> UE choose the same preamble,</w:t>
      </w:r>
      <w:r w:rsidRPr="001722AF">
        <w:rPr>
          <w:lang w:eastAsia="zh-CN"/>
        </w:rPr>
        <w:t xml:space="preserve"> collision happens</w:t>
      </w:r>
      <w:r w:rsidR="00D352AF">
        <w:rPr>
          <w:lang w:eastAsia="zh-CN"/>
        </w:rPr>
        <w:t>. In this case</w:t>
      </w:r>
      <w:r w:rsidRPr="001722AF">
        <w:rPr>
          <w:lang w:eastAsia="zh-CN"/>
        </w:rPr>
        <w:t>, gNB can only detect one UE at most and the other UEs will be dropped.</w:t>
      </w:r>
      <w:r w:rsidR="002C1AC0">
        <w:rPr>
          <w:lang w:val="en-GB" w:eastAsia="zh-CN"/>
        </w:rPr>
        <w:t xml:space="preserve"> </w:t>
      </w:r>
      <w:r w:rsidR="00D352AF">
        <w:rPr>
          <w:lang w:val="en-GB" w:eastAsia="zh-CN"/>
        </w:rPr>
        <w:t xml:space="preserve">Specifically, the collision probability </w:t>
      </w:r>
      <w:r w:rsidR="001B712D">
        <w:rPr>
          <w:lang w:val="en-GB" w:eastAsia="zh-CN"/>
        </w:rPr>
        <w:t>can be</w:t>
      </w:r>
      <w:r>
        <w:rPr>
          <w:lang w:val="en-GB" w:eastAsia="zh-CN"/>
        </w:rPr>
        <w:t xml:space="preserve"> defined as the ratio between the total number of </w:t>
      </w:r>
      <w:r w:rsidR="00D352AF">
        <w:rPr>
          <w:lang w:val="en-GB" w:eastAsia="zh-CN"/>
        </w:rPr>
        <w:t xml:space="preserve">collided </w:t>
      </w:r>
      <w:r>
        <w:rPr>
          <w:lang w:val="en-GB" w:eastAsia="zh-CN"/>
        </w:rPr>
        <w:t xml:space="preserve">preambles and the total number of transmitted preambles within an observation interval. </w:t>
      </w:r>
      <w:r w:rsidR="001B712D" w:rsidRPr="001722AF">
        <w:rPr>
          <w:lang w:eastAsia="zh-CN"/>
        </w:rPr>
        <w:t>In order to</w:t>
      </w:r>
      <w:r w:rsidR="00D456FC">
        <w:rPr>
          <w:lang w:eastAsia="zh-CN"/>
        </w:rPr>
        <w:t xml:space="preserve"> have good access efficiency,</w:t>
      </w:r>
      <w:r w:rsidR="001B712D" w:rsidRPr="001722AF">
        <w:rPr>
          <w:lang w:eastAsia="zh-CN"/>
        </w:rPr>
        <w:t xml:space="preserve"> the collision probability should be</w:t>
      </w:r>
      <w:r w:rsidR="00D456FC">
        <w:rPr>
          <w:lang w:eastAsia="zh-CN"/>
        </w:rPr>
        <w:t xml:space="preserve"> kept</w:t>
      </w:r>
      <w:r w:rsidR="001B712D" w:rsidRPr="001722AF">
        <w:rPr>
          <w:lang w:eastAsia="zh-CN"/>
        </w:rPr>
        <w:t xml:space="preserve"> low.</w:t>
      </w:r>
    </w:p>
    <w:p w:rsidR="00922C94" w:rsidRDefault="001B712D" w:rsidP="00854452">
      <w:pPr>
        <w:rPr>
          <w:lang w:val="en-GB" w:eastAsia="zh-CN"/>
        </w:rPr>
      </w:pPr>
      <w:r w:rsidRPr="001722AF">
        <w:rPr>
          <w:lang w:eastAsia="zh-CN"/>
        </w:rPr>
        <w:t>Assume</w:t>
      </w:r>
      <w:r w:rsidR="00793A78">
        <w:rPr>
          <w:lang w:eastAsia="zh-CN"/>
        </w:rPr>
        <w:t xml:space="preserve"> </w:t>
      </w:r>
      <w:r w:rsidRPr="001722AF">
        <w:rPr>
          <w:lang w:eastAsia="zh-CN"/>
        </w:rPr>
        <w:t xml:space="preserve">UE arrival </w:t>
      </w:r>
      <w:r w:rsidR="00D456FC">
        <w:rPr>
          <w:lang w:eastAsia="zh-CN"/>
        </w:rPr>
        <w:t>follows</w:t>
      </w:r>
      <w:r w:rsidRPr="001722AF">
        <w:rPr>
          <w:lang w:eastAsia="zh-CN"/>
        </w:rPr>
        <w:t xml:space="preserve"> Poisson process, each PRACH occasion (RO) has</w:t>
      </w:r>
      <w:r w:rsidR="00A03A44">
        <w:rPr>
          <w:rFonts w:hint="eastAsia"/>
          <w:lang w:eastAsia="zh-CN"/>
        </w:rPr>
        <w:t xml:space="preserve"> </w:t>
      </w:r>
      <m:oMath>
        <m:r>
          <w:rPr>
            <w:rFonts w:ascii="Cambria Math" w:hAnsi="Cambria Math"/>
            <w:lang w:val="en-GB" w:eastAsia="zh-CN"/>
          </w:rPr>
          <m:t>K</m:t>
        </m:r>
      </m:oMath>
      <w:r w:rsidR="00A03A44">
        <w:rPr>
          <w:lang w:val="en-GB" w:eastAsia="zh-CN"/>
        </w:rPr>
        <w:t xml:space="preserve"> </w:t>
      </w:r>
      <w:r w:rsidRPr="001722AF">
        <w:rPr>
          <w:lang w:eastAsia="zh-CN"/>
        </w:rPr>
        <w:t xml:space="preserve">contention-based preambles, and the traffic density is </w:t>
      </w:r>
      <m:oMath>
        <m:r>
          <m:rPr>
            <m:sty m:val="p"/>
          </m:rPr>
          <w:rPr>
            <w:rFonts w:ascii="Cambria Math" w:hAnsi="Cambria Math"/>
            <w:lang w:eastAsia="zh-CN"/>
          </w:rPr>
          <m:t>λ</m:t>
        </m:r>
      </m:oMath>
      <w:r w:rsidR="00202AD2">
        <w:rPr>
          <w:rFonts w:hint="eastAsia"/>
          <w:lang w:eastAsia="zh-CN"/>
        </w:rPr>
        <w:t>=</w:t>
      </w:r>
      <w:r w:rsidRPr="001722AF">
        <w:rPr>
          <w:rFonts w:hint="eastAsia"/>
          <w:lang w:eastAsia="zh-CN"/>
        </w:rPr>
        <w:t>UEs/RO</w:t>
      </w:r>
      <w:r>
        <w:rPr>
          <w:lang w:val="en-GB" w:eastAsia="zh-CN"/>
        </w:rPr>
        <w:t xml:space="preserve">, then the collision probability can be expressed as: </w:t>
      </w:r>
      <m:oMath>
        <m:sSub>
          <m:sSubPr>
            <m:ctrlPr>
              <w:rPr>
                <w:rFonts w:ascii="Cambria Math" w:hAnsi="Cambria Math"/>
                <w:i/>
                <w:lang w:val="en-GB" w:eastAsia="zh-CN"/>
              </w:rPr>
            </m:ctrlPr>
          </m:sSubPr>
          <m:e>
            <m:r>
              <w:rPr>
                <w:rFonts w:ascii="Cambria Math" w:hAnsi="Cambria Math"/>
                <w:lang w:val="en-GB"/>
              </w:rPr>
              <m:t>P</m:t>
            </m:r>
          </m:e>
          <m:sub>
            <m:r>
              <w:rPr>
                <w:rFonts w:ascii="Cambria Math" w:hAnsi="Cambria Math"/>
                <w:lang w:val="en-GB"/>
              </w:rPr>
              <m:t>c</m:t>
            </m:r>
          </m:sub>
        </m:sSub>
        <m:r>
          <m:rPr>
            <m:sty m:val="p"/>
          </m:rPr>
          <w:rPr>
            <w:rFonts w:ascii="Cambria Math" w:hAnsi="Cambria Math"/>
            <w:lang w:val="en-GB" w:eastAsia="zh-CN"/>
          </w:rPr>
          <m:t>=1-</m:t>
        </m:r>
        <m:sSup>
          <m:sSupPr>
            <m:ctrlPr>
              <w:rPr>
                <w:rFonts w:ascii="Cambria Math" w:hAnsi="Cambria Math"/>
                <w:lang w:val="en-GB" w:eastAsia="zh-CN"/>
              </w:rPr>
            </m:ctrlPr>
          </m:sSupPr>
          <m:e>
            <m:r>
              <m:rPr>
                <m:sty m:val="p"/>
              </m:rPr>
              <w:rPr>
                <w:rFonts w:ascii="Cambria Math" w:hAnsi="Cambria Math"/>
                <w:lang w:val="en-GB" w:eastAsia="zh-CN"/>
              </w:rPr>
              <m:t>e</m:t>
            </m:r>
          </m:e>
          <m:sup>
            <m:r>
              <w:rPr>
                <w:rFonts w:ascii="Cambria Math" w:hAnsi="Cambria Math"/>
                <w:lang w:val="en-GB" w:eastAsia="zh-CN"/>
              </w:rPr>
              <m:t>-λ/K</m:t>
            </m:r>
          </m:sup>
        </m:sSup>
      </m:oMath>
      <w:r w:rsidR="00D10E9B">
        <w:rPr>
          <w:lang w:val="en-GB" w:eastAsia="zh-CN"/>
        </w:rPr>
        <w:t xml:space="preserve"> [4]</w:t>
      </w:r>
      <w:r>
        <w:rPr>
          <w:rFonts w:hint="eastAsia"/>
          <w:lang w:val="en-GB" w:eastAsia="zh-CN"/>
        </w:rPr>
        <w:t xml:space="preserve">. </w:t>
      </w:r>
      <w:r>
        <w:rPr>
          <w:lang w:val="en-GB" w:eastAsia="zh-CN"/>
        </w:rPr>
        <w:t xml:space="preserve">If </w:t>
      </w:r>
      <w:r w:rsidR="00D10E9B">
        <w:rPr>
          <w:lang w:val="en-GB" w:eastAsia="zh-CN"/>
        </w:rPr>
        <w:t>there are</w:t>
      </w:r>
      <w:r>
        <w:rPr>
          <w:lang w:val="en-GB" w:eastAsia="zh-CN"/>
        </w:rPr>
        <w:t xml:space="preserve"> multiple preamble groups, and each preamble group is applied for different purpose, e.g., different payload size, then the collision probability can also be </w:t>
      </w:r>
      <w:r w:rsidR="00D10E9B">
        <w:rPr>
          <w:lang w:val="en-GB" w:eastAsia="zh-CN"/>
        </w:rPr>
        <w:t xml:space="preserve">expressed </w:t>
      </w:r>
      <w:r>
        <w:rPr>
          <w:lang w:val="en-GB" w:eastAsia="zh-CN"/>
        </w:rPr>
        <w:t xml:space="preserve">with </w:t>
      </w:r>
      <m:oMath>
        <m:sSub>
          <m:sSubPr>
            <m:ctrlPr>
              <w:rPr>
                <w:rFonts w:ascii="Cambria Math" w:hAnsi="Cambria Math"/>
                <w:i/>
                <w:lang w:val="en-GB" w:eastAsia="zh-CN"/>
              </w:rPr>
            </m:ctrlPr>
          </m:sSubPr>
          <m:e>
            <m:r>
              <w:rPr>
                <w:rFonts w:ascii="Cambria Math" w:hAnsi="Cambria Math"/>
                <w:lang w:val="en-GB"/>
              </w:rPr>
              <m:t>P</m:t>
            </m:r>
          </m:e>
          <m:sub>
            <m:r>
              <w:rPr>
                <w:rFonts w:ascii="Cambria Math" w:hAnsi="Cambria Math"/>
                <w:lang w:val="en-GB"/>
              </w:rPr>
              <m:t>c</m:t>
            </m:r>
            <m:r>
              <m:rPr>
                <m:sty m:val="p"/>
              </m:rPr>
              <w:rPr>
                <w:rFonts w:ascii="Cambria Math" w:hAnsi="Cambria Math" w:hint="eastAsia"/>
                <w:lang w:val="en-GB" w:eastAsia="zh-CN"/>
              </w:rPr>
              <m:t>,</m:t>
            </m:r>
            <m:r>
              <w:rPr>
                <w:rFonts w:ascii="Cambria Math" w:hAnsi="Cambria Math"/>
                <w:lang w:val="en-GB" w:eastAsia="zh-CN"/>
              </w:rPr>
              <m:t>n</m:t>
            </m:r>
          </m:sub>
        </m:sSub>
        <m:r>
          <m:rPr>
            <m:sty m:val="p"/>
          </m:rPr>
          <w:rPr>
            <w:rFonts w:ascii="Cambria Math" w:hAnsi="Cambria Math"/>
            <w:lang w:val="en-GB" w:eastAsia="zh-CN"/>
          </w:rPr>
          <m:t>=1-</m:t>
        </m:r>
        <m:sSup>
          <m:sSupPr>
            <m:ctrlPr>
              <w:rPr>
                <w:rFonts w:ascii="Cambria Math" w:hAnsi="Cambria Math"/>
                <w:lang w:val="en-GB" w:eastAsia="zh-CN"/>
              </w:rPr>
            </m:ctrlPr>
          </m:sSupPr>
          <m:e>
            <m:r>
              <m:rPr>
                <m:sty m:val="p"/>
              </m:rPr>
              <w:rPr>
                <w:rFonts w:ascii="Cambria Math" w:hAnsi="Cambria Math"/>
                <w:lang w:val="en-GB" w:eastAsia="zh-CN"/>
              </w:rPr>
              <m:t>e</m:t>
            </m:r>
          </m:e>
          <m:sup>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λ</m:t>
                </m:r>
              </m:e>
              <m:sub>
                <m:r>
                  <w:rPr>
                    <w:rFonts w:ascii="Cambria Math" w:hAnsi="Cambria Math"/>
                    <w:lang w:val="en-GB" w:eastAsia="zh-CN"/>
                  </w:rPr>
                  <m:t>n</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n</m:t>
                </m:r>
              </m:sub>
            </m:sSub>
          </m:sup>
        </m:sSup>
      </m:oMath>
      <w:r w:rsidR="00D456FC">
        <w:rPr>
          <w:lang w:val="en-GB" w:eastAsia="zh-CN"/>
        </w:rPr>
        <w:t xml:space="preserve"> with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n</m:t>
            </m:r>
          </m:sub>
        </m:sSub>
      </m:oMath>
      <w:r w:rsidR="00D456FC">
        <w:rPr>
          <w:rFonts w:hint="eastAsia"/>
          <w:lang w:val="en-GB" w:eastAsia="zh-CN"/>
        </w:rPr>
        <w:t xml:space="preserve"> representing </w:t>
      </w:r>
      <w:r w:rsidR="00485DD4">
        <w:rPr>
          <w:lang w:val="en-GB" w:eastAsia="zh-CN"/>
        </w:rPr>
        <w:t xml:space="preserve">the number of preambles for the target group </w:t>
      </w:r>
      <m:oMath>
        <m:r>
          <w:rPr>
            <w:rFonts w:ascii="Cambria Math" w:hAnsi="Cambria Math"/>
            <w:lang w:val="en-GB" w:eastAsia="zh-CN"/>
          </w:rPr>
          <m:t>n</m:t>
        </m:r>
      </m:oMath>
      <w:r w:rsidR="00E07A3B">
        <w:rPr>
          <w:rFonts w:hint="eastAsia"/>
          <w:lang w:val="en-GB" w:eastAsia="zh-CN"/>
        </w:rPr>
        <w:t xml:space="preserve">, and </w:t>
      </w:r>
      <m:oMath>
        <m:sSub>
          <m:sSubPr>
            <m:ctrlPr>
              <w:rPr>
                <w:rFonts w:ascii="Cambria Math" w:hAnsi="Cambria Math"/>
                <w:i/>
                <w:lang w:val="en-GB" w:eastAsia="zh-CN"/>
              </w:rPr>
            </m:ctrlPr>
          </m:sSubPr>
          <m:e>
            <m:r>
              <w:rPr>
                <w:rFonts w:ascii="Cambria Math" w:hAnsi="Cambria Math"/>
                <w:lang w:val="en-GB" w:eastAsia="zh-CN"/>
              </w:rPr>
              <m:t>λ</m:t>
            </m:r>
          </m:e>
          <m:sub>
            <m:r>
              <w:rPr>
                <w:rFonts w:ascii="Cambria Math" w:hAnsi="Cambria Math"/>
                <w:lang w:val="en-GB" w:eastAsia="zh-CN"/>
              </w:rPr>
              <m:t>n</m:t>
            </m:r>
          </m:sub>
        </m:sSub>
        <m:r>
          <w:rPr>
            <w:rFonts w:ascii="Cambria Math" w:hAnsi="Cambria Math"/>
            <w:lang w:val="en-GB" w:eastAsia="zh-CN"/>
          </w:rPr>
          <m:t xml:space="preserve"> </m:t>
        </m:r>
      </m:oMath>
      <w:r w:rsidR="00E07A3B">
        <w:rPr>
          <w:rFonts w:hint="eastAsia"/>
          <w:lang w:val="en-GB" w:eastAsia="zh-CN"/>
        </w:rPr>
        <w:t>representing the traffic density of the target group</w:t>
      </w:r>
      <w:r>
        <w:rPr>
          <w:lang w:val="en-GB" w:eastAsia="zh-CN"/>
        </w:rPr>
        <w:t>.</w:t>
      </w:r>
      <w:r w:rsidR="001E44F9">
        <w:rPr>
          <w:lang w:val="en-GB" w:eastAsia="zh-CN"/>
        </w:rPr>
        <w:t xml:space="preserve"> Assume the number of preamble groups is</w:t>
      </w:r>
      <m:oMath>
        <m:r>
          <m:rPr>
            <m:sty m:val="p"/>
          </m:rPr>
          <w:rPr>
            <w:rFonts w:ascii="Cambria Math" w:hAnsi="Cambria Math"/>
            <w:lang w:eastAsia="zh-CN"/>
          </w:rPr>
          <m:t xml:space="preserve"> </m:t>
        </m:r>
        <m:r>
          <w:rPr>
            <w:rFonts w:ascii="Cambria Math" w:hAnsi="Cambria Math"/>
            <w:lang w:eastAsia="zh-CN"/>
          </w:rPr>
          <m:t>N</m:t>
        </m:r>
      </m:oMath>
      <w:r w:rsidR="001E44F9">
        <w:rPr>
          <w:lang w:eastAsia="zh-CN"/>
        </w:rPr>
        <w:t xml:space="preserve"> and each preamble group has</w:t>
      </w:r>
      <w:r w:rsidR="00850291">
        <w:rPr>
          <w:lang w:eastAsia="zh-CN"/>
        </w:rPr>
        <w:t xml:space="preserve"> the same number of</w:t>
      </w:r>
      <w:r w:rsidR="001E44F9">
        <w:rPr>
          <w:lang w:eastAsia="zh-CN"/>
        </w:rPr>
        <w:t xml:space="preserve"> </w:t>
      </w:r>
      <w:r w:rsidR="001E44F9">
        <w:rPr>
          <w:rFonts w:hint="eastAsia"/>
          <w:lang w:eastAsia="zh-CN"/>
        </w:rPr>
        <w:t>preambles</w:t>
      </w:r>
      <w:r w:rsidR="00E07A3B">
        <w:rPr>
          <w:lang w:eastAsia="zh-CN"/>
        </w:rPr>
        <w:t xml:space="preserve">, i.e.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n</m:t>
            </m:r>
          </m:sub>
        </m:sSub>
        <m:r>
          <w:rPr>
            <w:rFonts w:ascii="Cambria Math" w:hAnsi="Cambria Math"/>
            <w:lang w:val="en-GB" w:eastAsia="zh-CN"/>
          </w:rPr>
          <m:t>=</m:t>
        </m:r>
        <m:f>
          <m:fPr>
            <m:ctrlPr>
              <w:rPr>
                <w:rFonts w:ascii="Cambria Math" w:hAnsi="Cambria Math"/>
                <w:i/>
                <w:lang w:val="en-GB" w:eastAsia="zh-CN"/>
              </w:rPr>
            </m:ctrlPr>
          </m:fPr>
          <m:num>
            <m:r>
              <w:rPr>
                <w:rFonts w:ascii="Cambria Math" w:hAnsi="Cambria Math"/>
                <w:lang w:val="en-GB" w:eastAsia="zh-CN"/>
              </w:rPr>
              <m:t>K</m:t>
            </m:r>
          </m:num>
          <m:den>
            <m:r>
              <w:rPr>
                <w:rFonts w:ascii="Cambria Math" w:hAnsi="Cambria Math"/>
                <w:lang w:val="en-GB" w:eastAsia="zh-CN"/>
              </w:rPr>
              <m:t>N</m:t>
            </m:r>
          </m:den>
        </m:f>
        <m:r>
          <w:rPr>
            <w:rFonts w:ascii="Cambria Math" w:hAnsi="Cambria Math"/>
            <w:lang w:val="en-GB" w:eastAsia="zh-CN"/>
          </w:rPr>
          <m:t>, n=1,…, N</m:t>
        </m:r>
      </m:oMath>
      <w:r w:rsidR="00E07A3B">
        <w:rPr>
          <w:lang w:eastAsia="zh-CN"/>
        </w:rPr>
        <w:t>, and f</w:t>
      </w:r>
      <w:r w:rsidR="001E44F9">
        <w:rPr>
          <w:lang w:eastAsia="zh-CN"/>
        </w:rPr>
        <w:t xml:space="preserve">or the </w:t>
      </w:r>
      <m:oMath>
        <m:sSup>
          <m:sSupPr>
            <m:ctrlPr>
              <w:rPr>
                <w:rFonts w:ascii="Cambria Math" w:hAnsi="Cambria Math"/>
                <w:lang w:eastAsia="zh-CN"/>
              </w:rPr>
            </m:ctrlPr>
          </m:sSupPr>
          <m:e>
            <m:r>
              <m:rPr>
                <m:sty m:val="p"/>
              </m:rPr>
              <w:rPr>
                <w:rFonts w:ascii="Cambria Math" w:hAnsi="Cambria Math"/>
                <w:lang w:eastAsia="zh-CN"/>
              </w:rPr>
              <m:t>n</m:t>
            </m:r>
          </m:e>
          <m:sup>
            <m:r>
              <w:rPr>
                <w:rFonts w:ascii="Cambria Math" w:hAnsi="Cambria Math"/>
                <w:lang w:eastAsia="zh-CN"/>
              </w:rPr>
              <m:t>th</m:t>
            </m:r>
          </m:sup>
        </m:sSup>
      </m:oMath>
      <w:r w:rsidR="001E44F9">
        <w:rPr>
          <w:rFonts w:hint="eastAsia"/>
          <w:lang w:eastAsia="zh-CN"/>
        </w:rPr>
        <w:t xml:space="preserve"> group, the arrival rate is </w:t>
      </w:r>
      <m:oMath>
        <m:sSub>
          <m:sSubPr>
            <m:ctrlPr>
              <w:rPr>
                <w:rFonts w:ascii="Cambria Math" w:hAnsi="Cambria Math"/>
                <w:i/>
                <w:lang w:val="en-GB" w:eastAsia="zh-CN"/>
              </w:rPr>
            </m:ctrlPr>
          </m:sSubPr>
          <m:e>
            <m:r>
              <w:rPr>
                <w:rFonts w:ascii="Cambria Math" w:hAnsi="Cambria Math"/>
                <w:lang w:val="en-GB" w:eastAsia="zh-CN"/>
              </w:rPr>
              <m:t>λ</m:t>
            </m:r>
          </m:e>
          <m:sub>
            <m:r>
              <w:rPr>
                <w:rFonts w:ascii="Cambria Math" w:hAnsi="Cambria Math"/>
                <w:lang w:val="en-GB" w:eastAsia="zh-CN"/>
              </w:rPr>
              <m:t>n</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a</m:t>
            </m:r>
          </m:e>
          <m:sub>
            <m:r>
              <w:rPr>
                <w:rFonts w:ascii="Cambria Math" w:hAnsi="Cambria Math"/>
                <w:lang w:val="en-GB" w:eastAsia="zh-CN"/>
              </w:rPr>
              <m:t>n</m:t>
            </m:r>
          </m:sub>
        </m:sSub>
        <m:r>
          <w:rPr>
            <w:rFonts w:ascii="Cambria Math" w:hAnsi="Cambria Math"/>
            <w:lang w:val="en-GB" w:eastAsia="zh-CN"/>
          </w:rPr>
          <m:t>λ</m:t>
        </m:r>
      </m:oMath>
      <w:r w:rsidR="001E44F9">
        <w:rPr>
          <w:rFonts w:hint="eastAsia"/>
          <w:lang w:val="en-GB" w:eastAsia="zh-CN"/>
        </w:rPr>
        <w:t xml:space="preserve">, and </w:t>
      </w:r>
      <m:oMath>
        <m:nary>
          <m:naryPr>
            <m:chr m:val="∑"/>
            <m:limLoc m:val="subSup"/>
            <m:supHide m:val="1"/>
            <m:ctrlPr>
              <w:rPr>
                <w:rFonts w:ascii="Cambria Math" w:hAnsi="Cambria Math"/>
                <w:lang w:val="en-GB" w:eastAsia="zh-CN"/>
              </w:rPr>
            </m:ctrlPr>
          </m:naryPr>
          <m:sub>
            <m:r>
              <w:rPr>
                <w:rFonts w:ascii="Cambria Math" w:hAnsi="Cambria Math"/>
                <w:lang w:val="en-GB" w:eastAsia="zh-CN"/>
              </w:rPr>
              <m:t>n</m:t>
            </m:r>
          </m:sub>
          <m:sup/>
          <m:e>
            <m:sSub>
              <m:sSubPr>
                <m:ctrlPr>
                  <w:rPr>
                    <w:rFonts w:ascii="Cambria Math" w:hAnsi="Cambria Math"/>
                    <w:i/>
                    <w:lang w:val="en-GB" w:eastAsia="zh-CN"/>
                  </w:rPr>
                </m:ctrlPr>
              </m:sSubPr>
              <m:e>
                <m:r>
                  <w:rPr>
                    <w:rFonts w:ascii="Cambria Math" w:hAnsi="Cambria Math"/>
                    <w:lang w:val="en-GB" w:eastAsia="zh-CN"/>
                  </w:rPr>
                  <m:t>a</m:t>
                </m:r>
              </m:e>
              <m:sub>
                <m:r>
                  <w:rPr>
                    <w:rFonts w:ascii="Cambria Math" w:hAnsi="Cambria Math"/>
                    <w:lang w:val="en-GB" w:eastAsia="zh-CN"/>
                  </w:rPr>
                  <m:t>n</m:t>
                </m:r>
              </m:sub>
            </m:sSub>
          </m:e>
        </m:nary>
        <m:r>
          <m:rPr>
            <m:sty m:val="p"/>
          </m:rPr>
          <w:rPr>
            <w:rFonts w:ascii="Cambria Math" w:hAnsi="Cambria Math"/>
            <w:lang w:val="en-GB" w:eastAsia="zh-CN"/>
          </w:rPr>
          <m:t>=1, n=1,…, N</m:t>
        </m:r>
      </m:oMath>
      <w:r w:rsidR="001E44F9">
        <w:rPr>
          <w:rFonts w:hint="eastAsia"/>
          <w:lang w:val="en-GB" w:eastAsia="zh-CN"/>
        </w:rPr>
        <w:t>.</w:t>
      </w:r>
      <w:r w:rsidR="00446703">
        <w:rPr>
          <w:lang w:val="en-GB" w:eastAsia="zh-CN"/>
        </w:rPr>
        <w:t xml:space="preserve"> </w:t>
      </w:r>
      <w:r w:rsidR="00E07A3B">
        <w:rPr>
          <w:lang w:val="en-GB" w:eastAsia="zh-CN"/>
        </w:rPr>
        <w:t xml:space="preserve">In the following, we give some preliminary collision probability analysis and the impact of </w:t>
      </w:r>
      <m:oMath>
        <m:r>
          <w:rPr>
            <w:rFonts w:ascii="Cambria Math" w:hAnsi="Cambria Math"/>
            <w:lang w:val="en-GB" w:eastAsia="zh-CN"/>
          </w:rPr>
          <m:t>K</m:t>
        </m:r>
      </m:oMath>
      <w:r w:rsidR="00E07A3B">
        <w:rPr>
          <w:rFonts w:hint="eastAsia"/>
          <w:lang w:val="en-GB" w:eastAsia="zh-CN"/>
        </w:rPr>
        <w:t xml:space="preserve">, </w:t>
      </w:r>
      <m:oMath>
        <m:r>
          <m:rPr>
            <m:sty m:val="p"/>
          </m:rPr>
          <w:rPr>
            <w:rFonts w:ascii="Cambria Math" w:hAnsi="Cambria Math"/>
            <w:lang w:val="en-GB" w:eastAsia="zh-CN"/>
          </w:rPr>
          <m:t>N</m:t>
        </m:r>
      </m:oMath>
      <w:r w:rsidR="00E07A3B">
        <w:rPr>
          <w:rFonts w:hint="eastAsia"/>
          <w:lang w:val="en-GB" w:eastAsia="zh-CN"/>
        </w:rPr>
        <w:t xml:space="preserve">, and </w:t>
      </w:r>
      <m:oMath>
        <m:sSub>
          <m:sSubPr>
            <m:ctrlPr>
              <w:rPr>
                <w:rFonts w:ascii="Cambria Math" w:hAnsi="Cambria Math"/>
                <w:i/>
                <w:lang w:val="en-GB" w:eastAsia="zh-CN"/>
              </w:rPr>
            </m:ctrlPr>
          </m:sSubPr>
          <m:e>
            <m:r>
              <w:rPr>
                <w:rFonts w:ascii="Cambria Math" w:hAnsi="Cambria Math"/>
                <w:lang w:val="en-GB" w:eastAsia="zh-CN"/>
              </w:rPr>
              <m:t>a</m:t>
            </m:r>
          </m:e>
          <m:sub>
            <m:r>
              <w:rPr>
                <w:rFonts w:ascii="Cambria Math" w:hAnsi="Cambria Math"/>
                <w:lang w:val="en-GB" w:eastAsia="zh-CN"/>
              </w:rPr>
              <m:t>n</m:t>
            </m:r>
          </m:sub>
        </m:sSub>
        <m:r>
          <w:rPr>
            <w:rFonts w:ascii="Cambria Math" w:hAnsi="Cambria Math"/>
            <w:lang w:val="en-GB" w:eastAsia="zh-CN"/>
          </w:rPr>
          <m:t>.</m:t>
        </m:r>
      </m:oMath>
      <w:r w:rsidR="00E07A3B">
        <w:rPr>
          <w:rFonts w:hint="eastAsia"/>
          <w:lang w:val="en-GB" w:eastAsia="zh-CN"/>
        </w:rPr>
        <w:t xml:space="preserve"> </w:t>
      </w:r>
    </w:p>
    <w:p w:rsidR="00854452" w:rsidRDefault="009B65D0" w:rsidP="00854452">
      <w:pPr>
        <w:rPr>
          <w:lang w:val="en-GB" w:eastAsia="zh-CN"/>
        </w:rPr>
      </w:pPr>
      <w:r>
        <w:rPr>
          <w:lang w:val="en-GB" w:eastAsia="zh-CN"/>
        </w:rPr>
        <w:t>I</w:t>
      </w:r>
      <w:r w:rsidR="00E07A3B">
        <w:rPr>
          <w:rFonts w:hint="eastAsia"/>
          <w:lang w:val="en-GB" w:eastAsia="zh-CN"/>
        </w:rPr>
        <w:t xml:space="preserve">n Figure </w:t>
      </w:r>
      <w:r>
        <w:rPr>
          <w:lang w:val="en-GB" w:eastAsia="zh-CN"/>
        </w:rPr>
        <w:t xml:space="preserve">1, we assume </w:t>
      </w:r>
      <m:oMath>
        <m:r>
          <w:rPr>
            <w:rFonts w:ascii="Cambria Math" w:hAnsi="Cambria Math"/>
            <w:lang w:val="en-GB" w:eastAsia="zh-CN"/>
          </w:rPr>
          <m:t>K=64</m:t>
        </m:r>
      </m:oMath>
      <w:r>
        <w:rPr>
          <w:lang w:val="en-GB" w:eastAsia="zh-CN"/>
        </w:rPr>
        <w:t xml:space="preserve"> and </w:t>
      </w:r>
      <m:oMath>
        <m:r>
          <w:rPr>
            <w:rFonts w:ascii="Cambria Math" w:hAnsi="Cambria Math"/>
            <w:lang w:val="en-GB" w:eastAsia="zh-CN"/>
          </w:rPr>
          <m:t>N=2 or 4</m:t>
        </m:r>
      </m:oMath>
      <w:r>
        <w:rPr>
          <w:rFonts w:hint="eastAsia"/>
          <w:lang w:val="en-GB" w:eastAsia="zh-CN"/>
        </w:rPr>
        <w:t xml:space="preserve">, and different </w:t>
      </w:r>
      <m:oMath>
        <m:sSub>
          <m:sSubPr>
            <m:ctrlPr>
              <w:rPr>
                <w:rFonts w:ascii="Cambria Math" w:hAnsi="Cambria Math"/>
                <w:i/>
                <w:lang w:val="en-GB" w:eastAsia="zh-CN"/>
              </w:rPr>
            </m:ctrlPr>
          </m:sSubPr>
          <m:e>
            <m:r>
              <w:rPr>
                <w:rFonts w:ascii="Cambria Math" w:hAnsi="Cambria Math"/>
                <w:lang w:val="en-GB" w:eastAsia="zh-CN"/>
              </w:rPr>
              <m:t>a</m:t>
            </m:r>
          </m:e>
          <m:sub>
            <m:r>
              <w:rPr>
                <w:rFonts w:ascii="Cambria Math" w:hAnsi="Cambria Math"/>
                <w:lang w:val="en-GB" w:eastAsia="zh-CN"/>
              </w:rPr>
              <m:t>n</m:t>
            </m:r>
          </m:sub>
        </m:sSub>
      </m:oMath>
      <w:r>
        <w:rPr>
          <w:rFonts w:hint="eastAsia"/>
          <w:lang w:val="en-GB" w:eastAsia="zh-CN"/>
        </w:rPr>
        <w:t xml:space="preserve"> for each group (but only one group is shown)</w:t>
      </w:r>
      <w:r w:rsidR="00202AD2">
        <w:rPr>
          <w:lang w:val="en-GB" w:eastAsia="zh-CN"/>
        </w:rPr>
        <w:t>. As can be observed from the figure, the collision probability increases with the traffic density</w:t>
      </w:r>
      <w:r w:rsidR="00202AD2">
        <w:rPr>
          <w:rFonts w:hint="eastAsia"/>
          <w:lang w:eastAsia="zh-CN"/>
        </w:rPr>
        <w:t>,</w:t>
      </w:r>
      <w:r w:rsidR="00202AD2">
        <w:rPr>
          <w:lang w:eastAsia="zh-CN"/>
        </w:rPr>
        <w:t xml:space="preserve"> and the larger the traffic density (observed from larger </w:t>
      </w:r>
      <m:oMath>
        <m:sSub>
          <m:sSubPr>
            <m:ctrlPr>
              <w:rPr>
                <w:rFonts w:ascii="Cambria Math" w:hAnsi="Cambria Math"/>
                <w:i/>
                <w:lang w:val="en-GB" w:eastAsia="zh-CN"/>
              </w:rPr>
            </m:ctrlPr>
          </m:sSubPr>
          <m:e>
            <m:r>
              <w:rPr>
                <w:rFonts w:ascii="Cambria Math" w:hAnsi="Cambria Math"/>
                <w:lang w:val="en-GB" w:eastAsia="zh-CN"/>
              </w:rPr>
              <m:t>a</m:t>
            </m:r>
          </m:e>
          <m:sub>
            <m:r>
              <w:rPr>
                <w:rFonts w:ascii="Cambria Math" w:hAnsi="Cambria Math"/>
                <w:lang w:val="en-GB" w:eastAsia="zh-CN"/>
              </w:rPr>
              <m:t>n</m:t>
            </m:r>
          </m:sub>
        </m:sSub>
      </m:oMath>
      <w:r w:rsidR="00202AD2">
        <w:rPr>
          <w:rFonts w:hint="eastAsia"/>
          <w:lang w:val="en-GB" w:eastAsia="zh-CN"/>
        </w:rPr>
        <w:t>), the larger the collision probability.</w:t>
      </w:r>
      <w:r w:rsidR="00922C94">
        <w:rPr>
          <w:lang w:val="en-GB" w:eastAsia="zh-CN"/>
        </w:rPr>
        <w:t xml:space="preserve"> Moreover, comparing between the figures with </w:t>
      </w:r>
      <m:oMath>
        <m:r>
          <w:rPr>
            <w:rFonts w:ascii="Cambria Math" w:hAnsi="Cambria Math"/>
            <w:lang w:val="en-GB" w:eastAsia="zh-CN"/>
          </w:rPr>
          <m:t>N=2</m:t>
        </m:r>
      </m:oMath>
      <w:r w:rsidR="00922C94">
        <w:rPr>
          <w:rFonts w:hint="eastAsia"/>
          <w:lang w:val="en-GB" w:eastAsia="zh-CN"/>
        </w:rPr>
        <w:t xml:space="preserve"> and </w:t>
      </w:r>
      <m:oMath>
        <m:r>
          <w:rPr>
            <w:rFonts w:ascii="Cambria Math" w:hAnsi="Cambria Math"/>
            <w:lang w:val="en-GB" w:eastAsia="zh-CN"/>
          </w:rPr>
          <m:t>N=4</m:t>
        </m:r>
      </m:oMath>
      <w:r w:rsidR="00922C94">
        <w:rPr>
          <w:rFonts w:hint="eastAsia"/>
          <w:lang w:val="en-GB" w:eastAsia="zh-CN"/>
        </w:rPr>
        <w:t xml:space="preserve">, with the same traffic density for a given group, the collision </w:t>
      </w:r>
      <w:r w:rsidR="00922C94">
        <w:rPr>
          <w:lang w:val="en-GB" w:eastAsia="zh-CN"/>
        </w:rPr>
        <w:t>probability</w:t>
      </w:r>
      <w:r w:rsidR="00922C94">
        <w:rPr>
          <w:rFonts w:hint="eastAsia"/>
          <w:lang w:val="en-GB" w:eastAsia="zh-CN"/>
        </w:rPr>
        <w:t xml:space="preserve"> </w:t>
      </w:r>
      <w:r w:rsidR="00922C94">
        <w:rPr>
          <w:lang w:val="en-GB" w:eastAsia="zh-CN"/>
        </w:rPr>
        <w:t xml:space="preserve">is much higher in the case of </w:t>
      </w:r>
      <m:oMath>
        <m:r>
          <w:rPr>
            <w:rFonts w:ascii="Cambria Math" w:hAnsi="Cambria Math"/>
            <w:lang w:val="en-GB" w:eastAsia="zh-CN"/>
          </w:rPr>
          <m:t>N=4</m:t>
        </m:r>
      </m:oMath>
      <w:r w:rsidR="00922C94">
        <w:rPr>
          <w:rFonts w:hint="eastAsia"/>
          <w:lang w:val="en-GB" w:eastAsia="zh-CN"/>
        </w:rPr>
        <w:t xml:space="preserve"> than that of </w:t>
      </w:r>
      <m:oMath>
        <m:r>
          <w:rPr>
            <w:rFonts w:ascii="Cambria Math" w:hAnsi="Cambria Math"/>
            <w:lang w:val="en-GB" w:eastAsia="zh-CN"/>
          </w:rPr>
          <m:t>N=2</m:t>
        </m:r>
      </m:oMath>
      <w:r w:rsidR="00922C94">
        <w:rPr>
          <w:rFonts w:hint="eastAsia"/>
          <w:lang w:val="en-GB" w:eastAsia="zh-CN"/>
        </w:rPr>
        <w:t>, e.g</w:t>
      </w:r>
      <w:r w:rsidR="00922C94">
        <w:rPr>
          <w:lang w:val="en-GB" w:eastAsia="zh-CN"/>
        </w:rPr>
        <w:t>.</w:t>
      </w:r>
      <w:r w:rsidR="00922C94">
        <w:rPr>
          <w:rFonts w:hint="eastAsia"/>
          <w:lang w:val="en-GB" w:eastAsia="zh-CN"/>
        </w:rPr>
        <w:t xml:space="preserve">, </w:t>
      </w:r>
      <w:r w:rsidR="00922C94">
        <w:rPr>
          <w:lang w:val="en-GB" w:eastAsia="zh-CN"/>
        </w:rPr>
        <w:t xml:space="preserve">for </w:t>
      </w:r>
      <m:oMath>
        <m:sSub>
          <m:sSubPr>
            <m:ctrlPr>
              <w:rPr>
                <w:rFonts w:ascii="Cambria Math" w:hAnsi="Cambria Math"/>
                <w:i/>
                <w:lang w:val="en-GB" w:eastAsia="zh-CN"/>
              </w:rPr>
            </m:ctrlPr>
          </m:sSubPr>
          <m:e>
            <m:r>
              <w:rPr>
                <w:rFonts w:ascii="Cambria Math" w:hAnsi="Cambria Math"/>
                <w:lang w:val="en-GB" w:eastAsia="zh-CN"/>
              </w:rPr>
              <m:t>a</m:t>
            </m:r>
          </m:e>
          <m:sub>
            <m:r>
              <w:rPr>
                <w:rFonts w:ascii="Cambria Math" w:hAnsi="Cambria Math"/>
                <w:lang w:val="en-GB" w:eastAsia="zh-CN"/>
              </w:rPr>
              <m:t>n</m:t>
            </m:r>
          </m:sub>
        </m:sSub>
        <m:r>
          <w:rPr>
            <w:rFonts w:ascii="Cambria Math" w:hAnsi="Cambria Math"/>
            <w:lang w:val="en-GB" w:eastAsia="zh-CN"/>
          </w:rPr>
          <m:t>=0.6</m:t>
        </m:r>
      </m:oMath>
      <w:r w:rsidR="00922C94">
        <w:rPr>
          <w:rFonts w:hint="eastAsia"/>
          <w:lang w:val="en-GB" w:eastAsia="zh-CN"/>
        </w:rPr>
        <w:t>,</w:t>
      </w:r>
      <w:r w:rsidR="00922C94">
        <w:rPr>
          <w:lang w:val="en-GB" w:eastAsia="zh-CN"/>
        </w:rPr>
        <w:t xml:space="preserve"> the </w:t>
      </w:r>
      <w:r w:rsidR="00922C94">
        <w:rPr>
          <w:rFonts w:hint="eastAsia"/>
          <w:lang w:val="en-GB" w:eastAsia="zh-CN"/>
        </w:rPr>
        <w:t xml:space="preserve">collision probability is </w:t>
      </w:r>
      <w:r w:rsidR="00922C94">
        <w:rPr>
          <w:lang w:val="en-GB" w:eastAsia="zh-CN"/>
        </w:rPr>
        <w:t xml:space="preserve">less than 0.01 for </w:t>
      </w:r>
      <m:oMath>
        <m:r>
          <w:rPr>
            <w:rFonts w:ascii="Cambria Math" w:hAnsi="Cambria Math"/>
            <w:lang w:val="en-GB" w:eastAsia="zh-CN"/>
          </w:rPr>
          <m:t>N=2</m:t>
        </m:r>
      </m:oMath>
      <w:r w:rsidR="00922C94">
        <w:rPr>
          <w:rFonts w:hint="eastAsia"/>
          <w:lang w:val="en-GB" w:eastAsia="zh-CN"/>
        </w:rPr>
        <w:t xml:space="preserve"> and </w:t>
      </w:r>
      <w:r w:rsidR="00922C94">
        <w:rPr>
          <w:lang w:val="en-GB" w:eastAsia="zh-CN"/>
        </w:rPr>
        <w:t xml:space="preserve">about doubled to 0.02 in the case of </w:t>
      </w:r>
      <m:oMath>
        <m:r>
          <w:rPr>
            <w:rFonts w:ascii="Cambria Math" w:hAnsi="Cambria Math"/>
            <w:lang w:val="en-GB" w:eastAsia="zh-CN"/>
          </w:rPr>
          <m:t>N=4</m:t>
        </m:r>
      </m:oMath>
      <w:r w:rsidR="00922C94">
        <w:rPr>
          <w:rFonts w:hint="eastAsia"/>
          <w:lang w:val="en-GB" w:eastAsia="zh-CN"/>
        </w:rPr>
        <w:t>.</w:t>
      </w:r>
    </w:p>
    <w:tbl>
      <w:tblPr>
        <w:tblW w:w="0" w:type="auto"/>
        <w:tblLook w:val="04A0" w:firstRow="1" w:lastRow="0" w:firstColumn="1" w:lastColumn="0" w:noHBand="0" w:noVBand="1"/>
      </w:tblPr>
      <w:tblGrid>
        <w:gridCol w:w="4653"/>
        <w:gridCol w:w="4654"/>
      </w:tblGrid>
      <w:tr w:rsidR="00C41B6C" w:rsidRPr="001722AF" w:rsidTr="001722AF">
        <w:tc>
          <w:tcPr>
            <w:tcW w:w="4653" w:type="dxa"/>
            <w:shd w:val="clear" w:color="auto" w:fill="auto"/>
          </w:tcPr>
          <w:p w:rsidR="00446703" w:rsidRPr="001722AF" w:rsidRDefault="00C41B6C" w:rsidP="001722AF">
            <w:pPr>
              <w:widowControl w:val="0"/>
              <w:jc w:val="center"/>
              <w:rPr>
                <w:lang w:val="en-GB" w:eastAsia="zh-CN"/>
              </w:rPr>
            </w:pPr>
            <w:r w:rsidRPr="00123BB5">
              <w:rPr>
                <w:noProof/>
                <w:lang w:eastAsia="zh-CN"/>
              </w:rPr>
              <w:drawing>
                <wp:inline distT="0" distB="0" distL="0" distR="0">
                  <wp:extent cx="2696400" cy="2019600"/>
                  <wp:effectExtent l="0" t="0" r="0" b="0"/>
                  <wp:docPr id="3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96400" cy="2019600"/>
                          </a:xfrm>
                          <a:prstGeom prst="rect">
                            <a:avLst/>
                          </a:prstGeom>
                          <a:noFill/>
                          <a:ln>
                            <a:noFill/>
                          </a:ln>
                        </pic:spPr>
                      </pic:pic>
                    </a:graphicData>
                  </a:graphic>
                </wp:inline>
              </w:drawing>
            </w:r>
          </w:p>
        </w:tc>
        <w:tc>
          <w:tcPr>
            <w:tcW w:w="4654" w:type="dxa"/>
            <w:shd w:val="clear" w:color="auto" w:fill="auto"/>
          </w:tcPr>
          <w:p w:rsidR="00446703" w:rsidRPr="001722AF" w:rsidRDefault="00C41B6C" w:rsidP="001722AF">
            <w:pPr>
              <w:widowControl w:val="0"/>
              <w:jc w:val="center"/>
              <w:rPr>
                <w:lang w:val="en-GB" w:eastAsia="zh-CN"/>
              </w:rPr>
            </w:pPr>
            <w:r w:rsidRPr="00123BB5">
              <w:rPr>
                <w:noProof/>
                <w:lang w:eastAsia="zh-CN"/>
              </w:rPr>
              <w:drawing>
                <wp:inline distT="0" distB="0" distL="0" distR="0">
                  <wp:extent cx="2696400" cy="2019600"/>
                  <wp:effectExtent l="0" t="0" r="0" b="0"/>
                  <wp:docPr id="3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96400" cy="2019600"/>
                          </a:xfrm>
                          <a:prstGeom prst="rect">
                            <a:avLst/>
                          </a:prstGeom>
                          <a:noFill/>
                          <a:ln>
                            <a:noFill/>
                          </a:ln>
                        </pic:spPr>
                      </pic:pic>
                    </a:graphicData>
                  </a:graphic>
                </wp:inline>
              </w:drawing>
            </w:r>
          </w:p>
        </w:tc>
      </w:tr>
      <w:tr w:rsidR="00C41B6C" w:rsidRPr="00922C94" w:rsidTr="001722AF">
        <w:tc>
          <w:tcPr>
            <w:tcW w:w="4653" w:type="dxa"/>
            <w:shd w:val="clear" w:color="auto" w:fill="auto"/>
          </w:tcPr>
          <w:p w:rsidR="00446703" w:rsidRPr="007D688B" w:rsidRDefault="00446703" w:rsidP="001722AF">
            <w:pPr>
              <w:widowControl w:val="0"/>
              <w:jc w:val="center"/>
              <w:rPr>
                <w:sz w:val="20"/>
                <w:lang w:val="en-GB" w:eastAsia="zh-CN"/>
              </w:rPr>
            </w:pPr>
            <w:r w:rsidRPr="007D688B">
              <w:rPr>
                <w:sz w:val="20"/>
                <w:lang w:val="en-GB" w:eastAsia="zh-CN"/>
              </w:rPr>
              <w:lastRenderedPageBreak/>
              <w:t xml:space="preserve">(a). </w:t>
            </w:r>
            <m:oMath>
              <m:r>
                <w:rPr>
                  <w:rFonts w:ascii="Cambria Math" w:hAnsi="Cambria Math"/>
                  <w:sz w:val="20"/>
                  <w:lang w:eastAsia="zh-CN"/>
                </w:rPr>
                <m:t>N=2</m:t>
              </m:r>
            </m:oMath>
          </w:p>
        </w:tc>
        <w:tc>
          <w:tcPr>
            <w:tcW w:w="4654" w:type="dxa"/>
            <w:shd w:val="clear" w:color="auto" w:fill="auto"/>
          </w:tcPr>
          <w:p w:rsidR="00446703" w:rsidRPr="007D688B" w:rsidRDefault="00446703">
            <w:pPr>
              <w:widowControl w:val="0"/>
              <w:jc w:val="center"/>
              <w:rPr>
                <w:sz w:val="20"/>
                <w:lang w:val="en-GB" w:eastAsia="zh-CN"/>
              </w:rPr>
            </w:pPr>
            <w:r w:rsidRPr="007D688B">
              <w:rPr>
                <w:sz w:val="20"/>
                <w:lang w:val="en-GB" w:eastAsia="zh-CN"/>
              </w:rPr>
              <w:t>(</w:t>
            </w:r>
            <w:r w:rsidR="00922C94">
              <w:rPr>
                <w:sz w:val="20"/>
                <w:lang w:val="en-GB" w:eastAsia="zh-CN"/>
              </w:rPr>
              <w:t>b</w:t>
            </w:r>
            <w:r w:rsidRPr="007D688B">
              <w:rPr>
                <w:sz w:val="20"/>
                <w:lang w:val="en-GB" w:eastAsia="zh-CN"/>
              </w:rPr>
              <w:t xml:space="preserve">). </w:t>
            </w:r>
            <m:oMath>
              <m:r>
                <w:rPr>
                  <w:rFonts w:ascii="Cambria Math" w:hAnsi="Cambria Math"/>
                  <w:sz w:val="20"/>
                  <w:lang w:eastAsia="zh-CN"/>
                </w:rPr>
                <m:t>N=4</m:t>
              </m:r>
            </m:oMath>
          </w:p>
        </w:tc>
      </w:tr>
    </w:tbl>
    <w:p w:rsidR="009F2C76" w:rsidRDefault="009F2C76" w:rsidP="00C550E2">
      <w:pPr>
        <w:pStyle w:val="a5"/>
        <w:rPr>
          <w:lang w:eastAsia="zh-CN"/>
        </w:rPr>
      </w:pPr>
      <w:r>
        <w:t xml:space="preserve">Figure </w:t>
      </w:r>
      <w:r w:rsidR="00B26CAD">
        <w:rPr>
          <w:noProof/>
        </w:rPr>
        <w:fldChar w:fldCharType="begin"/>
      </w:r>
      <w:r w:rsidR="00B26CAD">
        <w:rPr>
          <w:noProof/>
        </w:rPr>
        <w:instrText xml:space="preserve"> SEQ Figure \* ARABIC </w:instrText>
      </w:r>
      <w:r w:rsidR="00B26CAD">
        <w:rPr>
          <w:noProof/>
        </w:rPr>
        <w:fldChar w:fldCharType="separate"/>
      </w:r>
      <w:r>
        <w:rPr>
          <w:noProof/>
        </w:rPr>
        <w:t>1</w:t>
      </w:r>
      <w:r w:rsidR="00B26CAD">
        <w:rPr>
          <w:noProof/>
        </w:rPr>
        <w:fldChar w:fldCharType="end"/>
      </w:r>
      <w:r>
        <w:rPr>
          <w:rFonts w:hint="eastAsia"/>
          <w:lang w:eastAsia="zh-CN"/>
        </w:rPr>
        <w:t>.</w:t>
      </w:r>
      <w:r>
        <w:rPr>
          <w:lang w:eastAsia="zh-CN"/>
        </w:rPr>
        <w:t xml:space="preserve"> Collision probability </w:t>
      </w:r>
      <w:r w:rsidR="00202AD2">
        <w:rPr>
          <w:lang w:eastAsia="zh-CN"/>
        </w:rPr>
        <w:t xml:space="preserve">analysis for a target group with traffic </w:t>
      </w:r>
      <w:r w:rsidR="007D688B">
        <w:rPr>
          <w:lang w:eastAsia="zh-CN"/>
        </w:rPr>
        <w:t>density</w:t>
      </w:r>
      <w:r w:rsidR="00F17343">
        <w:rPr>
          <w:rFonts w:hint="eastAsia"/>
          <w:lang w:eastAsia="zh-CN"/>
        </w:rPr>
        <w:t xml:space="preserve"> </w:t>
      </w:r>
      <m:oMath>
        <m:sSub>
          <m:sSubPr>
            <m:ctrlPr>
              <w:rPr>
                <w:rFonts w:ascii="Cambria Math" w:hAnsi="Cambria Math"/>
                <w:i/>
                <w:lang w:val="en-GB" w:eastAsia="zh-CN"/>
              </w:rPr>
            </m:ctrlPr>
          </m:sSubPr>
          <m:e>
            <m:r>
              <m:rPr>
                <m:sty m:val="bi"/>
              </m:rPr>
              <w:rPr>
                <w:rFonts w:ascii="Cambria Math" w:hAnsi="Cambria Math"/>
                <w:lang w:val="en-GB" w:eastAsia="zh-CN"/>
              </w:rPr>
              <m:t>λ</m:t>
            </m:r>
          </m:e>
          <m:sub>
            <m:r>
              <m:rPr>
                <m:sty m:val="bi"/>
              </m:rPr>
              <w:rPr>
                <w:rFonts w:ascii="Cambria Math" w:hAnsi="Cambria Math"/>
                <w:lang w:val="en-GB" w:eastAsia="zh-CN"/>
              </w:rPr>
              <m:t>n</m:t>
            </m:r>
          </m:sub>
        </m:sSub>
        <m:r>
          <m:rPr>
            <m:sty m:val="bi"/>
          </m:rPr>
          <w:rPr>
            <w:rFonts w:ascii="Cambria Math" w:hAnsi="Cambria Math"/>
            <w:lang w:val="en-GB" w:eastAsia="zh-CN"/>
          </w:rPr>
          <m:t>=</m:t>
        </m:r>
        <m:sSub>
          <m:sSubPr>
            <m:ctrlPr>
              <w:rPr>
                <w:rFonts w:ascii="Cambria Math" w:hAnsi="Cambria Math"/>
                <w:i/>
                <w:lang w:val="en-GB" w:eastAsia="zh-CN"/>
              </w:rPr>
            </m:ctrlPr>
          </m:sSubPr>
          <m:e>
            <m:r>
              <m:rPr>
                <m:sty m:val="bi"/>
              </m:rPr>
              <w:rPr>
                <w:rFonts w:ascii="Cambria Math" w:hAnsi="Cambria Math"/>
                <w:lang w:val="en-GB" w:eastAsia="zh-CN"/>
              </w:rPr>
              <m:t>a</m:t>
            </m:r>
          </m:e>
          <m:sub>
            <m:r>
              <m:rPr>
                <m:sty m:val="bi"/>
              </m:rPr>
              <w:rPr>
                <w:rFonts w:ascii="Cambria Math" w:hAnsi="Cambria Math"/>
                <w:lang w:val="en-GB" w:eastAsia="zh-CN"/>
              </w:rPr>
              <m:t>n</m:t>
            </m:r>
          </m:sub>
        </m:sSub>
        <m:r>
          <m:rPr>
            <m:sty m:val="bi"/>
          </m:rPr>
          <w:rPr>
            <w:rFonts w:ascii="Cambria Math" w:hAnsi="Cambria Math"/>
            <w:lang w:val="en-GB" w:eastAsia="zh-CN"/>
          </w:rPr>
          <m:t>λ</m:t>
        </m:r>
      </m:oMath>
      <w:r w:rsidR="00202AD2">
        <w:rPr>
          <w:rFonts w:hint="eastAsia"/>
          <w:lang w:val="en-GB" w:eastAsia="zh-CN"/>
        </w:rPr>
        <w:t>.</w:t>
      </w:r>
    </w:p>
    <w:p w:rsidR="001E44F9" w:rsidRPr="00C550E2" w:rsidRDefault="001E44F9" w:rsidP="00C550E2">
      <w:pPr>
        <w:rPr>
          <w:lang w:eastAsia="zh-CN"/>
        </w:rPr>
      </w:pPr>
      <w:r>
        <w:rPr>
          <w:lang w:val="en-GB" w:eastAsia="zh-CN"/>
        </w:rPr>
        <w:t>For 2-step RACH, the collision probability analysis can also be extend</w:t>
      </w:r>
      <w:r w:rsidR="00303955">
        <w:rPr>
          <w:lang w:val="en-GB" w:eastAsia="zh-CN"/>
        </w:rPr>
        <w:t>ed</w:t>
      </w:r>
      <w:r>
        <w:rPr>
          <w:lang w:val="en-GB" w:eastAsia="zh-CN"/>
        </w:rPr>
        <w:t xml:space="preserve"> to PUSCH of MsgA. As discussed in [2], if multiple preambles are mapped to the same PUSCH unit, </w:t>
      </w:r>
      <w:r w:rsidR="00FF104B">
        <w:rPr>
          <w:lang w:val="en-GB" w:eastAsia="zh-CN"/>
        </w:rPr>
        <w:t xml:space="preserve">i.e., </w:t>
      </w:r>
      <w:r w:rsidR="00877E62">
        <w:rPr>
          <w:rFonts w:hint="eastAsia"/>
          <w:lang w:val="en-GB" w:eastAsia="zh-CN"/>
        </w:rPr>
        <w:t xml:space="preserve">the parameter </w:t>
      </w:r>
      <m:oMath>
        <m:r>
          <w:rPr>
            <w:rFonts w:ascii="Cambria Math" w:hAnsi="Cambria Math"/>
          </w:rPr>
          <m:t>K</m:t>
        </m:r>
      </m:oMath>
      <w:r w:rsidR="00877E62">
        <w:rPr>
          <w:rFonts w:hint="eastAsia"/>
          <w:lang w:eastAsia="zh-CN"/>
        </w:rPr>
        <w:t xml:space="preserve"> decrease, </w:t>
      </w:r>
      <w:r>
        <w:rPr>
          <w:lang w:val="en-GB" w:eastAsia="zh-CN"/>
        </w:rPr>
        <w:t>the collision probability of PUSCH will be larger than that of PRACH.</w:t>
      </w:r>
    </w:p>
    <w:p w:rsidR="00854452" w:rsidRDefault="00854452" w:rsidP="00854452">
      <w:pPr>
        <w:rPr>
          <w:rFonts w:eastAsia="MS Mincho"/>
          <w:i/>
          <w:lang w:eastAsia="ja-JP"/>
        </w:rPr>
      </w:pPr>
      <w:r w:rsidRPr="00D7613B">
        <w:rPr>
          <w:rFonts w:eastAsia="MS Mincho"/>
          <w:b/>
          <w:i/>
          <w:lang w:eastAsia="ja-JP"/>
        </w:rPr>
        <w:t xml:space="preserve">Observation </w:t>
      </w:r>
      <w:r>
        <w:rPr>
          <w:rFonts w:eastAsia="MS Mincho"/>
          <w:b/>
          <w:i/>
          <w:lang w:eastAsia="ja-JP"/>
        </w:rPr>
        <w:t>1</w:t>
      </w:r>
      <w:r w:rsidRPr="003F6C21">
        <w:rPr>
          <w:rFonts w:eastAsia="MS Mincho"/>
          <w:i/>
          <w:lang w:eastAsia="ja-JP"/>
        </w:rPr>
        <w:t>:</w:t>
      </w:r>
      <w:r>
        <w:rPr>
          <w:rFonts w:eastAsia="MS Mincho"/>
          <w:i/>
          <w:lang w:eastAsia="ja-JP"/>
        </w:rPr>
        <w:t xml:space="preserve"> For the case with multiple preamble groups, the collision probability increase</w:t>
      </w:r>
      <w:r w:rsidR="00BB7AAC">
        <w:rPr>
          <w:rFonts w:eastAsia="MS Mincho"/>
          <w:i/>
          <w:lang w:eastAsia="ja-JP"/>
        </w:rPr>
        <w:t>s</w:t>
      </w:r>
      <w:r>
        <w:rPr>
          <w:rFonts w:eastAsia="MS Mincho"/>
          <w:i/>
          <w:lang w:eastAsia="ja-JP"/>
        </w:rPr>
        <w:t xml:space="preserve"> if the traffic</w:t>
      </w:r>
      <w:r w:rsidR="009F2C76">
        <w:rPr>
          <w:rFonts w:eastAsia="MS Mincho"/>
          <w:i/>
          <w:lang w:eastAsia="ja-JP"/>
        </w:rPr>
        <w:t xml:space="preserve"> load</w:t>
      </w:r>
      <w:r>
        <w:rPr>
          <w:rFonts w:eastAsia="MS Mincho"/>
          <w:i/>
          <w:lang w:eastAsia="ja-JP"/>
        </w:rPr>
        <w:t xml:space="preserve"> </w:t>
      </w:r>
      <w:r w:rsidR="004D349E">
        <w:rPr>
          <w:rFonts w:eastAsia="MS Mincho"/>
          <w:i/>
          <w:lang w:eastAsia="ja-JP"/>
        </w:rPr>
        <w:t xml:space="preserve">with respect to the available PRACH resource </w:t>
      </w:r>
      <w:r>
        <w:rPr>
          <w:rFonts w:eastAsia="MS Mincho"/>
          <w:i/>
          <w:lang w:eastAsia="ja-JP"/>
        </w:rPr>
        <w:t xml:space="preserve">is not </w:t>
      </w:r>
      <w:r w:rsidR="004D349E">
        <w:rPr>
          <w:rFonts w:eastAsia="MS Mincho"/>
          <w:i/>
          <w:lang w:eastAsia="ja-JP"/>
        </w:rPr>
        <w:t>matched</w:t>
      </w:r>
      <w:r>
        <w:rPr>
          <w:rFonts w:eastAsia="MS Mincho"/>
          <w:i/>
          <w:lang w:eastAsia="ja-JP"/>
        </w:rPr>
        <w:t>.</w:t>
      </w:r>
    </w:p>
    <w:p w:rsidR="00553540" w:rsidRPr="002C4865" w:rsidRDefault="00553540" w:rsidP="00C550E2">
      <w:pPr>
        <w:pStyle w:val="1"/>
        <w:rPr>
          <w:lang w:eastAsia="zh-CN"/>
        </w:rPr>
      </w:pPr>
      <w:r>
        <w:rPr>
          <w:lang w:eastAsia="zh-CN"/>
        </w:rPr>
        <w:t>Receiver for 2-step RACH</w:t>
      </w:r>
    </w:p>
    <w:p w:rsidR="00593488" w:rsidRDefault="00593488" w:rsidP="00C550E2">
      <w:pPr>
        <w:jc w:val="center"/>
        <w:rPr>
          <w:kern w:val="2"/>
          <w:lang w:val="en-GB" w:eastAsia="zh-CN"/>
        </w:rPr>
      </w:pPr>
    </w:p>
    <w:p w:rsidR="00A81277" w:rsidRDefault="00C41B6C" w:rsidP="00C550E2">
      <w:pPr>
        <w:jc w:val="center"/>
        <w:rPr>
          <w:kern w:val="2"/>
          <w:lang w:val="en-GB" w:eastAsia="zh-CN"/>
        </w:rPr>
      </w:pPr>
      <w:r w:rsidRPr="001722AF">
        <w:rPr>
          <w:noProof/>
          <w:kern w:val="2"/>
          <w:lang w:eastAsia="zh-CN"/>
        </w:rPr>
        <w:drawing>
          <wp:inline distT="0" distB="0" distL="0" distR="0">
            <wp:extent cx="4118610" cy="387985"/>
            <wp:effectExtent l="0" t="0" r="0" b="0"/>
            <wp:docPr id="3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18610" cy="387985"/>
                    </a:xfrm>
                    <a:prstGeom prst="rect">
                      <a:avLst/>
                    </a:prstGeom>
                    <a:noFill/>
                    <a:ln>
                      <a:noFill/>
                    </a:ln>
                  </pic:spPr>
                </pic:pic>
              </a:graphicData>
            </a:graphic>
          </wp:inline>
        </w:drawing>
      </w:r>
    </w:p>
    <w:p w:rsidR="00A81277" w:rsidRDefault="0062436E" w:rsidP="00C550E2">
      <w:pPr>
        <w:pStyle w:val="a5"/>
        <w:rPr>
          <w:kern w:val="2"/>
          <w:lang w:val="en-GB" w:eastAsia="zh-CN"/>
        </w:rPr>
      </w:pPr>
      <w:r>
        <w:t xml:space="preserve">Figure </w:t>
      </w:r>
      <w:r w:rsidR="00B26CAD">
        <w:rPr>
          <w:noProof/>
        </w:rPr>
        <w:fldChar w:fldCharType="begin"/>
      </w:r>
      <w:r w:rsidR="00B26CAD">
        <w:rPr>
          <w:noProof/>
        </w:rPr>
        <w:instrText xml:space="preserve"> SEQ Figure \* ARABIC </w:instrText>
      </w:r>
      <w:r w:rsidR="00B26CAD">
        <w:rPr>
          <w:noProof/>
        </w:rPr>
        <w:fldChar w:fldCharType="separate"/>
      </w:r>
      <w:r w:rsidR="009F2C76">
        <w:rPr>
          <w:noProof/>
        </w:rPr>
        <w:t>2</w:t>
      </w:r>
      <w:r w:rsidR="00B26CAD">
        <w:rPr>
          <w:noProof/>
        </w:rPr>
        <w:fldChar w:fldCharType="end"/>
      </w:r>
      <w:r>
        <w:t xml:space="preserve">. </w:t>
      </w:r>
      <w:r w:rsidR="00BF5F26">
        <w:t>An example of the r</w:t>
      </w:r>
      <w:r>
        <w:t>eceiver for 2-step RACH</w:t>
      </w:r>
    </w:p>
    <w:p w:rsidR="00B60215" w:rsidRDefault="00BF5F26">
      <w:pPr>
        <w:rPr>
          <w:kern w:val="2"/>
          <w:lang w:val="en-GB" w:eastAsia="zh-CN"/>
        </w:rPr>
      </w:pPr>
      <w:r>
        <w:rPr>
          <w:kern w:val="2"/>
          <w:lang w:val="en-GB" w:eastAsia="zh-CN"/>
        </w:rPr>
        <w:t xml:space="preserve">An example of the receiver for 2-step RACH is shown in Figure 2. gNB will </w:t>
      </w:r>
      <w:r w:rsidR="00B60215">
        <w:rPr>
          <w:kern w:val="2"/>
          <w:lang w:val="en-GB" w:eastAsia="zh-CN"/>
        </w:rPr>
        <w:t xml:space="preserve">try to </w:t>
      </w:r>
      <w:r>
        <w:rPr>
          <w:kern w:val="2"/>
          <w:lang w:val="en-GB" w:eastAsia="zh-CN"/>
        </w:rPr>
        <w:t xml:space="preserve">detect the PRACH </w:t>
      </w:r>
      <w:r w:rsidR="00B60215">
        <w:rPr>
          <w:kern w:val="2"/>
          <w:lang w:val="en-GB" w:eastAsia="zh-CN"/>
        </w:rPr>
        <w:t xml:space="preserve">of MsgA </w:t>
      </w:r>
      <w:r>
        <w:rPr>
          <w:kern w:val="2"/>
          <w:lang w:val="en-GB" w:eastAsia="zh-CN"/>
        </w:rPr>
        <w:t>and check which preambles are transmitted</w:t>
      </w:r>
      <w:r w:rsidR="002276DC">
        <w:rPr>
          <w:kern w:val="2"/>
          <w:lang w:val="en-GB" w:eastAsia="zh-CN"/>
        </w:rPr>
        <w:t xml:space="preserve"> by </w:t>
      </w:r>
      <w:r>
        <w:rPr>
          <w:kern w:val="2"/>
          <w:lang w:val="en-GB" w:eastAsia="zh-CN"/>
        </w:rPr>
        <w:t>UEs.</w:t>
      </w:r>
      <w:r w:rsidR="00B60215">
        <w:rPr>
          <w:kern w:val="2"/>
          <w:lang w:val="en-GB" w:eastAsia="zh-CN"/>
        </w:rPr>
        <w:t xml:space="preserve"> If any preambles are transmitted, the association PUSCH resources can be identified based on the mapping between preambles and PUSCH resources [2].</w:t>
      </w:r>
      <w:r>
        <w:rPr>
          <w:kern w:val="2"/>
          <w:lang w:val="en-GB" w:eastAsia="zh-CN"/>
        </w:rPr>
        <w:t xml:space="preserve"> </w:t>
      </w:r>
      <w:r w:rsidR="00B60215">
        <w:rPr>
          <w:kern w:val="2"/>
          <w:lang w:val="en-GB" w:eastAsia="zh-CN"/>
        </w:rPr>
        <w:t>Then, gNB will try to detect the PUSCH of MsgA. As UEs may not have valid TA during 2-step RACH, thus the MsgA transmission can be asynchronous, i.e.</w:t>
      </w:r>
      <w:r w:rsidR="00E641CF">
        <w:rPr>
          <w:kern w:val="2"/>
          <w:lang w:val="en-GB" w:eastAsia="zh-CN"/>
        </w:rPr>
        <w:t xml:space="preserve"> </w:t>
      </w:r>
      <w:r w:rsidR="00553540">
        <w:rPr>
          <w:kern w:val="2"/>
          <w:lang w:val="en-GB" w:eastAsia="zh-CN"/>
        </w:rPr>
        <w:t xml:space="preserve">the timing offset </w:t>
      </w:r>
      <w:r w:rsidR="00B60215">
        <w:rPr>
          <w:kern w:val="2"/>
          <w:lang w:val="en-GB" w:eastAsia="zh-CN"/>
        </w:rPr>
        <w:t xml:space="preserve">between UEs </w:t>
      </w:r>
      <w:r w:rsidR="00553540">
        <w:rPr>
          <w:kern w:val="2"/>
          <w:lang w:val="en-GB" w:eastAsia="zh-CN"/>
        </w:rPr>
        <w:t xml:space="preserve">is larger than CP length. </w:t>
      </w:r>
      <w:r w:rsidR="00B60215">
        <w:rPr>
          <w:kern w:val="2"/>
          <w:lang w:val="en-GB" w:eastAsia="zh-CN"/>
        </w:rPr>
        <w:t>In this case, gNB will estimation the timing offsets during PRACH detection. Then, gNB may adjust the time window of received signal based on the estimated timing offset</w:t>
      </w:r>
      <w:r w:rsidR="002276DC">
        <w:rPr>
          <w:kern w:val="2"/>
          <w:lang w:val="en-GB" w:eastAsia="zh-CN"/>
        </w:rPr>
        <w:t xml:space="preserve"> before the </w:t>
      </w:r>
      <w:r w:rsidR="00B60215">
        <w:rPr>
          <w:kern w:val="2"/>
          <w:lang w:val="en-GB" w:eastAsia="zh-CN"/>
        </w:rPr>
        <w:t>PUSCH detection.</w:t>
      </w:r>
    </w:p>
    <w:p w:rsidR="002276DC" w:rsidRPr="002276DC" w:rsidRDefault="002276DC">
      <w:pPr>
        <w:rPr>
          <w:kern w:val="2"/>
          <w:lang w:val="en-GB" w:eastAsia="zh-CN"/>
        </w:rPr>
      </w:pPr>
      <w:r w:rsidRPr="00D7613B">
        <w:rPr>
          <w:rFonts w:eastAsia="MS Mincho"/>
          <w:b/>
          <w:i/>
          <w:lang w:eastAsia="ja-JP"/>
        </w:rPr>
        <w:t xml:space="preserve">Observation </w:t>
      </w:r>
      <w:r>
        <w:rPr>
          <w:rFonts w:eastAsia="MS Mincho"/>
          <w:b/>
          <w:i/>
          <w:lang w:eastAsia="ja-JP"/>
        </w:rPr>
        <w:t>2</w:t>
      </w:r>
      <w:r w:rsidRPr="003F6C21">
        <w:rPr>
          <w:rFonts w:eastAsia="MS Mincho"/>
          <w:i/>
          <w:lang w:eastAsia="ja-JP"/>
        </w:rPr>
        <w:t>:</w:t>
      </w:r>
      <w:r>
        <w:rPr>
          <w:rFonts w:eastAsia="MS Mincho"/>
          <w:i/>
          <w:lang w:eastAsia="ja-JP"/>
        </w:rPr>
        <w:t xml:space="preserve"> </w:t>
      </w:r>
      <w:r w:rsidRPr="002276DC">
        <w:rPr>
          <w:rFonts w:eastAsia="MS Mincho"/>
          <w:i/>
          <w:lang w:eastAsia="ja-JP"/>
        </w:rPr>
        <w:t>gNB may adjust the time window of received signal based on the estimated timing offset before the PUSCH detection.</w:t>
      </w:r>
    </w:p>
    <w:p w:rsidR="00553540" w:rsidRDefault="004B1157" w:rsidP="00553540">
      <w:pPr>
        <w:jc w:val="center"/>
        <w:rPr>
          <w:kern w:val="2"/>
          <w:lang w:val="en-GB" w:eastAsia="zh-CN"/>
        </w:rPr>
      </w:pPr>
      <w:r>
        <w:rPr>
          <w:noProof/>
          <w:kern w:val="2"/>
          <w:lang w:eastAsia="zh-CN"/>
        </w:rPr>
        <w:drawing>
          <wp:inline distT="0" distB="0" distL="0" distR="0" wp14:anchorId="685D4520">
            <wp:extent cx="2322000" cy="1926000"/>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22000" cy="1926000"/>
                    </a:xfrm>
                    <a:prstGeom prst="rect">
                      <a:avLst/>
                    </a:prstGeom>
                    <a:noFill/>
                  </pic:spPr>
                </pic:pic>
              </a:graphicData>
            </a:graphic>
          </wp:inline>
        </w:drawing>
      </w:r>
    </w:p>
    <w:p w:rsidR="00553540" w:rsidRDefault="00553540" w:rsidP="00553540">
      <w:pPr>
        <w:pStyle w:val="a5"/>
        <w:rPr>
          <w:kern w:val="2"/>
          <w:lang w:val="en-GB" w:eastAsia="zh-CN"/>
        </w:rPr>
      </w:pPr>
      <w:r>
        <w:t xml:space="preserve">Figure </w:t>
      </w:r>
      <w:r w:rsidR="00B26CAD">
        <w:rPr>
          <w:noProof/>
        </w:rPr>
        <w:fldChar w:fldCharType="begin"/>
      </w:r>
      <w:r w:rsidR="00B26CAD">
        <w:rPr>
          <w:noProof/>
        </w:rPr>
        <w:instrText xml:space="preserve"> SEQ Figure \* ARABIC </w:instrText>
      </w:r>
      <w:r w:rsidR="00B26CAD">
        <w:rPr>
          <w:noProof/>
        </w:rPr>
        <w:fldChar w:fldCharType="separate"/>
      </w:r>
      <w:r w:rsidR="009F2C76">
        <w:rPr>
          <w:noProof/>
        </w:rPr>
        <w:t>3</w:t>
      </w:r>
      <w:r w:rsidR="00B26CAD">
        <w:rPr>
          <w:noProof/>
        </w:rPr>
        <w:fldChar w:fldCharType="end"/>
      </w:r>
      <w:r>
        <w:t xml:space="preserve">. </w:t>
      </w:r>
      <w:r w:rsidR="00593488">
        <w:t>T</w:t>
      </w:r>
      <w:r w:rsidR="002276DC">
        <w:t>ime</w:t>
      </w:r>
      <w:r>
        <w:t xml:space="preserve"> windows when timing offset </w:t>
      </w:r>
      <w:r w:rsidR="004B1157">
        <w:t xml:space="preserve">difference </w:t>
      </w:r>
      <w:r>
        <w:t>is larger than CP</w:t>
      </w:r>
    </w:p>
    <w:p w:rsidR="00593488" w:rsidRDefault="00593488" w:rsidP="00593488">
      <w:pPr>
        <w:rPr>
          <w:kern w:val="2"/>
          <w:lang w:val="en-GB" w:eastAsia="zh-CN"/>
        </w:rPr>
      </w:pPr>
      <w:r>
        <w:rPr>
          <w:kern w:val="2"/>
          <w:lang w:val="en-GB" w:eastAsia="zh-CN"/>
        </w:rPr>
        <w:t xml:space="preserve">When there are multiple UEs with different timing offsets, the detection window can be adjusted so that one time window can accommodate the signals from multiple UEs. As shown in Figure 3, the time window #1 can accommodate the signals from both UE1 and UE2, and it cannot accommodate the signal from UE3. Another time window #2 is needed for the detection of UE3. Thus, when the timing offset between UEs is larger than CP, multiple time windows are needed for PUSCH detection in 2-step RACH. </w:t>
      </w:r>
      <w:r w:rsidR="003B06BF">
        <w:rPr>
          <w:rFonts w:hint="eastAsia"/>
          <w:kern w:val="2"/>
          <w:lang w:val="en-GB" w:eastAsia="zh-CN"/>
        </w:rPr>
        <w:t>A</w:t>
      </w:r>
      <w:r w:rsidR="003B06BF">
        <w:rPr>
          <w:kern w:val="2"/>
          <w:lang w:val="en-GB" w:eastAsia="zh-CN"/>
        </w:rPr>
        <w:t xml:space="preserve">s a result, </w:t>
      </w:r>
      <w:r>
        <w:rPr>
          <w:kern w:val="2"/>
          <w:lang w:val="en-GB" w:eastAsia="zh-CN"/>
        </w:rPr>
        <w:t xml:space="preserve">gNB need to </w:t>
      </w:r>
      <w:r w:rsidR="003B06BF">
        <w:rPr>
          <w:kern w:val="2"/>
          <w:lang w:val="en-GB" w:eastAsia="zh-CN"/>
        </w:rPr>
        <w:t xml:space="preserve">do </w:t>
      </w:r>
      <w:r>
        <w:rPr>
          <w:kern w:val="2"/>
          <w:lang w:val="en-GB" w:eastAsia="zh-CN"/>
        </w:rPr>
        <w:t xml:space="preserve">multiple times of FFT operations per slot, which </w:t>
      </w:r>
      <w:r w:rsidR="0027786A">
        <w:rPr>
          <w:kern w:val="2"/>
          <w:lang w:val="en-GB" w:eastAsia="zh-CN"/>
        </w:rPr>
        <w:t xml:space="preserve">will </w:t>
      </w:r>
      <w:r>
        <w:rPr>
          <w:kern w:val="2"/>
          <w:lang w:val="en-GB" w:eastAsia="zh-CN"/>
        </w:rPr>
        <w:t xml:space="preserve">increase the receiver complexity. </w:t>
      </w:r>
    </w:p>
    <w:p w:rsidR="00BF5F26" w:rsidRPr="00BF5F26" w:rsidRDefault="00553540" w:rsidP="00553540">
      <w:pPr>
        <w:rPr>
          <w:kern w:val="2"/>
          <w:lang w:val="en-GB" w:eastAsia="zh-CN"/>
        </w:rPr>
      </w:pPr>
      <w:r w:rsidRPr="00D7613B">
        <w:rPr>
          <w:rFonts w:eastAsia="MS Mincho"/>
          <w:b/>
          <w:i/>
          <w:lang w:eastAsia="ja-JP"/>
        </w:rPr>
        <w:t xml:space="preserve">Observation </w:t>
      </w:r>
      <w:r w:rsidR="00877E62">
        <w:rPr>
          <w:rFonts w:eastAsia="MS Mincho"/>
          <w:b/>
          <w:i/>
          <w:lang w:eastAsia="ja-JP"/>
        </w:rPr>
        <w:t>3</w:t>
      </w:r>
      <w:r w:rsidRPr="003F6C21">
        <w:rPr>
          <w:rFonts w:eastAsia="MS Mincho"/>
          <w:i/>
          <w:lang w:eastAsia="ja-JP"/>
        </w:rPr>
        <w:t>:</w:t>
      </w:r>
      <w:r>
        <w:rPr>
          <w:rFonts w:eastAsia="MS Mincho"/>
          <w:i/>
          <w:lang w:eastAsia="ja-JP"/>
        </w:rPr>
        <w:t xml:space="preserve"> When TA is larger than CP, gNB need to do multiple</w:t>
      </w:r>
      <w:r w:rsidR="00593488">
        <w:rPr>
          <w:rFonts w:eastAsia="MS Mincho"/>
          <w:i/>
          <w:lang w:eastAsia="ja-JP"/>
        </w:rPr>
        <w:t xml:space="preserve"> times of</w:t>
      </w:r>
      <w:r>
        <w:rPr>
          <w:rFonts w:eastAsia="MS Mincho"/>
          <w:i/>
          <w:lang w:eastAsia="ja-JP"/>
        </w:rPr>
        <w:t xml:space="preserve"> FFT operations per slot, which </w:t>
      </w:r>
      <w:r w:rsidR="00593488">
        <w:rPr>
          <w:rFonts w:eastAsia="MS Mincho"/>
          <w:i/>
          <w:lang w:eastAsia="ja-JP"/>
        </w:rPr>
        <w:t xml:space="preserve">will </w:t>
      </w:r>
      <w:r>
        <w:rPr>
          <w:rFonts w:eastAsia="MS Mincho"/>
          <w:i/>
          <w:lang w:eastAsia="ja-JP"/>
        </w:rPr>
        <w:t>increase the receiver complexity.</w:t>
      </w:r>
    </w:p>
    <w:p w:rsidR="00157FC3" w:rsidRPr="00CF195E" w:rsidRDefault="00747F48" w:rsidP="00CF195E">
      <w:pPr>
        <w:pStyle w:val="1"/>
      </w:pPr>
      <w:r w:rsidRPr="00CF195E">
        <w:t>Conclusion</w:t>
      </w:r>
      <w:r w:rsidR="006B1FD5" w:rsidRPr="00CF195E">
        <w:t>s</w:t>
      </w:r>
    </w:p>
    <w:p w:rsidR="004346C7" w:rsidRDefault="00CE5525">
      <w:pPr>
        <w:rPr>
          <w:i/>
          <w:lang w:eastAsia="zh-CN"/>
        </w:rPr>
      </w:pPr>
      <w:r w:rsidRPr="00CE5525">
        <w:rPr>
          <w:kern w:val="2"/>
          <w:lang w:val="en-GB" w:eastAsia="zh-CN"/>
        </w:rPr>
        <w:t xml:space="preserve">In this contribution, we discussed </w:t>
      </w:r>
      <w:r w:rsidR="003D7812">
        <w:rPr>
          <w:kern w:val="2"/>
          <w:lang w:val="en-GB" w:eastAsia="zh-CN"/>
        </w:rPr>
        <w:t>other</w:t>
      </w:r>
      <w:r w:rsidR="00BE230C">
        <w:rPr>
          <w:rFonts w:hint="eastAsia"/>
          <w:kern w:val="2"/>
          <w:lang w:val="en-GB" w:eastAsia="zh-CN"/>
        </w:rPr>
        <w:t xml:space="preserve"> issues for </w:t>
      </w:r>
      <w:r w:rsidR="00BE230C">
        <w:rPr>
          <w:kern w:val="2"/>
          <w:lang w:val="en-GB" w:eastAsia="zh-CN"/>
        </w:rPr>
        <w:t>2-step RACH</w:t>
      </w:r>
      <w:r w:rsidRPr="00CE5525">
        <w:rPr>
          <w:kern w:val="2"/>
          <w:lang w:val="en-GB" w:eastAsia="zh-CN"/>
        </w:rPr>
        <w:t>. According to the above discussions, w</w:t>
      </w:r>
      <w:r w:rsidR="00910B59">
        <w:rPr>
          <w:kern w:val="2"/>
          <w:lang w:val="en-GB" w:eastAsia="zh-CN"/>
        </w:rPr>
        <w:t xml:space="preserve">e have the following </w:t>
      </w:r>
      <w:r w:rsidR="00926FD5">
        <w:rPr>
          <w:kern w:val="2"/>
          <w:lang w:val="en-GB" w:eastAsia="zh-CN"/>
        </w:rPr>
        <w:t>observations</w:t>
      </w:r>
      <w:r w:rsidRPr="00CE5525">
        <w:rPr>
          <w:kern w:val="2"/>
          <w:lang w:val="en-GB" w:eastAsia="zh-CN"/>
        </w:rPr>
        <w:t>:</w:t>
      </w:r>
      <w:r w:rsidR="00A92D5D" w:rsidDel="00A92D5D">
        <w:rPr>
          <w:kern w:val="2"/>
          <w:lang w:val="en-GB" w:eastAsia="zh-CN"/>
        </w:rPr>
        <w:t xml:space="preserve"> </w:t>
      </w:r>
    </w:p>
    <w:p w:rsidR="00B92A2F" w:rsidRDefault="00B92A2F" w:rsidP="00B92A2F">
      <w:pPr>
        <w:rPr>
          <w:rFonts w:eastAsia="MS Mincho"/>
          <w:i/>
          <w:lang w:eastAsia="ja-JP"/>
        </w:rPr>
      </w:pPr>
      <w:r w:rsidRPr="00D7613B">
        <w:rPr>
          <w:rFonts w:eastAsia="MS Mincho"/>
          <w:b/>
          <w:i/>
          <w:lang w:eastAsia="ja-JP"/>
        </w:rPr>
        <w:lastRenderedPageBreak/>
        <w:t xml:space="preserve">Observation </w:t>
      </w:r>
      <w:r>
        <w:rPr>
          <w:rFonts w:eastAsia="MS Mincho"/>
          <w:b/>
          <w:i/>
          <w:lang w:eastAsia="ja-JP"/>
        </w:rPr>
        <w:t>1</w:t>
      </w:r>
      <w:r w:rsidRPr="003F6C21">
        <w:rPr>
          <w:rFonts w:eastAsia="MS Mincho"/>
          <w:i/>
          <w:lang w:eastAsia="ja-JP"/>
        </w:rPr>
        <w:t>:</w:t>
      </w:r>
      <w:r>
        <w:rPr>
          <w:rFonts w:eastAsia="MS Mincho"/>
          <w:i/>
          <w:lang w:eastAsia="ja-JP"/>
        </w:rPr>
        <w:t xml:space="preserve"> For the case with multiple preamble groups, the collision probability increases if the traffic load with respect to the available PRACH resource is not matched.</w:t>
      </w:r>
    </w:p>
    <w:p w:rsidR="00593488" w:rsidRPr="007D6CE4" w:rsidRDefault="00593488" w:rsidP="00593488">
      <w:pPr>
        <w:rPr>
          <w:kern w:val="2"/>
          <w:lang w:val="en-GB" w:eastAsia="zh-CN"/>
        </w:rPr>
      </w:pPr>
      <w:r w:rsidRPr="00D7613B">
        <w:rPr>
          <w:rFonts w:eastAsia="MS Mincho"/>
          <w:b/>
          <w:i/>
          <w:lang w:eastAsia="ja-JP"/>
        </w:rPr>
        <w:t xml:space="preserve">Observation </w:t>
      </w:r>
      <w:r>
        <w:rPr>
          <w:rFonts w:eastAsia="MS Mincho"/>
          <w:b/>
          <w:i/>
          <w:lang w:eastAsia="ja-JP"/>
        </w:rPr>
        <w:t>2</w:t>
      </w:r>
      <w:r w:rsidRPr="003F6C21">
        <w:rPr>
          <w:rFonts w:eastAsia="MS Mincho"/>
          <w:i/>
          <w:lang w:eastAsia="ja-JP"/>
        </w:rPr>
        <w:t>:</w:t>
      </w:r>
      <w:r>
        <w:rPr>
          <w:rFonts w:eastAsia="MS Mincho"/>
          <w:i/>
          <w:lang w:eastAsia="ja-JP"/>
        </w:rPr>
        <w:t xml:space="preserve"> </w:t>
      </w:r>
      <w:r w:rsidRPr="002276DC">
        <w:rPr>
          <w:rFonts w:eastAsia="MS Mincho"/>
          <w:i/>
          <w:lang w:eastAsia="ja-JP"/>
        </w:rPr>
        <w:t>gNB may adjust the time window of received signal based on the estimated timing offset before the PUSCH detection.</w:t>
      </w:r>
    </w:p>
    <w:p w:rsidR="00593488" w:rsidRPr="007D6CE4" w:rsidRDefault="0060310E" w:rsidP="00593488">
      <w:pPr>
        <w:rPr>
          <w:kern w:val="2"/>
          <w:lang w:val="en-GB" w:eastAsia="zh-CN"/>
        </w:rPr>
      </w:pPr>
      <w:r w:rsidRPr="00D7613B">
        <w:rPr>
          <w:rFonts w:eastAsia="MS Mincho"/>
          <w:b/>
          <w:i/>
          <w:lang w:eastAsia="ja-JP"/>
        </w:rPr>
        <w:t xml:space="preserve">Observation </w:t>
      </w:r>
      <w:r>
        <w:rPr>
          <w:rFonts w:eastAsia="MS Mincho"/>
          <w:b/>
          <w:i/>
          <w:lang w:eastAsia="ja-JP"/>
        </w:rPr>
        <w:t>3</w:t>
      </w:r>
      <w:r w:rsidRPr="003F6C21">
        <w:rPr>
          <w:rFonts w:eastAsia="MS Mincho"/>
          <w:i/>
          <w:lang w:eastAsia="ja-JP"/>
        </w:rPr>
        <w:t>:</w:t>
      </w:r>
      <w:r>
        <w:rPr>
          <w:rFonts w:eastAsia="MS Mincho"/>
          <w:i/>
          <w:lang w:eastAsia="ja-JP"/>
        </w:rPr>
        <w:t xml:space="preserve"> When TA is larger than CP, gNB need to do multiple times of FFT operations per slot, which will increase the receiver complexity.</w:t>
      </w:r>
    </w:p>
    <w:p w:rsidR="001D780E" w:rsidRPr="00CF195E" w:rsidRDefault="001D780E" w:rsidP="00CF195E">
      <w:pPr>
        <w:pStyle w:val="1"/>
        <w:numPr>
          <w:ilvl w:val="0"/>
          <w:numId w:val="0"/>
        </w:numPr>
        <w:ind w:left="432" w:hanging="432"/>
      </w:pPr>
      <w:bookmarkStart w:id="4" w:name="_Ref124589665"/>
      <w:bookmarkStart w:id="5" w:name="_Ref71620620"/>
      <w:bookmarkStart w:id="6" w:name="_Ref124671424"/>
      <w:r w:rsidRPr="00CF195E">
        <w:t>References</w:t>
      </w:r>
    </w:p>
    <w:p w:rsidR="00756876" w:rsidRDefault="00756876" w:rsidP="00756876">
      <w:pPr>
        <w:pStyle w:val="References"/>
      </w:pPr>
      <w:bookmarkStart w:id="7" w:name="_Ref167612875"/>
      <w:bookmarkStart w:id="8" w:name="_Ref167612671"/>
      <w:bookmarkEnd w:id="4"/>
      <w:bookmarkEnd w:id="5"/>
      <w:bookmarkEnd w:id="6"/>
      <w:r w:rsidRPr="00756876">
        <w:t>RP-1</w:t>
      </w:r>
      <w:r>
        <w:t>82894</w:t>
      </w:r>
      <w:r w:rsidRPr="00756876">
        <w:t>, “New work item: 2-step RACH for NR”, RAN#</w:t>
      </w:r>
      <w:r>
        <w:t>82</w:t>
      </w:r>
      <w:r w:rsidRPr="00756876">
        <w:t>, Sorrento, Italy, Dec. 10-13, 2018.</w:t>
      </w:r>
    </w:p>
    <w:p w:rsidR="001B712D" w:rsidRDefault="001B712D" w:rsidP="001B712D">
      <w:pPr>
        <w:pStyle w:val="References"/>
      </w:pPr>
      <w:bookmarkStart w:id="9" w:name="_Ref10311"/>
      <w:r>
        <w:t>R1-</w:t>
      </w:r>
      <w:r w:rsidR="00B8227E">
        <w:t>1903056</w:t>
      </w:r>
      <w:r>
        <w:t>, “Channel structure</w:t>
      </w:r>
      <w:r w:rsidRPr="00936DFE">
        <w:t xml:space="preserve"> for 2-step RACH</w:t>
      </w:r>
      <w:r>
        <w:t>”, RAN1#96, Huawei, HiSilicon, Athens, Greece, Feb. 25-Mar. 1, 2019</w:t>
      </w:r>
      <w:bookmarkEnd w:id="9"/>
      <w:r>
        <w:t>.</w:t>
      </w:r>
    </w:p>
    <w:p w:rsidR="001B712D" w:rsidRDefault="001B712D" w:rsidP="001B712D">
      <w:pPr>
        <w:pStyle w:val="References"/>
      </w:pPr>
      <w:r>
        <w:t>R1-</w:t>
      </w:r>
      <w:r w:rsidR="00B8227E">
        <w:t>1903057</w:t>
      </w:r>
      <w:r>
        <w:t xml:space="preserve">, “Discussion on </w:t>
      </w:r>
      <w:r w:rsidR="00B8227E">
        <w:t>2</w:t>
      </w:r>
      <w:r>
        <w:t>-step RACH</w:t>
      </w:r>
      <w:r w:rsidR="00B8227E">
        <w:t xml:space="preserve"> procedure</w:t>
      </w:r>
      <w:r>
        <w:t>”, RAN1#96, Huawei, HiSilicon, Athens, Greece, Feb. 25-Mar. 1, 2019.</w:t>
      </w:r>
    </w:p>
    <w:p w:rsidR="001B712D" w:rsidRDefault="001B712D" w:rsidP="001B712D">
      <w:pPr>
        <w:pStyle w:val="References"/>
      </w:pPr>
      <w:r>
        <w:t xml:space="preserve">R1-061369, “LTE random access capacity and collision probability”, RAN1#45, Ericsson, </w:t>
      </w:r>
      <w:r>
        <w:rPr>
          <w:color w:val="000000"/>
        </w:rPr>
        <w:t>Shanghai, China, May 8-12, 2006.</w:t>
      </w:r>
    </w:p>
    <w:bookmarkEnd w:id="7"/>
    <w:p w:rsidR="00FE6FB9" w:rsidRPr="00CF195E" w:rsidRDefault="00FE6FB9">
      <w:pPr>
        <w:pStyle w:val="References"/>
        <w:numPr>
          <w:ilvl w:val="0"/>
          <w:numId w:val="0"/>
        </w:numPr>
      </w:pPr>
    </w:p>
    <w:bookmarkEnd w:id="8"/>
    <w:p w:rsidR="00136A23" w:rsidRPr="00331426" w:rsidRDefault="00136A23" w:rsidP="00CF195E">
      <w:pPr>
        <w:rPr>
          <w:kern w:val="2"/>
          <w:lang w:val="en-GB" w:eastAsia="zh-CN"/>
        </w:rPr>
      </w:pPr>
    </w:p>
    <w:bookmarkEnd w:id="3"/>
    <w:p w:rsidR="007C3FA8" w:rsidRPr="00CF195E" w:rsidRDefault="007C3FA8" w:rsidP="00093DD0">
      <w:pPr>
        <w:rPr>
          <w:kern w:val="2"/>
          <w:lang w:eastAsia="zh-CN"/>
        </w:rPr>
      </w:pPr>
    </w:p>
    <w:sectPr w:rsidR="007C3FA8" w:rsidRPr="00CF195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59B9" w:rsidRDefault="001D59B9">
      <w:r>
        <w:separator/>
      </w:r>
    </w:p>
  </w:endnote>
  <w:endnote w:type="continuationSeparator" w:id="0">
    <w:p w:rsidR="001D59B9" w:rsidRDefault="001D5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59B9" w:rsidRDefault="001D59B9">
      <w:r>
        <w:separator/>
      </w:r>
    </w:p>
  </w:footnote>
  <w:footnote w:type="continuationSeparator" w:id="0">
    <w:p w:rsidR="001D59B9" w:rsidRDefault="001D59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1"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2"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3"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4"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1"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2"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5"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6" w15:restartNumberingAfterBreak="0">
    <w:nsid w:val="5A035FC9"/>
    <w:multiLevelType w:val="hybridMultilevel"/>
    <w:tmpl w:val="9D9AA8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8" w15:restartNumberingAfterBreak="0">
    <w:nsid w:val="5DCB70E4"/>
    <w:multiLevelType w:val="hybridMultilevel"/>
    <w:tmpl w:val="AF3C28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E20327F"/>
    <w:multiLevelType w:val="hybridMultilevel"/>
    <w:tmpl w:val="C394859C"/>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09576DB"/>
    <w:multiLevelType w:val="hybridMultilevel"/>
    <w:tmpl w:val="05B40BDA"/>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19"/>
  </w:num>
  <w:num w:numId="3">
    <w:abstractNumId w:val="18"/>
  </w:num>
  <w:num w:numId="4">
    <w:abstractNumId w:val="15"/>
  </w:num>
  <w:num w:numId="5">
    <w:abstractNumId w:val="9"/>
  </w:num>
  <w:num w:numId="6">
    <w:abstractNumId w:val="34"/>
  </w:num>
  <w:num w:numId="7">
    <w:abstractNumId w:val="16"/>
  </w:num>
  <w:num w:numId="8">
    <w:abstractNumId w:val="23"/>
  </w:num>
  <w:num w:numId="9">
    <w:abstractNumId w:val="32"/>
  </w:num>
  <w:num w:numId="10">
    <w:abstractNumId w:val="33"/>
  </w:num>
  <w:num w:numId="11">
    <w:abstractNumId w:val="37"/>
  </w:num>
  <w:num w:numId="12">
    <w:abstractNumId w:val="13"/>
  </w:num>
  <w:num w:numId="13">
    <w:abstractNumId w:val="25"/>
  </w:num>
  <w:num w:numId="14">
    <w:abstractNumId w:val="24"/>
  </w:num>
  <w:num w:numId="15">
    <w:abstractNumId w:val="21"/>
  </w:num>
  <w:num w:numId="16">
    <w:abstractNumId w:val="11"/>
  </w:num>
  <w:num w:numId="17">
    <w:abstractNumId w:val="20"/>
  </w:num>
  <w:num w:numId="18">
    <w:abstractNumId w:val="12"/>
  </w:num>
  <w:num w:numId="19">
    <w:abstractNumId w:val="10"/>
  </w:num>
  <w:num w:numId="20">
    <w:abstractNumId w:val="27"/>
  </w:num>
  <w:num w:numId="21">
    <w:abstractNumId w:val="22"/>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9"/>
  </w:num>
  <w:num w:numId="32">
    <w:abstractNumId w:val="35"/>
  </w:num>
  <w:num w:numId="33">
    <w:abstractNumId w:val="17"/>
  </w:num>
  <w:num w:numId="34">
    <w:abstractNumId w:val="26"/>
  </w:num>
  <w:num w:numId="35">
    <w:abstractNumId w:val="14"/>
  </w:num>
  <w:num w:numId="36">
    <w:abstractNumId w:val="30"/>
  </w:num>
  <w:num w:numId="37">
    <w:abstractNumId w:val="28"/>
  </w:num>
  <w:num w:numId="3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4F81"/>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5B74"/>
    <w:rsid w:val="00037D7A"/>
    <w:rsid w:val="0004023E"/>
    <w:rsid w:val="0004024B"/>
    <w:rsid w:val="00041C57"/>
    <w:rsid w:val="000434B7"/>
    <w:rsid w:val="000435E4"/>
    <w:rsid w:val="00043CCB"/>
    <w:rsid w:val="0004647F"/>
    <w:rsid w:val="00046796"/>
    <w:rsid w:val="000467FD"/>
    <w:rsid w:val="00046AAF"/>
    <w:rsid w:val="00047225"/>
    <w:rsid w:val="00047E60"/>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542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194C"/>
    <w:rsid w:val="00093697"/>
    <w:rsid w:val="00093D42"/>
    <w:rsid w:val="00093DD0"/>
    <w:rsid w:val="00094A16"/>
    <w:rsid w:val="00094DE6"/>
    <w:rsid w:val="00096356"/>
    <w:rsid w:val="000971C2"/>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46DC"/>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7779"/>
    <w:rsid w:val="001078C2"/>
    <w:rsid w:val="00107E1C"/>
    <w:rsid w:val="00110243"/>
    <w:rsid w:val="00110466"/>
    <w:rsid w:val="001112C4"/>
    <w:rsid w:val="00111444"/>
    <w:rsid w:val="00111662"/>
    <w:rsid w:val="00111723"/>
    <w:rsid w:val="001129B5"/>
    <w:rsid w:val="00112BE6"/>
    <w:rsid w:val="001141E3"/>
    <w:rsid w:val="001144DF"/>
    <w:rsid w:val="0011557B"/>
    <w:rsid w:val="001158DB"/>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3EF9"/>
    <w:rsid w:val="001559FA"/>
    <w:rsid w:val="00156162"/>
    <w:rsid w:val="00156374"/>
    <w:rsid w:val="001577D8"/>
    <w:rsid w:val="00157FC3"/>
    <w:rsid w:val="00160739"/>
    <w:rsid w:val="0016271E"/>
    <w:rsid w:val="00162D7A"/>
    <w:rsid w:val="00163DDB"/>
    <w:rsid w:val="00164DAB"/>
    <w:rsid w:val="00165BBB"/>
    <w:rsid w:val="0016613F"/>
    <w:rsid w:val="00166215"/>
    <w:rsid w:val="00166591"/>
    <w:rsid w:val="00170047"/>
    <w:rsid w:val="00171143"/>
    <w:rsid w:val="001722AF"/>
    <w:rsid w:val="00172864"/>
    <w:rsid w:val="00172B82"/>
    <w:rsid w:val="00172EFA"/>
    <w:rsid w:val="00173608"/>
    <w:rsid w:val="00174524"/>
    <w:rsid w:val="001745EC"/>
    <w:rsid w:val="001747B7"/>
    <w:rsid w:val="00175C30"/>
    <w:rsid w:val="00177069"/>
    <w:rsid w:val="00177341"/>
    <w:rsid w:val="00177FC1"/>
    <w:rsid w:val="001815A2"/>
    <w:rsid w:val="00181FC1"/>
    <w:rsid w:val="00183034"/>
    <w:rsid w:val="001830F7"/>
    <w:rsid w:val="00183EE6"/>
    <w:rsid w:val="0018588A"/>
    <w:rsid w:val="00187252"/>
    <w:rsid w:val="00191C91"/>
    <w:rsid w:val="00192DD9"/>
    <w:rsid w:val="00194339"/>
    <w:rsid w:val="00194848"/>
    <w:rsid w:val="001958EA"/>
    <w:rsid w:val="00195A2C"/>
    <w:rsid w:val="00195E0E"/>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B712D"/>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9B9"/>
    <w:rsid w:val="001D5C88"/>
    <w:rsid w:val="001D6567"/>
    <w:rsid w:val="001D695C"/>
    <w:rsid w:val="001D6FD9"/>
    <w:rsid w:val="001D780E"/>
    <w:rsid w:val="001E05C3"/>
    <w:rsid w:val="001E0AD3"/>
    <w:rsid w:val="001E36E4"/>
    <w:rsid w:val="001E379D"/>
    <w:rsid w:val="001E3A3C"/>
    <w:rsid w:val="001E44F9"/>
    <w:rsid w:val="001E5C23"/>
    <w:rsid w:val="001E7504"/>
    <w:rsid w:val="001E76DF"/>
    <w:rsid w:val="001F1308"/>
    <w:rsid w:val="001F1525"/>
    <w:rsid w:val="001F1E87"/>
    <w:rsid w:val="001F1EB6"/>
    <w:rsid w:val="001F2E23"/>
    <w:rsid w:val="001F341F"/>
    <w:rsid w:val="001F3911"/>
    <w:rsid w:val="001F3F1A"/>
    <w:rsid w:val="001F4212"/>
    <w:rsid w:val="001F4CBD"/>
    <w:rsid w:val="001F5545"/>
    <w:rsid w:val="001F5777"/>
    <w:rsid w:val="001F5937"/>
    <w:rsid w:val="001F59E3"/>
    <w:rsid w:val="001F59ED"/>
    <w:rsid w:val="001F7121"/>
    <w:rsid w:val="00200D2C"/>
    <w:rsid w:val="002019D8"/>
    <w:rsid w:val="00201EC7"/>
    <w:rsid w:val="00202AD2"/>
    <w:rsid w:val="002031AD"/>
    <w:rsid w:val="0020349A"/>
    <w:rsid w:val="002034B4"/>
    <w:rsid w:val="00204032"/>
    <w:rsid w:val="00204BAD"/>
    <w:rsid w:val="00204D60"/>
    <w:rsid w:val="00205627"/>
    <w:rsid w:val="002056D0"/>
    <w:rsid w:val="0021064E"/>
    <w:rsid w:val="00210860"/>
    <w:rsid w:val="00210B6A"/>
    <w:rsid w:val="00212CB6"/>
    <w:rsid w:val="00212E37"/>
    <w:rsid w:val="002140FF"/>
    <w:rsid w:val="00217071"/>
    <w:rsid w:val="00220894"/>
    <w:rsid w:val="00224952"/>
    <w:rsid w:val="00224DD2"/>
    <w:rsid w:val="00225A6A"/>
    <w:rsid w:val="00225AC7"/>
    <w:rsid w:val="00225ACC"/>
    <w:rsid w:val="002276DC"/>
    <w:rsid w:val="00231C25"/>
    <w:rsid w:val="00231C6F"/>
    <w:rsid w:val="00232A90"/>
    <w:rsid w:val="00234151"/>
    <w:rsid w:val="00234F8C"/>
    <w:rsid w:val="002352DC"/>
    <w:rsid w:val="00235542"/>
    <w:rsid w:val="002369B0"/>
    <w:rsid w:val="00236AD8"/>
    <w:rsid w:val="002401F5"/>
    <w:rsid w:val="00240E54"/>
    <w:rsid w:val="002451C5"/>
    <w:rsid w:val="00245F1F"/>
    <w:rsid w:val="0024663B"/>
    <w:rsid w:val="00247103"/>
    <w:rsid w:val="00250067"/>
    <w:rsid w:val="002516DE"/>
    <w:rsid w:val="00251F81"/>
    <w:rsid w:val="00252BE0"/>
    <w:rsid w:val="002531A8"/>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7786A"/>
    <w:rsid w:val="00280AB1"/>
    <w:rsid w:val="00282FBE"/>
    <w:rsid w:val="00284BAE"/>
    <w:rsid w:val="002859AF"/>
    <w:rsid w:val="00286AE7"/>
    <w:rsid w:val="00287243"/>
    <w:rsid w:val="00290647"/>
    <w:rsid w:val="00291385"/>
    <w:rsid w:val="00291422"/>
    <w:rsid w:val="0029237F"/>
    <w:rsid w:val="00292715"/>
    <w:rsid w:val="00293E57"/>
    <w:rsid w:val="002947D1"/>
    <w:rsid w:val="002948DF"/>
    <w:rsid w:val="00294D90"/>
    <w:rsid w:val="002A0C4E"/>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1AC0"/>
    <w:rsid w:val="002C20F2"/>
    <w:rsid w:val="002C38B2"/>
    <w:rsid w:val="002C3F9C"/>
    <w:rsid w:val="002C4BDF"/>
    <w:rsid w:val="002C5AFA"/>
    <w:rsid w:val="002D0439"/>
    <w:rsid w:val="002D11B7"/>
    <w:rsid w:val="002D3BB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24A"/>
    <w:rsid w:val="002F7BE3"/>
    <w:rsid w:val="002F7E6A"/>
    <w:rsid w:val="00300165"/>
    <w:rsid w:val="003010CF"/>
    <w:rsid w:val="00303440"/>
    <w:rsid w:val="00303955"/>
    <w:rsid w:val="003041A1"/>
    <w:rsid w:val="00304D9B"/>
    <w:rsid w:val="00305FF9"/>
    <w:rsid w:val="00306E6B"/>
    <w:rsid w:val="003100C8"/>
    <w:rsid w:val="00311161"/>
    <w:rsid w:val="00312400"/>
    <w:rsid w:val="00312739"/>
    <w:rsid w:val="00312D10"/>
    <w:rsid w:val="003178DA"/>
    <w:rsid w:val="00317DB8"/>
    <w:rsid w:val="00320618"/>
    <w:rsid w:val="0032100B"/>
    <w:rsid w:val="00321BD7"/>
    <w:rsid w:val="0032260F"/>
    <w:rsid w:val="003228DA"/>
    <w:rsid w:val="00323D6B"/>
    <w:rsid w:val="00326957"/>
    <w:rsid w:val="00326AE2"/>
    <w:rsid w:val="00331426"/>
    <w:rsid w:val="0033171D"/>
    <w:rsid w:val="00331A42"/>
    <w:rsid w:val="00331FC3"/>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1F7A"/>
    <w:rsid w:val="00352480"/>
    <w:rsid w:val="0035265E"/>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8764F"/>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6BF"/>
    <w:rsid w:val="003B0B5B"/>
    <w:rsid w:val="003B0E79"/>
    <w:rsid w:val="003B19A2"/>
    <w:rsid w:val="003B3575"/>
    <w:rsid w:val="003B4E6D"/>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D7812"/>
    <w:rsid w:val="003E07AE"/>
    <w:rsid w:val="003E14FC"/>
    <w:rsid w:val="003E2976"/>
    <w:rsid w:val="003E4858"/>
    <w:rsid w:val="003E6316"/>
    <w:rsid w:val="003E6884"/>
    <w:rsid w:val="003E6AC5"/>
    <w:rsid w:val="003F0096"/>
    <w:rsid w:val="003F0850"/>
    <w:rsid w:val="003F0D12"/>
    <w:rsid w:val="003F160C"/>
    <w:rsid w:val="003F2CE1"/>
    <w:rsid w:val="003F324F"/>
    <w:rsid w:val="003F33BC"/>
    <w:rsid w:val="003F3D4E"/>
    <w:rsid w:val="003F477E"/>
    <w:rsid w:val="003F6CD2"/>
    <w:rsid w:val="003F788D"/>
    <w:rsid w:val="0040038F"/>
    <w:rsid w:val="0040126E"/>
    <w:rsid w:val="004020D4"/>
    <w:rsid w:val="004021B6"/>
    <w:rsid w:val="004047C4"/>
    <w:rsid w:val="0040570B"/>
    <w:rsid w:val="00405D5B"/>
    <w:rsid w:val="00405EDB"/>
    <w:rsid w:val="00405FB1"/>
    <w:rsid w:val="00406460"/>
    <w:rsid w:val="00411370"/>
    <w:rsid w:val="00412461"/>
    <w:rsid w:val="00412546"/>
    <w:rsid w:val="00413053"/>
    <w:rsid w:val="0041319C"/>
    <w:rsid w:val="004137B6"/>
    <w:rsid w:val="004137E0"/>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46C7"/>
    <w:rsid w:val="00435274"/>
    <w:rsid w:val="004352AD"/>
    <w:rsid w:val="0043545D"/>
    <w:rsid w:val="00435FE2"/>
    <w:rsid w:val="00436E2F"/>
    <w:rsid w:val="00436EAB"/>
    <w:rsid w:val="004461D9"/>
    <w:rsid w:val="00446703"/>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5DD4"/>
    <w:rsid w:val="00486575"/>
    <w:rsid w:val="004866D0"/>
    <w:rsid w:val="00486936"/>
    <w:rsid w:val="00492E34"/>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1157"/>
    <w:rsid w:val="004B3D78"/>
    <w:rsid w:val="004B49E6"/>
    <w:rsid w:val="004B4D69"/>
    <w:rsid w:val="004B7D6B"/>
    <w:rsid w:val="004C01A8"/>
    <w:rsid w:val="004C1840"/>
    <w:rsid w:val="004C24C9"/>
    <w:rsid w:val="004C31B6"/>
    <w:rsid w:val="004C5319"/>
    <w:rsid w:val="004C621F"/>
    <w:rsid w:val="004C7948"/>
    <w:rsid w:val="004C7BB8"/>
    <w:rsid w:val="004C7C60"/>
    <w:rsid w:val="004D0DFE"/>
    <w:rsid w:val="004D12BD"/>
    <w:rsid w:val="004D1D91"/>
    <w:rsid w:val="004D22C3"/>
    <w:rsid w:val="004D349E"/>
    <w:rsid w:val="004D6F4D"/>
    <w:rsid w:val="004D6F95"/>
    <w:rsid w:val="004D72FE"/>
    <w:rsid w:val="004D7E91"/>
    <w:rsid w:val="004E003A"/>
    <w:rsid w:val="004E0768"/>
    <w:rsid w:val="004E150E"/>
    <w:rsid w:val="004E1A31"/>
    <w:rsid w:val="004E2DE0"/>
    <w:rsid w:val="004E4060"/>
    <w:rsid w:val="004E409A"/>
    <w:rsid w:val="004E7041"/>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73A7"/>
    <w:rsid w:val="005177E1"/>
    <w:rsid w:val="00520C0A"/>
    <w:rsid w:val="00520F93"/>
    <w:rsid w:val="005218B6"/>
    <w:rsid w:val="00522589"/>
    <w:rsid w:val="00524545"/>
    <w:rsid w:val="005255BF"/>
    <w:rsid w:val="005257DE"/>
    <w:rsid w:val="00527200"/>
    <w:rsid w:val="00530157"/>
    <w:rsid w:val="00531EBE"/>
    <w:rsid w:val="00532F8B"/>
    <w:rsid w:val="00533737"/>
    <w:rsid w:val="00535254"/>
    <w:rsid w:val="00535B79"/>
    <w:rsid w:val="00535D7C"/>
    <w:rsid w:val="00536579"/>
    <w:rsid w:val="00536C1E"/>
    <w:rsid w:val="0054343A"/>
    <w:rsid w:val="00543974"/>
    <w:rsid w:val="00543EBF"/>
    <w:rsid w:val="0054461D"/>
    <w:rsid w:val="00544ABA"/>
    <w:rsid w:val="0054593A"/>
    <w:rsid w:val="005467FB"/>
    <w:rsid w:val="00546AE9"/>
    <w:rsid w:val="00547989"/>
    <w:rsid w:val="00551320"/>
    <w:rsid w:val="005518A4"/>
    <w:rsid w:val="00552768"/>
    <w:rsid w:val="00552935"/>
    <w:rsid w:val="00553127"/>
    <w:rsid w:val="00553540"/>
    <w:rsid w:val="005537D5"/>
    <w:rsid w:val="00554BE7"/>
    <w:rsid w:val="00556D68"/>
    <w:rsid w:val="00557173"/>
    <w:rsid w:val="005576A1"/>
    <w:rsid w:val="00557A64"/>
    <w:rsid w:val="005605C0"/>
    <w:rsid w:val="00560D23"/>
    <w:rsid w:val="005615D8"/>
    <w:rsid w:val="00562317"/>
    <w:rsid w:val="005626D6"/>
    <w:rsid w:val="005635F9"/>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17C"/>
    <w:rsid w:val="005854D1"/>
    <w:rsid w:val="00585F5B"/>
    <w:rsid w:val="0058620A"/>
    <w:rsid w:val="00587FC0"/>
    <w:rsid w:val="005906AD"/>
    <w:rsid w:val="00590DA6"/>
    <w:rsid w:val="00591C7D"/>
    <w:rsid w:val="00592B03"/>
    <w:rsid w:val="00593488"/>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00D2"/>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04A"/>
    <w:rsid w:val="00601839"/>
    <w:rsid w:val="00602759"/>
    <w:rsid w:val="0060277A"/>
    <w:rsid w:val="00602B7C"/>
    <w:rsid w:val="0060310E"/>
    <w:rsid w:val="00603312"/>
    <w:rsid w:val="00604DC7"/>
    <w:rsid w:val="00604E47"/>
    <w:rsid w:val="00605441"/>
    <w:rsid w:val="00606970"/>
    <w:rsid w:val="00606A20"/>
    <w:rsid w:val="006072C6"/>
    <w:rsid w:val="00607A2E"/>
    <w:rsid w:val="006130F7"/>
    <w:rsid w:val="00613AF8"/>
    <w:rsid w:val="00613D8E"/>
    <w:rsid w:val="006142E0"/>
    <w:rsid w:val="00616112"/>
    <w:rsid w:val="006205CA"/>
    <w:rsid w:val="00621F53"/>
    <w:rsid w:val="00622E2A"/>
    <w:rsid w:val="00623089"/>
    <w:rsid w:val="0062308E"/>
    <w:rsid w:val="006234C4"/>
    <w:rsid w:val="0062436E"/>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7256"/>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66D9"/>
    <w:rsid w:val="0066732C"/>
    <w:rsid w:val="006679F5"/>
    <w:rsid w:val="00667B77"/>
    <w:rsid w:val="006716DA"/>
    <w:rsid w:val="006728ED"/>
    <w:rsid w:val="006732B1"/>
    <w:rsid w:val="0067446F"/>
    <w:rsid w:val="006746A4"/>
    <w:rsid w:val="00675558"/>
    <w:rsid w:val="00675611"/>
    <w:rsid w:val="00675A60"/>
    <w:rsid w:val="0067697E"/>
    <w:rsid w:val="0067743A"/>
    <w:rsid w:val="00677443"/>
    <w:rsid w:val="0067769A"/>
    <w:rsid w:val="006806A3"/>
    <w:rsid w:val="006806A6"/>
    <w:rsid w:val="00681211"/>
    <w:rsid w:val="00681B36"/>
    <w:rsid w:val="00682E14"/>
    <w:rsid w:val="0068436C"/>
    <w:rsid w:val="0068545E"/>
    <w:rsid w:val="00685FD4"/>
    <w:rsid w:val="00686534"/>
    <w:rsid w:val="00686612"/>
    <w:rsid w:val="0068661E"/>
    <w:rsid w:val="00687A78"/>
    <w:rsid w:val="00690A49"/>
    <w:rsid w:val="00690BB6"/>
    <w:rsid w:val="00691B30"/>
    <w:rsid w:val="00693E1F"/>
    <w:rsid w:val="00693ECB"/>
    <w:rsid w:val="00694797"/>
    <w:rsid w:val="00695887"/>
    <w:rsid w:val="006969CA"/>
    <w:rsid w:val="00697733"/>
    <w:rsid w:val="00697C8C"/>
    <w:rsid w:val="006A003A"/>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596"/>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0D0"/>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6876"/>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14B8"/>
    <w:rsid w:val="007820FA"/>
    <w:rsid w:val="0078285F"/>
    <w:rsid w:val="00783207"/>
    <w:rsid w:val="00783E1D"/>
    <w:rsid w:val="0078483B"/>
    <w:rsid w:val="00784EED"/>
    <w:rsid w:val="00785900"/>
    <w:rsid w:val="00786958"/>
    <w:rsid w:val="00786E71"/>
    <w:rsid w:val="0079162F"/>
    <w:rsid w:val="00793A78"/>
    <w:rsid w:val="00794924"/>
    <w:rsid w:val="00794B6A"/>
    <w:rsid w:val="00796A3B"/>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7A3"/>
    <w:rsid w:val="007B7DC1"/>
    <w:rsid w:val="007B7EDB"/>
    <w:rsid w:val="007C025C"/>
    <w:rsid w:val="007C19AD"/>
    <w:rsid w:val="007C3598"/>
    <w:rsid w:val="007C3FA8"/>
    <w:rsid w:val="007C68DA"/>
    <w:rsid w:val="007C6F32"/>
    <w:rsid w:val="007D229A"/>
    <w:rsid w:val="007D2F44"/>
    <w:rsid w:val="007D2F4D"/>
    <w:rsid w:val="007D4178"/>
    <w:rsid w:val="007D4D33"/>
    <w:rsid w:val="007D688B"/>
    <w:rsid w:val="007D7175"/>
    <w:rsid w:val="007E1369"/>
    <w:rsid w:val="007E1A1B"/>
    <w:rsid w:val="007E1A88"/>
    <w:rsid w:val="007E2E45"/>
    <w:rsid w:val="007E4C88"/>
    <w:rsid w:val="007E585E"/>
    <w:rsid w:val="007E7697"/>
    <w:rsid w:val="007E7DDF"/>
    <w:rsid w:val="007F11C8"/>
    <w:rsid w:val="007F1CFB"/>
    <w:rsid w:val="007F1D6F"/>
    <w:rsid w:val="007F220B"/>
    <w:rsid w:val="007F27DD"/>
    <w:rsid w:val="007F6880"/>
    <w:rsid w:val="007F76B4"/>
    <w:rsid w:val="008001B4"/>
    <w:rsid w:val="00800769"/>
    <w:rsid w:val="00800ED2"/>
    <w:rsid w:val="00802E74"/>
    <w:rsid w:val="00804B92"/>
    <w:rsid w:val="00804E21"/>
    <w:rsid w:val="00805092"/>
    <w:rsid w:val="00805F4A"/>
    <w:rsid w:val="00806AAF"/>
    <w:rsid w:val="008070AC"/>
    <w:rsid w:val="008101FD"/>
    <w:rsid w:val="00810C75"/>
    <w:rsid w:val="00810D8D"/>
    <w:rsid w:val="00811835"/>
    <w:rsid w:val="0081581D"/>
    <w:rsid w:val="008172BE"/>
    <w:rsid w:val="00817B71"/>
    <w:rsid w:val="00820244"/>
    <w:rsid w:val="008221B3"/>
    <w:rsid w:val="0082248E"/>
    <w:rsid w:val="00824FDF"/>
    <w:rsid w:val="00825125"/>
    <w:rsid w:val="008257CC"/>
    <w:rsid w:val="0082694B"/>
    <w:rsid w:val="008274BF"/>
    <w:rsid w:val="00830DC3"/>
    <w:rsid w:val="00831555"/>
    <w:rsid w:val="00831F52"/>
    <w:rsid w:val="00832154"/>
    <w:rsid w:val="00832CEE"/>
    <w:rsid w:val="00832F5C"/>
    <w:rsid w:val="008359E0"/>
    <w:rsid w:val="008376F6"/>
    <w:rsid w:val="00837D5B"/>
    <w:rsid w:val="00840607"/>
    <w:rsid w:val="00841CD2"/>
    <w:rsid w:val="00842B77"/>
    <w:rsid w:val="0084309F"/>
    <w:rsid w:val="00845C12"/>
    <w:rsid w:val="0084633F"/>
    <w:rsid w:val="008469D9"/>
    <w:rsid w:val="00846DC0"/>
    <w:rsid w:val="008474A7"/>
    <w:rsid w:val="00850291"/>
    <w:rsid w:val="008505EC"/>
    <w:rsid w:val="008506B6"/>
    <w:rsid w:val="00850AE0"/>
    <w:rsid w:val="008524D2"/>
    <w:rsid w:val="00852E19"/>
    <w:rsid w:val="00854452"/>
    <w:rsid w:val="00856833"/>
    <w:rsid w:val="00856840"/>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77E62"/>
    <w:rsid w:val="00880F30"/>
    <w:rsid w:val="008833E8"/>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62CD"/>
    <w:rsid w:val="008B7B08"/>
    <w:rsid w:val="008C13F0"/>
    <w:rsid w:val="008C1F26"/>
    <w:rsid w:val="008C2A3A"/>
    <w:rsid w:val="008C45C0"/>
    <w:rsid w:val="008C4C7E"/>
    <w:rsid w:val="008C5168"/>
    <w:rsid w:val="008C5C46"/>
    <w:rsid w:val="008C6184"/>
    <w:rsid w:val="008C63C7"/>
    <w:rsid w:val="008C785E"/>
    <w:rsid w:val="008D0AFB"/>
    <w:rsid w:val="008D1511"/>
    <w:rsid w:val="008D32DF"/>
    <w:rsid w:val="008D35E9"/>
    <w:rsid w:val="008D3959"/>
    <w:rsid w:val="008D3966"/>
    <w:rsid w:val="008D4352"/>
    <w:rsid w:val="008D60BC"/>
    <w:rsid w:val="008D6D7B"/>
    <w:rsid w:val="008D7EB7"/>
    <w:rsid w:val="008E0EB8"/>
    <w:rsid w:val="008E1076"/>
    <w:rsid w:val="008E10A6"/>
    <w:rsid w:val="008E1271"/>
    <w:rsid w:val="008E2251"/>
    <w:rsid w:val="008E24B3"/>
    <w:rsid w:val="008E24CA"/>
    <w:rsid w:val="008E2F6E"/>
    <w:rsid w:val="008E38AD"/>
    <w:rsid w:val="008E3EEC"/>
    <w:rsid w:val="008E5AEF"/>
    <w:rsid w:val="008E5BF2"/>
    <w:rsid w:val="008E5C81"/>
    <w:rsid w:val="008F0A38"/>
    <w:rsid w:val="008F0F84"/>
    <w:rsid w:val="008F1014"/>
    <w:rsid w:val="008F11C9"/>
    <w:rsid w:val="008F23D8"/>
    <w:rsid w:val="008F2FD5"/>
    <w:rsid w:val="008F34E6"/>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B59"/>
    <w:rsid w:val="00910FC9"/>
    <w:rsid w:val="009110F6"/>
    <w:rsid w:val="0091291A"/>
    <w:rsid w:val="00913612"/>
    <w:rsid w:val="0091366A"/>
    <w:rsid w:val="00913824"/>
    <w:rsid w:val="00915757"/>
    <w:rsid w:val="009159B3"/>
    <w:rsid w:val="00916181"/>
    <w:rsid w:val="009204C5"/>
    <w:rsid w:val="0092180D"/>
    <w:rsid w:val="00922C94"/>
    <w:rsid w:val="009232C9"/>
    <w:rsid w:val="00923608"/>
    <w:rsid w:val="009238E5"/>
    <w:rsid w:val="00923F12"/>
    <w:rsid w:val="00924FF8"/>
    <w:rsid w:val="00925BA8"/>
    <w:rsid w:val="00926DA7"/>
    <w:rsid w:val="00926FD5"/>
    <w:rsid w:val="00927F8B"/>
    <w:rsid w:val="0093094D"/>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239F"/>
    <w:rsid w:val="009657F1"/>
    <w:rsid w:val="0096625D"/>
    <w:rsid w:val="009709F8"/>
    <w:rsid w:val="00972929"/>
    <w:rsid w:val="00972F91"/>
    <w:rsid w:val="00973827"/>
    <w:rsid w:val="00973BEF"/>
    <w:rsid w:val="009742D3"/>
    <w:rsid w:val="00977BA7"/>
    <w:rsid w:val="00980517"/>
    <w:rsid w:val="00980E5F"/>
    <w:rsid w:val="0098194F"/>
    <w:rsid w:val="0098267B"/>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7E2"/>
    <w:rsid w:val="009B4519"/>
    <w:rsid w:val="009B506B"/>
    <w:rsid w:val="009B57EF"/>
    <w:rsid w:val="009B5B85"/>
    <w:rsid w:val="009B65D0"/>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2C76"/>
    <w:rsid w:val="009F3FB5"/>
    <w:rsid w:val="009F521F"/>
    <w:rsid w:val="009F553C"/>
    <w:rsid w:val="009F59F8"/>
    <w:rsid w:val="00A005B0"/>
    <w:rsid w:val="00A01F17"/>
    <w:rsid w:val="00A022A5"/>
    <w:rsid w:val="00A03A22"/>
    <w:rsid w:val="00A03A44"/>
    <w:rsid w:val="00A04634"/>
    <w:rsid w:val="00A046DC"/>
    <w:rsid w:val="00A06119"/>
    <w:rsid w:val="00A07A48"/>
    <w:rsid w:val="00A108EE"/>
    <w:rsid w:val="00A10BB8"/>
    <w:rsid w:val="00A1200D"/>
    <w:rsid w:val="00A137E4"/>
    <w:rsid w:val="00A140E8"/>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094B"/>
    <w:rsid w:val="00A81277"/>
    <w:rsid w:val="00A82749"/>
    <w:rsid w:val="00A82D58"/>
    <w:rsid w:val="00A8399D"/>
    <w:rsid w:val="00A83E3D"/>
    <w:rsid w:val="00A8443A"/>
    <w:rsid w:val="00A8479C"/>
    <w:rsid w:val="00A8557B"/>
    <w:rsid w:val="00A85A05"/>
    <w:rsid w:val="00A86D63"/>
    <w:rsid w:val="00A87797"/>
    <w:rsid w:val="00A90E72"/>
    <w:rsid w:val="00A922A2"/>
    <w:rsid w:val="00A92D5D"/>
    <w:rsid w:val="00A92E80"/>
    <w:rsid w:val="00A9327B"/>
    <w:rsid w:val="00A93B69"/>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051"/>
    <w:rsid w:val="00AB5177"/>
    <w:rsid w:val="00AB5ADF"/>
    <w:rsid w:val="00AB5E57"/>
    <w:rsid w:val="00AB725F"/>
    <w:rsid w:val="00AC0705"/>
    <w:rsid w:val="00AC109B"/>
    <w:rsid w:val="00AC37E4"/>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0E0"/>
    <w:rsid w:val="00AE149E"/>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10558"/>
    <w:rsid w:val="00B156A9"/>
    <w:rsid w:val="00B15F83"/>
    <w:rsid w:val="00B160FF"/>
    <w:rsid w:val="00B16322"/>
    <w:rsid w:val="00B1662E"/>
    <w:rsid w:val="00B16A6F"/>
    <w:rsid w:val="00B22C0D"/>
    <w:rsid w:val="00B231D7"/>
    <w:rsid w:val="00B23AF4"/>
    <w:rsid w:val="00B23C15"/>
    <w:rsid w:val="00B25762"/>
    <w:rsid w:val="00B25B40"/>
    <w:rsid w:val="00B25FDE"/>
    <w:rsid w:val="00B26AB0"/>
    <w:rsid w:val="00B26AD2"/>
    <w:rsid w:val="00B26CA2"/>
    <w:rsid w:val="00B26CAD"/>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46F7F"/>
    <w:rsid w:val="00B51542"/>
    <w:rsid w:val="00B51D1D"/>
    <w:rsid w:val="00B52AA6"/>
    <w:rsid w:val="00B5310E"/>
    <w:rsid w:val="00B54ACC"/>
    <w:rsid w:val="00B54DCB"/>
    <w:rsid w:val="00B55AC2"/>
    <w:rsid w:val="00B560C9"/>
    <w:rsid w:val="00B56533"/>
    <w:rsid w:val="00B56CFC"/>
    <w:rsid w:val="00B57777"/>
    <w:rsid w:val="00B57A17"/>
    <w:rsid w:val="00B60215"/>
    <w:rsid w:val="00B61BE2"/>
    <w:rsid w:val="00B6266F"/>
    <w:rsid w:val="00B62E0B"/>
    <w:rsid w:val="00B63C32"/>
    <w:rsid w:val="00B64434"/>
    <w:rsid w:val="00B67F46"/>
    <w:rsid w:val="00B711CE"/>
    <w:rsid w:val="00B71DC8"/>
    <w:rsid w:val="00B72D82"/>
    <w:rsid w:val="00B72F72"/>
    <w:rsid w:val="00B73645"/>
    <w:rsid w:val="00B746C6"/>
    <w:rsid w:val="00B7604C"/>
    <w:rsid w:val="00B7652C"/>
    <w:rsid w:val="00B766BF"/>
    <w:rsid w:val="00B76FA6"/>
    <w:rsid w:val="00B80910"/>
    <w:rsid w:val="00B818F4"/>
    <w:rsid w:val="00B81BC9"/>
    <w:rsid w:val="00B81E7E"/>
    <w:rsid w:val="00B8222F"/>
    <w:rsid w:val="00B8227E"/>
    <w:rsid w:val="00B82615"/>
    <w:rsid w:val="00B83444"/>
    <w:rsid w:val="00B836ED"/>
    <w:rsid w:val="00B853BE"/>
    <w:rsid w:val="00B86476"/>
    <w:rsid w:val="00B86A3D"/>
    <w:rsid w:val="00B875C7"/>
    <w:rsid w:val="00B90D10"/>
    <w:rsid w:val="00B90FE5"/>
    <w:rsid w:val="00B919AD"/>
    <w:rsid w:val="00B91A2B"/>
    <w:rsid w:val="00B92A2F"/>
    <w:rsid w:val="00B92CB6"/>
    <w:rsid w:val="00B93204"/>
    <w:rsid w:val="00B94E17"/>
    <w:rsid w:val="00B957FE"/>
    <w:rsid w:val="00B95F02"/>
    <w:rsid w:val="00B96BEF"/>
    <w:rsid w:val="00B96FC0"/>
    <w:rsid w:val="00B97260"/>
    <w:rsid w:val="00B97A69"/>
    <w:rsid w:val="00BA0632"/>
    <w:rsid w:val="00BA0AAA"/>
    <w:rsid w:val="00BA0DFB"/>
    <w:rsid w:val="00BA2FEF"/>
    <w:rsid w:val="00BA4005"/>
    <w:rsid w:val="00BB1548"/>
    <w:rsid w:val="00BB1CE7"/>
    <w:rsid w:val="00BB2FD3"/>
    <w:rsid w:val="00BB2FDF"/>
    <w:rsid w:val="00BB2FFF"/>
    <w:rsid w:val="00BB5FCB"/>
    <w:rsid w:val="00BB604B"/>
    <w:rsid w:val="00BB7AAC"/>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30C"/>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5F26"/>
    <w:rsid w:val="00BF73F2"/>
    <w:rsid w:val="00BF7457"/>
    <w:rsid w:val="00C01671"/>
    <w:rsid w:val="00C02419"/>
    <w:rsid w:val="00C02766"/>
    <w:rsid w:val="00C03EE8"/>
    <w:rsid w:val="00C05BEC"/>
    <w:rsid w:val="00C06E7D"/>
    <w:rsid w:val="00C1112B"/>
    <w:rsid w:val="00C11A88"/>
    <w:rsid w:val="00C12012"/>
    <w:rsid w:val="00C12874"/>
    <w:rsid w:val="00C12BC1"/>
    <w:rsid w:val="00C1348C"/>
    <w:rsid w:val="00C13BDA"/>
    <w:rsid w:val="00C13FFD"/>
    <w:rsid w:val="00C14083"/>
    <w:rsid w:val="00C14632"/>
    <w:rsid w:val="00C16C30"/>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37B86"/>
    <w:rsid w:val="00C40373"/>
    <w:rsid w:val="00C4082D"/>
    <w:rsid w:val="00C40AE6"/>
    <w:rsid w:val="00C411AF"/>
    <w:rsid w:val="00C4138D"/>
    <w:rsid w:val="00C41B6C"/>
    <w:rsid w:val="00C41E3A"/>
    <w:rsid w:val="00C4304C"/>
    <w:rsid w:val="00C43315"/>
    <w:rsid w:val="00C452F5"/>
    <w:rsid w:val="00C46555"/>
    <w:rsid w:val="00C46B15"/>
    <w:rsid w:val="00C46F7D"/>
    <w:rsid w:val="00C479B5"/>
    <w:rsid w:val="00C47A40"/>
    <w:rsid w:val="00C50242"/>
    <w:rsid w:val="00C5034D"/>
    <w:rsid w:val="00C5050E"/>
    <w:rsid w:val="00C50E99"/>
    <w:rsid w:val="00C52744"/>
    <w:rsid w:val="00C53EB3"/>
    <w:rsid w:val="00C542D4"/>
    <w:rsid w:val="00C54BD5"/>
    <w:rsid w:val="00C54D71"/>
    <w:rsid w:val="00C550E2"/>
    <w:rsid w:val="00C563F5"/>
    <w:rsid w:val="00C570F7"/>
    <w:rsid w:val="00C62CD5"/>
    <w:rsid w:val="00C636E6"/>
    <w:rsid w:val="00C639D6"/>
    <w:rsid w:val="00C63F8E"/>
    <w:rsid w:val="00C647FB"/>
    <w:rsid w:val="00C654E0"/>
    <w:rsid w:val="00C67EAB"/>
    <w:rsid w:val="00C70DFF"/>
    <w:rsid w:val="00C75A6B"/>
    <w:rsid w:val="00C763B6"/>
    <w:rsid w:val="00C7644F"/>
    <w:rsid w:val="00C768F6"/>
    <w:rsid w:val="00C80073"/>
    <w:rsid w:val="00C80DEA"/>
    <w:rsid w:val="00C832DC"/>
    <w:rsid w:val="00C8377F"/>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5B1E"/>
    <w:rsid w:val="00CB645C"/>
    <w:rsid w:val="00CB787A"/>
    <w:rsid w:val="00CC0C4A"/>
    <w:rsid w:val="00CC17F0"/>
    <w:rsid w:val="00CC1853"/>
    <w:rsid w:val="00CC1FAE"/>
    <w:rsid w:val="00CC3A23"/>
    <w:rsid w:val="00CC737C"/>
    <w:rsid w:val="00CD087D"/>
    <w:rsid w:val="00CD0F5D"/>
    <w:rsid w:val="00CD1C0B"/>
    <w:rsid w:val="00CD239A"/>
    <w:rsid w:val="00CD5512"/>
    <w:rsid w:val="00CD6E3D"/>
    <w:rsid w:val="00CD71AB"/>
    <w:rsid w:val="00CE0109"/>
    <w:rsid w:val="00CE1FC5"/>
    <w:rsid w:val="00CE369A"/>
    <w:rsid w:val="00CE46E5"/>
    <w:rsid w:val="00CE485A"/>
    <w:rsid w:val="00CE5279"/>
    <w:rsid w:val="00CE5525"/>
    <w:rsid w:val="00CE57BB"/>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0E9B"/>
    <w:rsid w:val="00D11B0B"/>
    <w:rsid w:val="00D12293"/>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49"/>
    <w:rsid w:val="00D3396F"/>
    <w:rsid w:val="00D33D4D"/>
    <w:rsid w:val="00D34A0B"/>
    <w:rsid w:val="00D352AF"/>
    <w:rsid w:val="00D36234"/>
    <w:rsid w:val="00D36371"/>
    <w:rsid w:val="00D437D8"/>
    <w:rsid w:val="00D44994"/>
    <w:rsid w:val="00D456FC"/>
    <w:rsid w:val="00D45DF3"/>
    <w:rsid w:val="00D46174"/>
    <w:rsid w:val="00D47DD0"/>
    <w:rsid w:val="00D50183"/>
    <w:rsid w:val="00D509DC"/>
    <w:rsid w:val="00D51D12"/>
    <w:rsid w:val="00D52935"/>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3C9D"/>
    <w:rsid w:val="00D659B1"/>
    <w:rsid w:val="00D66E18"/>
    <w:rsid w:val="00D6734D"/>
    <w:rsid w:val="00D679CF"/>
    <w:rsid w:val="00D679D3"/>
    <w:rsid w:val="00D70A51"/>
    <w:rsid w:val="00D71E18"/>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1148"/>
    <w:rsid w:val="00D919E6"/>
    <w:rsid w:val="00D91BE1"/>
    <w:rsid w:val="00D92C29"/>
    <w:rsid w:val="00D936E2"/>
    <w:rsid w:val="00D95104"/>
    <w:rsid w:val="00D95600"/>
    <w:rsid w:val="00D9683C"/>
    <w:rsid w:val="00D97044"/>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B7916"/>
    <w:rsid w:val="00DC1327"/>
    <w:rsid w:val="00DC1350"/>
    <w:rsid w:val="00DC3237"/>
    <w:rsid w:val="00DC41A4"/>
    <w:rsid w:val="00DC5672"/>
    <w:rsid w:val="00DC60A2"/>
    <w:rsid w:val="00DC6600"/>
    <w:rsid w:val="00DC67BD"/>
    <w:rsid w:val="00DC6924"/>
    <w:rsid w:val="00DC71F2"/>
    <w:rsid w:val="00DD2025"/>
    <w:rsid w:val="00DD22EA"/>
    <w:rsid w:val="00DD23A0"/>
    <w:rsid w:val="00DD2C93"/>
    <w:rsid w:val="00DD3EF5"/>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07A3B"/>
    <w:rsid w:val="00E14A7E"/>
    <w:rsid w:val="00E151E1"/>
    <w:rsid w:val="00E17619"/>
    <w:rsid w:val="00E17805"/>
    <w:rsid w:val="00E20F79"/>
    <w:rsid w:val="00E21278"/>
    <w:rsid w:val="00E22ADF"/>
    <w:rsid w:val="00E22CCD"/>
    <w:rsid w:val="00E23A11"/>
    <w:rsid w:val="00E23FB7"/>
    <w:rsid w:val="00E24A27"/>
    <w:rsid w:val="00E25F89"/>
    <w:rsid w:val="00E32D62"/>
    <w:rsid w:val="00E33687"/>
    <w:rsid w:val="00E339DC"/>
    <w:rsid w:val="00E33E15"/>
    <w:rsid w:val="00E361B8"/>
    <w:rsid w:val="00E36A1B"/>
    <w:rsid w:val="00E429ED"/>
    <w:rsid w:val="00E43C18"/>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056"/>
    <w:rsid w:val="00E6277B"/>
    <w:rsid w:val="00E641CF"/>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7648"/>
    <w:rsid w:val="00EA0E4A"/>
    <w:rsid w:val="00EA1A54"/>
    <w:rsid w:val="00EA1EBB"/>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5C01"/>
    <w:rsid w:val="00EB70B0"/>
    <w:rsid w:val="00EB7633"/>
    <w:rsid w:val="00EB7736"/>
    <w:rsid w:val="00EC2E2D"/>
    <w:rsid w:val="00EC462B"/>
    <w:rsid w:val="00EC4723"/>
    <w:rsid w:val="00EC56E0"/>
    <w:rsid w:val="00EC6057"/>
    <w:rsid w:val="00EC6847"/>
    <w:rsid w:val="00EC701A"/>
    <w:rsid w:val="00EC7DB6"/>
    <w:rsid w:val="00ED162F"/>
    <w:rsid w:val="00ED2E52"/>
    <w:rsid w:val="00ED3024"/>
    <w:rsid w:val="00ED5FE4"/>
    <w:rsid w:val="00ED71C5"/>
    <w:rsid w:val="00ED776F"/>
    <w:rsid w:val="00EE16FA"/>
    <w:rsid w:val="00EE3C42"/>
    <w:rsid w:val="00EE3D4F"/>
    <w:rsid w:val="00EE534D"/>
    <w:rsid w:val="00EE5560"/>
    <w:rsid w:val="00EE6F1E"/>
    <w:rsid w:val="00EF0348"/>
    <w:rsid w:val="00EF1C9D"/>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07E5D"/>
    <w:rsid w:val="00F1056C"/>
    <w:rsid w:val="00F107F1"/>
    <w:rsid w:val="00F10FC1"/>
    <w:rsid w:val="00F112FD"/>
    <w:rsid w:val="00F133A1"/>
    <w:rsid w:val="00F13ECD"/>
    <w:rsid w:val="00F155CE"/>
    <w:rsid w:val="00F16BF2"/>
    <w:rsid w:val="00F17343"/>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37AA7"/>
    <w:rsid w:val="00F405A4"/>
    <w:rsid w:val="00F41F05"/>
    <w:rsid w:val="00F433BD"/>
    <w:rsid w:val="00F44EC5"/>
    <w:rsid w:val="00F46CFE"/>
    <w:rsid w:val="00F47498"/>
    <w:rsid w:val="00F512B2"/>
    <w:rsid w:val="00F5283D"/>
    <w:rsid w:val="00F52ABA"/>
    <w:rsid w:val="00F52BC7"/>
    <w:rsid w:val="00F53BF4"/>
    <w:rsid w:val="00F54266"/>
    <w:rsid w:val="00F55043"/>
    <w:rsid w:val="00F563BB"/>
    <w:rsid w:val="00F56DCF"/>
    <w:rsid w:val="00F57034"/>
    <w:rsid w:val="00F60BE9"/>
    <w:rsid w:val="00F61FD8"/>
    <w:rsid w:val="00F62DBF"/>
    <w:rsid w:val="00F641FC"/>
    <w:rsid w:val="00F647F7"/>
    <w:rsid w:val="00F6583C"/>
    <w:rsid w:val="00F6589A"/>
    <w:rsid w:val="00F6783E"/>
    <w:rsid w:val="00F70DBE"/>
    <w:rsid w:val="00F71124"/>
    <w:rsid w:val="00F7152E"/>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5B"/>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465"/>
    <w:rsid w:val="00FE67CF"/>
    <w:rsid w:val="00FE6D20"/>
    <w:rsid w:val="00FE6FB9"/>
    <w:rsid w:val="00FE7549"/>
    <w:rsid w:val="00FE7BCC"/>
    <w:rsid w:val="00FF0464"/>
    <w:rsid w:val="00FF104B"/>
    <w:rsid w:val="00FF126D"/>
    <w:rsid w:val="00FF2310"/>
    <w:rsid w:val="00FF2DCD"/>
    <w:rsid w:val="00FF2E73"/>
    <w:rsid w:val="00FF3611"/>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FBE"/>
    <w:pPr>
      <w:autoSpaceDE w:val="0"/>
      <w:autoSpaceDN w:val="0"/>
      <w:adjustRightInd w:val="0"/>
      <w:snapToGrid w:val="0"/>
      <w:spacing w:after="120"/>
      <w:jc w:val="both"/>
    </w:pPr>
    <w:rPr>
      <w:sz w:val="22"/>
      <w:szCs w:val="22"/>
      <w:lang w:eastAsia="en-US"/>
    </w:rPr>
  </w:style>
  <w:style w:type="paragraph" w:styleId="1">
    <w:name w:val="heading 1"/>
    <w:basedOn w:val="a"/>
    <w:next w:val="a"/>
    <w:qFormat/>
    <w:pPr>
      <w:keepNext/>
      <w:numPr>
        <w:numId w:val="3"/>
      </w:numPr>
      <w:tabs>
        <w:tab w:val="clear" w:pos="432"/>
      </w:tabs>
      <w:spacing w:before="120"/>
      <w:outlineLvl w:val="0"/>
    </w:pPr>
    <w:rPr>
      <w:b/>
      <w:bCs/>
      <w:sz w:val="28"/>
      <w:szCs w:val="28"/>
    </w:rPr>
  </w:style>
  <w:style w:type="paragraph" w:styleId="2">
    <w:name w:val="heading 2"/>
    <w:basedOn w:val="a"/>
    <w:next w:val="a"/>
    <w:qFormat/>
    <w:pPr>
      <w:keepNext/>
      <w:numPr>
        <w:ilvl w:val="1"/>
        <w:numId w:val="3"/>
      </w:numPr>
      <w:tabs>
        <w:tab w:val="clear" w:pos="576"/>
      </w:tabs>
      <w:spacing w:before="120"/>
      <w:outlineLvl w:val="1"/>
    </w:pPr>
    <w:rPr>
      <w:b/>
      <w:bCs/>
      <w:sz w:val="24"/>
    </w:rPr>
  </w:style>
  <w:style w:type="paragraph" w:styleId="3">
    <w:name w:val="heading 3"/>
    <w:basedOn w:val="a"/>
    <w:next w:val="a"/>
    <w:qFormat/>
    <w:pPr>
      <w:keepNext/>
      <w:numPr>
        <w:ilvl w:val="2"/>
        <w:numId w:val="3"/>
      </w:numPr>
      <w:tabs>
        <w:tab w:val="clear" w:pos="720"/>
      </w:tabs>
      <w:spacing w:before="120"/>
      <w:outlineLvl w:val="2"/>
    </w:pPr>
    <w:rPr>
      <w:b/>
    </w:rPr>
  </w:style>
  <w:style w:type="paragraph" w:styleId="4">
    <w:name w:val="heading 4"/>
    <w:basedOn w:val="a"/>
    <w:next w:val="a"/>
    <w:qFormat/>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rPr>
      <w:color w:val="800080"/>
      <w:u w:val="single"/>
    </w:rPr>
  </w:style>
  <w:style w:type="paragraph" w:styleId="aa">
    <w:name w:val="footnote text"/>
    <w:basedOn w:val="a"/>
    <w:semiHidden/>
    <w:rPr>
      <w:sz w:val="20"/>
      <w:szCs w:val="20"/>
    </w:rPr>
  </w:style>
  <w:style w:type="character" w:styleId="ab">
    <w:name w:val="footnote reference"/>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Title"/>
    <w:basedOn w:val="a"/>
    <w:next w:val="a"/>
    <w:link w:val="Char3"/>
    <w:qFormat/>
    <w:rsid w:val="00B72D82"/>
    <w:pPr>
      <w:spacing w:before="240" w:after="60"/>
      <w:jc w:val="center"/>
      <w:outlineLvl w:val="0"/>
    </w:pPr>
    <w:rPr>
      <w:rFonts w:ascii="Cambria" w:hAnsi="Cambria"/>
      <w:b/>
      <w:bCs/>
      <w:sz w:val="32"/>
      <w:szCs w:val="32"/>
    </w:rPr>
  </w:style>
  <w:style w:type="character" w:customStyle="1" w:styleId="Char3">
    <w:name w:val="标题 Char"/>
    <w:link w:val="af0"/>
    <w:rsid w:val="00B72D82"/>
    <w:rPr>
      <w:rFonts w:ascii="Cambria" w:hAnsi="Cambria" w:cs="Times New Roman"/>
      <w:b/>
      <w:bCs/>
      <w:sz w:val="32"/>
      <w:szCs w:val="32"/>
    </w:rPr>
  </w:style>
  <w:style w:type="paragraph" w:styleId="af1">
    <w:name w:val="List Paragraph"/>
    <w:basedOn w:val="a"/>
    <w:uiPriority w:val="34"/>
    <w:qFormat/>
    <w:rsid w:val="00170047"/>
    <w:pPr>
      <w:ind w:firstLineChars="200" w:firstLine="420"/>
    </w:pPr>
  </w:style>
  <w:style w:type="paragraph" w:customStyle="1" w:styleId="LGTdoc1">
    <w:name w:val="LGTdoc_제목1"/>
    <w:basedOn w:val="a"/>
    <w:rsid w:val="00CE57BB"/>
    <w:pPr>
      <w:autoSpaceDE/>
      <w:autoSpaceDN/>
      <w:spacing w:beforeLines="50" w:after="100" w:afterAutospacing="1"/>
    </w:pPr>
    <w:rPr>
      <w:rFonts w:ascii="Arial" w:eastAsia="MS Mincho" w:hAnsi="Arial" w:cs="Arial"/>
      <w:b/>
      <w:snapToGrid w:val="0"/>
      <w:sz w:val="28"/>
      <w:szCs w:val="20"/>
      <w:lang w:val="en-GB" w:eastAsia="ko-KR"/>
    </w:rPr>
  </w:style>
  <w:style w:type="character" w:customStyle="1" w:styleId="apple-converted-space">
    <w:name w:val="apple-converted-space"/>
    <w:basedOn w:val="a0"/>
    <w:rsid w:val="00553540"/>
  </w:style>
  <w:style w:type="character" w:styleId="af2">
    <w:name w:val="Placeholder Text"/>
    <w:uiPriority w:val="99"/>
    <w:semiHidden/>
    <w:rsid w:val="001B712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72863B-8F88-44A4-9B45-63AE14677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963</Words>
  <Characters>5162</Characters>
  <Application>Microsoft Office Word</Application>
  <DocSecurity>0</DocSecurity>
  <Lines>80</Lines>
  <Paragraphs>37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6088</CharactersWithSpaces>
  <SharedDoc>false</SharedDoc>
  <HLinks>
    <vt:vector size="12" baseType="variant">
      <vt:variant>
        <vt:i4>6291564</vt:i4>
      </vt:variant>
      <vt:variant>
        <vt:i4>39</vt:i4>
      </vt:variant>
      <vt:variant>
        <vt:i4>0</vt:i4>
      </vt:variant>
      <vt:variant>
        <vt:i4>5</vt:i4>
      </vt:variant>
      <vt:variant>
        <vt:lpwstr>javascript:void(0);</vt:lpwstr>
      </vt:variant>
      <vt:variant>
        <vt:lpwstr/>
      </vt:variant>
      <vt:variant>
        <vt:i4>6291564</vt:i4>
      </vt:variant>
      <vt:variant>
        <vt:i4>36</vt:i4>
      </vt:variant>
      <vt:variant>
        <vt:i4>0</vt:i4>
      </vt:variant>
      <vt:variant>
        <vt:i4>5</vt:i4>
      </vt:variant>
      <vt:variant>
        <vt:lpwstr>javascript:void(0);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5</cp:revision>
  <cp:lastPrinted>2007-06-18T22:08:00Z</cp:lastPrinted>
  <dcterms:created xsi:type="dcterms:W3CDTF">2019-02-15T17:17:00Z</dcterms:created>
  <dcterms:modified xsi:type="dcterms:W3CDTF">2019-02-16T01:55:00Z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(3)HLlIRhMJWMKWYFALclf7X1ZtQslfqVRMntMaW+5u+dGt7thi+lNyqFN5ZSEnp0m3wKZ81TPs
+i5TY7SnHGgoGL/6qbKJZDMGusgtrLZl+P61RQlfa+ZKaTU62LAUNMF7/7bv5nxkbaRldVy8
TP4dl0krcu4HVOBW4u/mfHt5IVUsFR+aJ9IzsmeXQGiP3Dk4+Fqca9LsQAwbxBS+72/FjaKc
3rqpJigUQ01XqQzD79</vt:lpwstr>
  </property>
  <property fmtid="{D5CDD505-2E9C-101B-9397-08002B2CF9AE}" pid="13" name="_2015_ms_pID_725343_00">
    <vt:lpwstr>_2015_ms_pID_725343</vt:lpwstr>
  </property>
  <property fmtid="{D5CDD505-2E9C-101B-9397-08002B2CF9AE}" pid="14" name="_2015_ms_pID_7253431">
    <vt:lpwstr>D+BY0PBeLcJKPCU+8a9G53Ine+qX2jkhOz8VgXBwahTSnuTQRiwsyn
hSNeoG4DRo+ece8bhy9CfrP7bgpFjjKga3PdX7DXKhEQqH9DBmXEcEHx4cq17eOLZ7kMWy4q
sgDQqsJJudcs5u8jJQBpIq7+QDPPynAXXnnu+rzAUbVkUte0jQNWGLR6+s83y/frCuOSo+UY
VRZkJ3hWJZbC1aVPqUiRCrEdwS+Ty0mFMjTJ</vt:lpwstr>
  </property>
  <property fmtid="{D5CDD505-2E9C-101B-9397-08002B2CF9AE}" pid="15" name="_2015_ms_pID_7253431_00">
    <vt:lpwstr>_2015_ms_pID_7253431</vt:lpwstr>
  </property>
  <property fmtid="{D5CDD505-2E9C-101B-9397-08002B2CF9AE}" pid="16" name="_2015_ms_pID_7253432">
    <vt:lpwstr>2MOoGiOyjgh6PfLnYPY1EpaDvhEZOHXjW49C
x5BNVuUZmEr0DGdd3SliRY5eb2FZIlb/ReDpfpL42NQQSOBvn84=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1548906857</vt:lpwstr>
  </property>
</Properties>
</file>