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1F268" w14:textId="77777777" w:rsidR="000B121A" w:rsidRDefault="000B121A" w:rsidP="00C07E87">
      <w:pPr>
        <w:pStyle w:val="3GPPHeader"/>
        <w:spacing w:after="60"/>
        <w:rPr>
          <w:b w:val="0"/>
          <w:bCs/>
          <w:lang w:val="de-DE"/>
        </w:rPr>
      </w:pPr>
    </w:p>
    <w:p w14:paraId="66C27EEB" w14:textId="77777777" w:rsidR="000B121A" w:rsidRDefault="000B121A" w:rsidP="00C07E87">
      <w:pPr>
        <w:pStyle w:val="3GPPHeader"/>
        <w:spacing w:after="60"/>
        <w:rPr>
          <w:b w:val="0"/>
          <w:bCs/>
          <w:lang w:val="de-DE"/>
        </w:rPr>
      </w:pPr>
    </w:p>
    <w:p w14:paraId="5B0A50A3" w14:textId="77777777" w:rsidR="000B121A" w:rsidRDefault="000B121A" w:rsidP="00C07E87">
      <w:pPr>
        <w:pStyle w:val="3GPPHeader"/>
        <w:spacing w:after="60"/>
        <w:rPr>
          <w:b w:val="0"/>
          <w:bCs/>
          <w:lang w:val="de-DE"/>
        </w:rPr>
      </w:pPr>
    </w:p>
    <w:p w14:paraId="57A01ADA" w14:textId="77777777" w:rsidR="000B121A" w:rsidRDefault="000B121A" w:rsidP="00C07E87">
      <w:pPr>
        <w:pStyle w:val="3GPPHeader"/>
        <w:spacing w:after="60"/>
        <w:rPr>
          <w:b w:val="0"/>
          <w:bCs/>
          <w:lang w:val="de-DE"/>
        </w:rPr>
      </w:pPr>
    </w:p>
    <w:p w14:paraId="37CE5056" w14:textId="6EF18A07" w:rsidR="00C07E87" w:rsidRPr="00003CFF" w:rsidRDefault="007B62B1" w:rsidP="00C07E87">
      <w:pPr>
        <w:pStyle w:val="3GPPHeader"/>
        <w:spacing w:after="60"/>
        <w:rPr>
          <w:rFonts w:ascii="Arial" w:hAnsi="Arial" w:cs="Arial"/>
          <w:b w:val="0"/>
          <w:bCs/>
          <w:szCs w:val="24"/>
          <w:highlight w:val="yellow"/>
        </w:rPr>
      </w:pPr>
      <w:r w:rsidRPr="00943A5A">
        <w:rPr>
          <w:rFonts w:ascii="Arial" w:hAnsi="Arial" w:cs="Arial"/>
          <w:b w:val="0"/>
          <w:bCs/>
        </w:rPr>
        <w:t xml:space="preserve">3GPP TSG RAN WG1 Meeting </w:t>
      </w:r>
      <w:r w:rsidR="00943A5A" w:rsidRPr="00003CFF">
        <w:rPr>
          <w:rFonts w:ascii="Arial" w:hAnsi="Arial" w:cs="Arial"/>
          <w:b w:val="0"/>
          <w:bCs/>
        </w:rPr>
        <w:t>91</w:t>
      </w:r>
      <w:r w:rsidR="00F44643" w:rsidRPr="00003CFF">
        <w:rPr>
          <w:rFonts w:ascii="Arial" w:hAnsi="Arial" w:cs="Arial"/>
          <w:b w:val="0"/>
          <w:bCs/>
        </w:rPr>
        <w:tab/>
      </w:r>
      <w:r w:rsidR="009468C8" w:rsidRPr="00003CFF">
        <w:rPr>
          <w:rFonts w:ascii="Arial" w:hAnsi="Arial" w:cs="Arial"/>
          <w:b w:val="0"/>
          <w:bCs/>
          <w:szCs w:val="24"/>
        </w:rPr>
        <w:t>R1-</w:t>
      </w:r>
      <w:r w:rsidR="006273C5" w:rsidRPr="00003CFF">
        <w:rPr>
          <w:rFonts w:ascii="Arial" w:hAnsi="Arial" w:cs="Arial"/>
          <w:b w:val="0"/>
        </w:rPr>
        <w:t xml:space="preserve"> </w:t>
      </w:r>
      <w:r w:rsidR="00E522C1" w:rsidRPr="00E522C1">
        <w:rPr>
          <w:rFonts w:ascii="Arial" w:hAnsi="Arial" w:cs="Arial"/>
          <w:b w:val="0"/>
        </w:rPr>
        <w:t>1721005</w:t>
      </w:r>
    </w:p>
    <w:p w14:paraId="0AE713F2" w14:textId="22AF16A9" w:rsidR="00CE227E" w:rsidRPr="00DD11F7" w:rsidRDefault="00943A5A" w:rsidP="00CE227E">
      <w:pPr>
        <w:pStyle w:val="CRCoverPage"/>
        <w:outlineLvl w:val="0"/>
        <w:rPr>
          <w:bCs/>
          <w:noProof/>
          <w:sz w:val="24"/>
        </w:rPr>
      </w:pPr>
      <w:r w:rsidRPr="00943A5A">
        <w:rPr>
          <w:bCs/>
          <w:noProof/>
          <w:sz w:val="24"/>
        </w:rPr>
        <w:t>Reno, Nevada, United States, 27th November – 1st December 2017</w:t>
      </w:r>
    </w:p>
    <w:p w14:paraId="189863E3" w14:textId="77777777" w:rsidR="00C07E87" w:rsidRPr="007B62B1" w:rsidRDefault="00C07E87" w:rsidP="00C07E87">
      <w:pPr>
        <w:pStyle w:val="3GPPHeader"/>
        <w:rPr>
          <w:lang w:val="en-GB"/>
        </w:rPr>
      </w:pPr>
    </w:p>
    <w:p w14:paraId="293CC8DE" w14:textId="462EEC37" w:rsidR="00C07E87" w:rsidRPr="0015001A" w:rsidRDefault="00C07E87" w:rsidP="00C07E87">
      <w:pPr>
        <w:pStyle w:val="3GPPHeader"/>
        <w:rPr>
          <w:sz w:val="22"/>
        </w:rPr>
      </w:pPr>
      <w:r w:rsidRPr="005F1E91">
        <w:rPr>
          <w:sz w:val="22"/>
        </w:rPr>
        <w:t>Agenda Item:</w:t>
      </w:r>
      <w:r w:rsidRPr="005F1E91">
        <w:rPr>
          <w:sz w:val="22"/>
        </w:rPr>
        <w:tab/>
      </w:r>
      <w:r w:rsidR="007B62B1">
        <w:rPr>
          <w:sz w:val="22"/>
        </w:rPr>
        <w:t>7.3.2.3</w:t>
      </w:r>
    </w:p>
    <w:p w14:paraId="3077A12A" w14:textId="77777777" w:rsidR="00E90E49" w:rsidRPr="00CE0424" w:rsidRDefault="003D3C45" w:rsidP="00F64C2B">
      <w:pPr>
        <w:pStyle w:val="3GPPHeader"/>
        <w:rPr>
          <w:sz w:val="22"/>
        </w:rPr>
      </w:pPr>
      <w:r w:rsidRPr="00750E8F">
        <w:rPr>
          <w:sz w:val="22"/>
        </w:rPr>
        <w:t>Source:</w:t>
      </w:r>
      <w:r w:rsidR="00E90E49" w:rsidRPr="00750E8F">
        <w:rPr>
          <w:sz w:val="22"/>
        </w:rPr>
        <w:tab/>
      </w:r>
      <w:r w:rsidR="00F64C2B" w:rsidRPr="00750E8F">
        <w:rPr>
          <w:sz w:val="22"/>
        </w:rPr>
        <w:t>Er</w:t>
      </w:r>
      <w:r w:rsidR="00F64C2B" w:rsidRPr="00CE0424">
        <w:rPr>
          <w:sz w:val="22"/>
        </w:rPr>
        <w:t>icsson</w:t>
      </w:r>
    </w:p>
    <w:p w14:paraId="786E84DF" w14:textId="12D3C2F6" w:rsidR="00E90E49" w:rsidRPr="00CE0424" w:rsidRDefault="003D3C45" w:rsidP="00311702">
      <w:pPr>
        <w:pStyle w:val="3GPPHeader"/>
        <w:rPr>
          <w:sz w:val="22"/>
        </w:rPr>
      </w:pPr>
      <w:r>
        <w:rPr>
          <w:sz w:val="22"/>
        </w:rPr>
        <w:t>Title:</w:t>
      </w:r>
      <w:r w:rsidR="00E90E49" w:rsidRPr="00CE0424">
        <w:rPr>
          <w:sz w:val="22"/>
        </w:rPr>
        <w:tab/>
      </w:r>
      <w:r w:rsidR="00B81687" w:rsidRPr="00B81687">
        <w:rPr>
          <w:sz w:val="22"/>
        </w:rPr>
        <w:t xml:space="preserve">On </w:t>
      </w:r>
      <w:r w:rsidR="00C50D0B">
        <w:rPr>
          <w:sz w:val="22"/>
        </w:rPr>
        <w:t>UCI</w:t>
      </w:r>
      <w:r w:rsidR="008A3F2A">
        <w:rPr>
          <w:sz w:val="22"/>
        </w:rPr>
        <w:t xml:space="preserve"> </w:t>
      </w:r>
      <w:r w:rsidR="00C50D0B">
        <w:rPr>
          <w:sz w:val="22"/>
        </w:rPr>
        <w:t>on PUSCH</w:t>
      </w:r>
    </w:p>
    <w:p w14:paraId="00BFF626" w14:textId="11E1CA34" w:rsidR="00E90E49" w:rsidRPr="007369A2" w:rsidRDefault="00E90E49" w:rsidP="00C704D9">
      <w:pPr>
        <w:pStyle w:val="3GPPHeader"/>
      </w:pPr>
      <w:r w:rsidRPr="001B501F">
        <w:rPr>
          <w:sz w:val="22"/>
        </w:rPr>
        <w:t>Document for:</w:t>
      </w:r>
      <w:r w:rsidRPr="001B501F">
        <w:rPr>
          <w:sz w:val="22"/>
        </w:rPr>
        <w:tab/>
      </w:r>
      <w:r w:rsidRPr="00FF1171">
        <w:rPr>
          <w:sz w:val="22"/>
        </w:rPr>
        <w:t>Discussion, Decision</w:t>
      </w:r>
    </w:p>
    <w:p w14:paraId="5F52BF02" w14:textId="544B6157" w:rsidR="00E30225" w:rsidRDefault="00E30225" w:rsidP="00E30225">
      <w:pPr>
        <w:pStyle w:val="Heading1"/>
      </w:pPr>
      <w:r w:rsidRPr="00CE0424">
        <w:t>Introduction</w:t>
      </w:r>
    </w:p>
    <w:p w14:paraId="28DFC3D9" w14:textId="272A93B0" w:rsidR="00C44578" w:rsidRDefault="00C44578" w:rsidP="005F0D0E">
      <w:r>
        <w:t xml:space="preserve">In this </w:t>
      </w:r>
      <w:r w:rsidR="00BD109C">
        <w:t>contribution</w:t>
      </w:r>
      <w:r>
        <w:t xml:space="preserve"> we discuss </w:t>
      </w:r>
      <w:r w:rsidR="00694458">
        <w:t>aspects of UCI on PUSCH.</w:t>
      </w:r>
    </w:p>
    <w:p w14:paraId="56EACA61" w14:textId="77F0239F" w:rsidR="00C44578" w:rsidRDefault="00B74A88" w:rsidP="00C44578">
      <w:pPr>
        <w:pStyle w:val="Heading1"/>
      </w:pPr>
      <w:r>
        <w:t>Relevant a</w:t>
      </w:r>
      <w:r w:rsidR="00C44578">
        <w:t>greements from previous meeting</w:t>
      </w:r>
      <w:r w:rsidR="00876002">
        <w:t xml:space="preserve"> </w:t>
      </w:r>
      <w:r w:rsidR="008576CF">
        <w:fldChar w:fldCharType="begin"/>
      </w:r>
      <w:r w:rsidR="008576CF">
        <w:instrText xml:space="preserve"> REF _Ref498516034 \r \h </w:instrText>
      </w:r>
      <w:r w:rsidR="008576CF">
        <w:fldChar w:fldCharType="separate"/>
      </w:r>
      <w:r w:rsidR="00D13C7C">
        <w:t>[2]</w:t>
      </w:r>
      <w:r w:rsidR="008576CF">
        <w:fldChar w:fldCharType="end"/>
      </w:r>
      <w:r w:rsidR="008576CF" w:rsidDel="008576CF">
        <w:t xml:space="preserve"> </w:t>
      </w:r>
    </w:p>
    <w:p w14:paraId="336F79AA" w14:textId="699F326D" w:rsidR="00943A5A" w:rsidRDefault="00943A5A" w:rsidP="00694458">
      <w:pPr>
        <w:rPr>
          <w:rFonts w:eastAsia="MS Mincho"/>
          <w:b/>
          <w:iCs/>
          <w:highlight w:val="green"/>
          <w:u w:val="single"/>
          <w:lang w:eastAsia="ja-JP"/>
        </w:rPr>
      </w:pPr>
    </w:p>
    <w:p w14:paraId="1E29E5AF" w14:textId="0E5D6856" w:rsidR="005F772E" w:rsidRPr="00943A5A" w:rsidRDefault="007C3F5F" w:rsidP="00003CFF">
      <w:pPr>
        <w:pStyle w:val="BodyText"/>
      </w:pPr>
      <w:r w:rsidRPr="00003CFF">
        <w:rPr>
          <w:highlight w:val="green"/>
          <w:lang w:val="en-GB"/>
        </w:rPr>
        <w:t>Agreements</w:t>
      </w:r>
      <w:r w:rsidRPr="00943A5A">
        <w:rPr>
          <w:lang w:val="en-GB"/>
        </w:rPr>
        <w:t>:</w:t>
      </w:r>
    </w:p>
    <w:p w14:paraId="485D1B21" w14:textId="77777777" w:rsidR="005F772E" w:rsidRPr="00943A5A" w:rsidRDefault="007C3F5F" w:rsidP="00943A5A">
      <w:pPr>
        <w:pStyle w:val="BodyText"/>
        <w:numPr>
          <w:ilvl w:val="1"/>
          <w:numId w:val="21"/>
        </w:numPr>
      </w:pPr>
      <w:r w:rsidRPr="00943A5A">
        <w:rPr>
          <w:lang w:val="en-GB"/>
        </w:rPr>
        <w:t xml:space="preserve">For grant based UL transmission, use DAI based mechanism similar to LTE to indicate UE the number of ACK bits for ACK piggyback on PUSCH. </w:t>
      </w:r>
    </w:p>
    <w:p w14:paraId="36E68F70" w14:textId="260AB2F6" w:rsidR="005F772E" w:rsidRPr="00943A5A" w:rsidRDefault="007C3F5F" w:rsidP="00943A5A">
      <w:pPr>
        <w:pStyle w:val="BodyText"/>
        <w:numPr>
          <w:ilvl w:val="2"/>
          <w:numId w:val="21"/>
        </w:numPr>
      </w:pPr>
      <w:r w:rsidRPr="00943A5A">
        <w:rPr>
          <w:lang w:val="en-GB"/>
        </w:rPr>
        <w:t xml:space="preserve">FFS details of DAI mechanism </w:t>
      </w:r>
    </w:p>
    <w:p w14:paraId="46199C58" w14:textId="634E6F0F" w:rsidR="005F772E" w:rsidRPr="00943A5A" w:rsidRDefault="007C3F5F" w:rsidP="00943A5A">
      <w:pPr>
        <w:pStyle w:val="BodyText"/>
        <w:numPr>
          <w:ilvl w:val="1"/>
          <w:numId w:val="21"/>
        </w:numPr>
      </w:pPr>
      <w:r w:rsidRPr="00943A5A">
        <w:rPr>
          <w:lang w:val="en-GB"/>
        </w:rPr>
        <w:t>FFS: how to enhance DAI mechanism to support CBG based transmission</w:t>
      </w:r>
    </w:p>
    <w:p w14:paraId="5F8FC1F2" w14:textId="77777777" w:rsidR="005F772E" w:rsidRPr="00943A5A" w:rsidRDefault="007C3F5F" w:rsidP="00003CFF">
      <w:pPr>
        <w:pStyle w:val="BodyText"/>
        <w:numPr>
          <w:ilvl w:val="0"/>
          <w:numId w:val="21"/>
        </w:numPr>
      </w:pPr>
      <w:r w:rsidRPr="00003CFF">
        <w:rPr>
          <w:highlight w:val="green"/>
          <w:lang w:val="en-GB"/>
        </w:rPr>
        <w:t>Agreements</w:t>
      </w:r>
      <w:r w:rsidRPr="00943A5A">
        <w:rPr>
          <w:lang w:val="en-GB"/>
        </w:rPr>
        <w:t>:</w:t>
      </w:r>
    </w:p>
    <w:p w14:paraId="291042EC" w14:textId="77777777" w:rsidR="005F772E" w:rsidRPr="00943A5A" w:rsidRDefault="007C3F5F" w:rsidP="00943A5A">
      <w:pPr>
        <w:pStyle w:val="BodyText"/>
        <w:numPr>
          <w:ilvl w:val="1"/>
          <w:numId w:val="21"/>
        </w:numPr>
      </w:pPr>
      <w:r w:rsidRPr="00943A5A">
        <w:rPr>
          <w:lang w:val="en-GB"/>
        </w:rPr>
        <w:t>Regarding hanlding the possibility of DL assignments later than UL grant, to down-select between:</w:t>
      </w:r>
    </w:p>
    <w:p w14:paraId="6FE421B0" w14:textId="77777777" w:rsidR="005F772E" w:rsidRPr="00943A5A" w:rsidRDefault="007C3F5F" w:rsidP="00943A5A">
      <w:pPr>
        <w:pStyle w:val="BodyText"/>
        <w:numPr>
          <w:ilvl w:val="2"/>
          <w:numId w:val="21"/>
        </w:numPr>
      </w:pPr>
      <w:r w:rsidRPr="00943A5A">
        <w:rPr>
          <w:lang w:val="en-GB"/>
        </w:rPr>
        <w:t>Alt 1: Limit to up to X ACK bits for later DL assignments. ACK bits for later DL assignments puncture PUSCH</w:t>
      </w:r>
    </w:p>
    <w:p w14:paraId="1DED417E" w14:textId="77777777" w:rsidR="005F772E" w:rsidRPr="00943A5A" w:rsidRDefault="007C3F5F" w:rsidP="00943A5A">
      <w:pPr>
        <w:pStyle w:val="BodyText"/>
        <w:numPr>
          <w:ilvl w:val="3"/>
          <w:numId w:val="21"/>
        </w:numPr>
      </w:pPr>
      <w:r w:rsidRPr="00943A5A">
        <w:rPr>
          <w:lang w:val="en-GB"/>
        </w:rPr>
        <w:t>X=2 for slot-based scheduling</w:t>
      </w:r>
    </w:p>
    <w:p w14:paraId="31F64F9F" w14:textId="77777777" w:rsidR="005F772E" w:rsidRPr="00943A5A" w:rsidRDefault="007C3F5F" w:rsidP="00943A5A">
      <w:pPr>
        <w:pStyle w:val="BodyText"/>
        <w:numPr>
          <w:ilvl w:val="3"/>
          <w:numId w:val="21"/>
        </w:numPr>
      </w:pPr>
      <w:r w:rsidRPr="00943A5A">
        <w:rPr>
          <w:lang w:val="en-GB"/>
        </w:rPr>
        <w:t>FFS X for non-slot based scheduling</w:t>
      </w:r>
    </w:p>
    <w:p w14:paraId="5159603A" w14:textId="77777777" w:rsidR="005F772E" w:rsidRPr="00943A5A" w:rsidRDefault="007C3F5F" w:rsidP="00943A5A">
      <w:pPr>
        <w:pStyle w:val="BodyText"/>
        <w:numPr>
          <w:ilvl w:val="2"/>
          <w:numId w:val="21"/>
        </w:numPr>
      </w:pPr>
      <w:r w:rsidRPr="00943A5A">
        <w:rPr>
          <w:lang w:val="en-GB"/>
        </w:rPr>
        <w:t xml:space="preserve">Alt 2: Uplink grant indicates number of ACK/NACK bits including past and estimated future DL assignments. UE computes ACK/NACK resources based on indicated number of ACK/NACK bits </w:t>
      </w:r>
    </w:p>
    <w:p w14:paraId="6CCD6643" w14:textId="77777777" w:rsidR="005F772E" w:rsidRPr="00943A5A" w:rsidRDefault="007C3F5F" w:rsidP="00943A5A">
      <w:pPr>
        <w:pStyle w:val="BodyText"/>
        <w:numPr>
          <w:ilvl w:val="3"/>
          <w:numId w:val="21"/>
        </w:numPr>
      </w:pPr>
      <w:r w:rsidRPr="00943A5A">
        <w:rPr>
          <w:lang w:val="en-GB"/>
        </w:rPr>
        <w:t>FFS other details</w:t>
      </w:r>
    </w:p>
    <w:p w14:paraId="3038031F" w14:textId="77777777" w:rsidR="00943A5A" w:rsidRDefault="007C3F5F" w:rsidP="00003CFF">
      <w:pPr>
        <w:pStyle w:val="BodyText"/>
        <w:numPr>
          <w:ilvl w:val="1"/>
          <w:numId w:val="21"/>
        </w:numPr>
      </w:pPr>
      <w:r w:rsidRPr="00943A5A">
        <w:rPr>
          <w:lang w:val="en-GB"/>
        </w:rPr>
        <w:lastRenderedPageBreak/>
        <w:t>If no consensus can be achieved by the end of this week, the following will be agreed:</w:t>
      </w:r>
    </w:p>
    <w:p w14:paraId="1276A9DF" w14:textId="4E05482D" w:rsidR="00943A5A" w:rsidRPr="00003CFF" w:rsidRDefault="00943A5A" w:rsidP="00003CFF">
      <w:pPr>
        <w:pStyle w:val="BodyText"/>
        <w:numPr>
          <w:ilvl w:val="2"/>
          <w:numId w:val="21"/>
        </w:numPr>
      </w:pPr>
      <w:r w:rsidRPr="00003CFF">
        <w:rPr>
          <w:lang w:val="en-GB"/>
        </w:rPr>
        <w:t>In Rel-15, do not support the case when DL assignments are later than UL grant mapped to the same time instance for HARQ-ACK transmission on PUSCH</w:t>
      </w:r>
    </w:p>
    <w:p w14:paraId="341A97BF" w14:textId="77777777" w:rsidR="005F772E" w:rsidRPr="00943A5A" w:rsidRDefault="007C3F5F" w:rsidP="00943A5A">
      <w:pPr>
        <w:pStyle w:val="BodyText"/>
        <w:numPr>
          <w:ilvl w:val="0"/>
          <w:numId w:val="21"/>
        </w:numPr>
      </w:pPr>
      <w:r w:rsidRPr="00003CFF">
        <w:rPr>
          <w:highlight w:val="green"/>
          <w:lang w:val="en-GB"/>
        </w:rPr>
        <w:t>Agreements</w:t>
      </w:r>
      <w:r w:rsidRPr="00943A5A">
        <w:rPr>
          <w:lang w:val="en-GB"/>
        </w:rPr>
        <w:t>:</w:t>
      </w:r>
    </w:p>
    <w:p w14:paraId="7B3C5472" w14:textId="77777777" w:rsidR="005F772E" w:rsidRPr="00943A5A" w:rsidRDefault="007C3F5F" w:rsidP="00943A5A">
      <w:pPr>
        <w:pStyle w:val="BodyText"/>
        <w:numPr>
          <w:ilvl w:val="1"/>
          <w:numId w:val="21"/>
        </w:numPr>
      </w:pPr>
      <w:r w:rsidRPr="00943A5A">
        <w:rPr>
          <w:lang w:val="en-GB"/>
        </w:rPr>
        <w:t xml:space="preserve">For ACK piggybacked on PUSCH, map ACK to distributed REs across PUSCH allocated RBs </w:t>
      </w:r>
    </w:p>
    <w:p w14:paraId="5480A65A" w14:textId="77777777" w:rsidR="005F772E" w:rsidRPr="00943A5A" w:rsidRDefault="007C3F5F" w:rsidP="00943A5A">
      <w:pPr>
        <w:pStyle w:val="BodyText"/>
        <w:numPr>
          <w:ilvl w:val="2"/>
          <w:numId w:val="21"/>
        </w:numPr>
      </w:pPr>
      <w:r w:rsidRPr="00943A5A">
        <w:rPr>
          <w:lang w:val="en-GB"/>
        </w:rPr>
        <w:t>Details FFS</w:t>
      </w:r>
    </w:p>
    <w:p w14:paraId="667ABE28" w14:textId="77777777" w:rsidR="005F772E" w:rsidRPr="00943A5A" w:rsidRDefault="007C3F5F" w:rsidP="00003CFF">
      <w:pPr>
        <w:pStyle w:val="BodyText"/>
        <w:numPr>
          <w:ilvl w:val="0"/>
          <w:numId w:val="21"/>
        </w:numPr>
      </w:pPr>
      <w:r w:rsidRPr="00003CFF">
        <w:rPr>
          <w:highlight w:val="green"/>
          <w:lang w:val="en-GB"/>
        </w:rPr>
        <w:t>Agreements</w:t>
      </w:r>
      <w:r w:rsidRPr="00943A5A">
        <w:rPr>
          <w:lang w:val="en-GB"/>
        </w:rPr>
        <w:t>:</w:t>
      </w:r>
    </w:p>
    <w:p w14:paraId="0DDE0137" w14:textId="77777777" w:rsidR="005F772E" w:rsidRPr="00943A5A" w:rsidRDefault="007C3F5F" w:rsidP="00943A5A">
      <w:pPr>
        <w:pStyle w:val="BodyText"/>
        <w:numPr>
          <w:ilvl w:val="1"/>
          <w:numId w:val="21"/>
        </w:numPr>
      </w:pPr>
      <w:r w:rsidRPr="00943A5A">
        <w:rPr>
          <w:lang w:val="en-GB"/>
        </w:rPr>
        <w:t xml:space="preserve">For CSI piggybacked on PUSCH, map CSI to distributed REs across PUSCH allocated RBs </w:t>
      </w:r>
    </w:p>
    <w:p w14:paraId="18E1580D" w14:textId="77777777" w:rsidR="005F772E" w:rsidRPr="00943A5A" w:rsidRDefault="007C3F5F" w:rsidP="00943A5A">
      <w:pPr>
        <w:pStyle w:val="BodyText"/>
        <w:numPr>
          <w:ilvl w:val="2"/>
          <w:numId w:val="21"/>
        </w:numPr>
      </w:pPr>
      <w:r w:rsidRPr="00943A5A">
        <w:rPr>
          <w:lang w:val="en-GB"/>
        </w:rPr>
        <w:t>Details FFS</w:t>
      </w:r>
    </w:p>
    <w:p w14:paraId="17FB9FA0" w14:textId="77777777" w:rsidR="005F772E" w:rsidRPr="00943A5A" w:rsidRDefault="007C3F5F" w:rsidP="00003CFF">
      <w:pPr>
        <w:pStyle w:val="BodyText"/>
        <w:numPr>
          <w:ilvl w:val="0"/>
          <w:numId w:val="21"/>
        </w:numPr>
      </w:pPr>
      <w:r w:rsidRPr="00003CFF">
        <w:rPr>
          <w:highlight w:val="green"/>
          <w:lang w:val="en-GB"/>
        </w:rPr>
        <w:t>Agreements</w:t>
      </w:r>
      <w:r w:rsidRPr="00943A5A">
        <w:rPr>
          <w:lang w:val="en-GB"/>
        </w:rPr>
        <w:t>:</w:t>
      </w:r>
    </w:p>
    <w:p w14:paraId="2B2779BE" w14:textId="77777777" w:rsidR="005F772E" w:rsidRPr="00943A5A" w:rsidRDefault="007C3F5F" w:rsidP="00943A5A">
      <w:pPr>
        <w:pStyle w:val="BodyText"/>
        <w:numPr>
          <w:ilvl w:val="1"/>
          <w:numId w:val="21"/>
        </w:numPr>
      </w:pPr>
      <w:r w:rsidRPr="00943A5A">
        <w:rPr>
          <w:lang w:val="en-GB"/>
        </w:rPr>
        <w:t xml:space="preserve">For CSI piggybacked on PUSCH, support splitting CSI mapping (at least for some CSI) into two parts, where the two parts are mapped differently </w:t>
      </w:r>
    </w:p>
    <w:p w14:paraId="3EF31BA3" w14:textId="77777777" w:rsidR="00943A5A" w:rsidRPr="00003CFF" w:rsidRDefault="007C3F5F" w:rsidP="00003CFF">
      <w:pPr>
        <w:pStyle w:val="BodyText"/>
        <w:numPr>
          <w:ilvl w:val="2"/>
          <w:numId w:val="21"/>
        </w:numPr>
      </w:pPr>
      <w:r w:rsidRPr="00943A5A">
        <w:rPr>
          <w:lang w:val="en-GB"/>
        </w:rPr>
        <w:t>FFS details (e.g., grouping of different CSI types and map them into different REs, which types of CSI, etc.)</w:t>
      </w:r>
    </w:p>
    <w:p w14:paraId="3BAECBE1" w14:textId="0F780C51" w:rsidR="00943A5A" w:rsidRPr="00003CFF" w:rsidRDefault="00943A5A" w:rsidP="00003CFF">
      <w:pPr>
        <w:pStyle w:val="BodyText"/>
        <w:numPr>
          <w:ilvl w:val="2"/>
          <w:numId w:val="21"/>
        </w:numPr>
      </w:pPr>
      <w:r w:rsidRPr="00003CFF">
        <w:rPr>
          <w:lang w:val="en-GB"/>
        </w:rPr>
        <w:t>FFS impact of frequency hopping (if any)</w:t>
      </w:r>
    </w:p>
    <w:p w14:paraId="5C420984" w14:textId="77777777" w:rsidR="005F772E" w:rsidRPr="00943A5A" w:rsidRDefault="007C3F5F" w:rsidP="00943A5A">
      <w:pPr>
        <w:pStyle w:val="BodyText"/>
        <w:numPr>
          <w:ilvl w:val="0"/>
          <w:numId w:val="21"/>
        </w:numPr>
      </w:pPr>
      <w:r w:rsidRPr="00003CFF">
        <w:rPr>
          <w:highlight w:val="green"/>
          <w:lang w:val="en-GB"/>
        </w:rPr>
        <w:t>Agreements</w:t>
      </w:r>
      <w:r w:rsidRPr="00943A5A">
        <w:rPr>
          <w:lang w:val="en-GB"/>
        </w:rPr>
        <w:t>:</w:t>
      </w:r>
    </w:p>
    <w:p w14:paraId="6C740044" w14:textId="77777777" w:rsidR="005F772E" w:rsidRPr="00943A5A" w:rsidRDefault="007C3F5F" w:rsidP="00943A5A">
      <w:pPr>
        <w:pStyle w:val="BodyText"/>
        <w:numPr>
          <w:ilvl w:val="1"/>
          <w:numId w:val="21"/>
        </w:numPr>
      </w:pPr>
      <w:r w:rsidRPr="00943A5A">
        <w:rPr>
          <w:lang w:val="en-GB"/>
        </w:rPr>
        <w:t xml:space="preserve">For dynamically scheduled PUSCH transmission, a plurality sets of beta_offset values can be configured by RRC signalling, and PDCCH can dynamically indicate an index to a set. </w:t>
      </w:r>
    </w:p>
    <w:p w14:paraId="393B1F73" w14:textId="77777777" w:rsidR="005F772E" w:rsidRPr="00943A5A" w:rsidRDefault="007C3F5F" w:rsidP="00943A5A">
      <w:pPr>
        <w:pStyle w:val="BodyText"/>
        <w:numPr>
          <w:ilvl w:val="2"/>
          <w:numId w:val="21"/>
        </w:numPr>
      </w:pPr>
      <w:r w:rsidRPr="00943A5A">
        <w:rPr>
          <w:lang w:val="en-GB"/>
        </w:rPr>
        <w:t xml:space="preserve">Each set contains a plurality of entries, each corresponding a respective UCI type (including two-part CSI when applicable) </w:t>
      </w:r>
    </w:p>
    <w:p w14:paraId="2C32443D" w14:textId="77777777" w:rsidR="005F772E" w:rsidRPr="00943A5A" w:rsidRDefault="007C3F5F" w:rsidP="00943A5A">
      <w:pPr>
        <w:pStyle w:val="BodyText"/>
        <w:numPr>
          <w:ilvl w:val="2"/>
          <w:numId w:val="21"/>
        </w:numPr>
      </w:pPr>
      <w:r w:rsidRPr="00943A5A">
        <w:rPr>
          <w:lang w:val="en-GB"/>
        </w:rPr>
        <w:t>FFS the case when the index is not present in DCI</w:t>
      </w:r>
    </w:p>
    <w:p w14:paraId="1F709A40" w14:textId="77777777" w:rsidR="005F772E" w:rsidRPr="00943A5A" w:rsidRDefault="007C3F5F" w:rsidP="00943A5A">
      <w:pPr>
        <w:pStyle w:val="BodyText"/>
        <w:numPr>
          <w:ilvl w:val="1"/>
          <w:numId w:val="21"/>
        </w:numPr>
      </w:pPr>
      <w:r w:rsidRPr="00943A5A">
        <w:rPr>
          <w:lang w:val="en-GB"/>
        </w:rPr>
        <w:t>The beta-offset is used to compute the amount of REs for each respective UCI on PUSCH similar to LTE</w:t>
      </w:r>
    </w:p>
    <w:p w14:paraId="3DDA44AB" w14:textId="77777777" w:rsidR="005F772E" w:rsidRPr="00943A5A" w:rsidRDefault="007C3F5F" w:rsidP="00943A5A">
      <w:pPr>
        <w:pStyle w:val="BodyText"/>
        <w:numPr>
          <w:ilvl w:val="1"/>
          <w:numId w:val="21"/>
        </w:numPr>
      </w:pPr>
      <w:r w:rsidRPr="00943A5A">
        <w:rPr>
          <w:lang w:val="en-GB"/>
        </w:rPr>
        <w:t>The set of beta-offset values for each respective UCI use the respective set of values as in LTE as a baseline</w:t>
      </w:r>
    </w:p>
    <w:p w14:paraId="79892F88" w14:textId="77777777" w:rsidR="005F772E" w:rsidRPr="00943A5A" w:rsidRDefault="007C3F5F" w:rsidP="00943A5A">
      <w:pPr>
        <w:pStyle w:val="BodyText"/>
        <w:numPr>
          <w:ilvl w:val="2"/>
          <w:numId w:val="21"/>
        </w:numPr>
      </w:pPr>
      <w:r w:rsidRPr="00943A5A">
        <w:rPr>
          <w:lang w:val="en-GB"/>
        </w:rPr>
        <w:t>The values are subject to refinement especially taking into account different UL waveforms, differen UCI multiplexing mechanisms (puncturing vs. rate matching), etc.</w:t>
      </w:r>
    </w:p>
    <w:p w14:paraId="1EF16553" w14:textId="77777777" w:rsidR="005F772E" w:rsidRPr="00943A5A" w:rsidRDefault="007C3F5F" w:rsidP="00943A5A">
      <w:pPr>
        <w:pStyle w:val="BodyText"/>
        <w:numPr>
          <w:ilvl w:val="1"/>
          <w:numId w:val="21"/>
        </w:numPr>
      </w:pPr>
      <w:r w:rsidRPr="00943A5A">
        <w:rPr>
          <w:lang w:val="en-GB"/>
        </w:rPr>
        <w:t>FFS impact of UL MIMO</w:t>
      </w:r>
    </w:p>
    <w:p w14:paraId="2DC8F0CD" w14:textId="77777777" w:rsidR="005F772E" w:rsidRPr="00943A5A" w:rsidRDefault="007C3F5F" w:rsidP="00943A5A">
      <w:pPr>
        <w:pStyle w:val="BodyText"/>
        <w:numPr>
          <w:ilvl w:val="1"/>
          <w:numId w:val="21"/>
        </w:numPr>
      </w:pPr>
      <w:r w:rsidRPr="00943A5A">
        <w:rPr>
          <w:lang w:val="en-GB"/>
        </w:rPr>
        <w:t>The number of sets of beta-offset values is to be down-selected between 2 or 4</w:t>
      </w:r>
    </w:p>
    <w:p w14:paraId="10CAC589" w14:textId="77777777" w:rsidR="005F772E" w:rsidRPr="00943A5A" w:rsidRDefault="007C3F5F" w:rsidP="00943A5A">
      <w:pPr>
        <w:pStyle w:val="BodyText"/>
        <w:numPr>
          <w:ilvl w:val="2"/>
          <w:numId w:val="21"/>
        </w:numPr>
      </w:pPr>
      <w:r w:rsidRPr="00943A5A">
        <w:rPr>
          <w:lang w:val="en-GB"/>
        </w:rPr>
        <w:t>Implying 1 or 2 bits in DCI respectively</w:t>
      </w:r>
    </w:p>
    <w:p w14:paraId="4E08E32C" w14:textId="77777777" w:rsidR="005F772E" w:rsidRPr="00943A5A" w:rsidRDefault="007C3F5F" w:rsidP="00003CFF">
      <w:pPr>
        <w:pStyle w:val="BodyText"/>
        <w:numPr>
          <w:ilvl w:val="0"/>
          <w:numId w:val="21"/>
        </w:numPr>
      </w:pPr>
      <w:r w:rsidRPr="00003CFF">
        <w:rPr>
          <w:highlight w:val="green"/>
          <w:lang w:val="en-GB"/>
        </w:rPr>
        <w:t>Agreements</w:t>
      </w:r>
      <w:r w:rsidRPr="00943A5A">
        <w:rPr>
          <w:lang w:val="en-GB"/>
        </w:rPr>
        <w:t>:</w:t>
      </w:r>
    </w:p>
    <w:p w14:paraId="45FFF6FC" w14:textId="77777777" w:rsidR="005F772E" w:rsidRPr="00943A5A" w:rsidRDefault="007C3F5F" w:rsidP="00943A5A">
      <w:pPr>
        <w:pStyle w:val="BodyText"/>
        <w:numPr>
          <w:ilvl w:val="1"/>
          <w:numId w:val="21"/>
        </w:numPr>
      </w:pPr>
      <w:r w:rsidRPr="00943A5A">
        <w:rPr>
          <w:lang w:val="en-GB"/>
        </w:rPr>
        <w:t>If freq hop is disabled for PUSCH, CSI piggybacked on PUSCH follows freq first mapping rule</w:t>
      </w:r>
    </w:p>
    <w:p w14:paraId="07B2FFE3" w14:textId="77777777" w:rsidR="005F772E" w:rsidRPr="00943A5A" w:rsidRDefault="007C3F5F" w:rsidP="00943A5A">
      <w:pPr>
        <w:pStyle w:val="BodyText"/>
        <w:numPr>
          <w:ilvl w:val="2"/>
          <w:numId w:val="21"/>
        </w:numPr>
      </w:pPr>
      <w:r w:rsidRPr="00943A5A">
        <w:rPr>
          <w:lang w:val="en-GB"/>
        </w:rPr>
        <w:t>FFS details</w:t>
      </w:r>
    </w:p>
    <w:p w14:paraId="790F4EE0" w14:textId="3E7AB422" w:rsidR="005F772E" w:rsidRPr="00003CFF" w:rsidRDefault="007C3F5F" w:rsidP="00943A5A">
      <w:pPr>
        <w:pStyle w:val="BodyText"/>
        <w:numPr>
          <w:ilvl w:val="1"/>
          <w:numId w:val="21"/>
        </w:numPr>
      </w:pPr>
      <w:r w:rsidRPr="00943A5A">
        <w:rPr>
          <w:lang w:val="en-GB"/>
        </w:rPr>
        <w:t>FFS the case when hopping is enabled</w:t>
      </w:r>
    </w:p>
    <w:p w14:paraId="4591BB3D" w14:textId="77777777" w:rsidR="005F772E" w:rsidRPr="00943A5A" w:rsidRDefault="007C3F5F" w:rsidP="00943A5A">
      <w:pPr>
        <w:pStyle w:val="BodyText"/>
        <w:numPr>
          <w:ilvl w:val="0"/>
          <w:numId w:val="21"/>
        </w:numPr>
      </w:pPr>
      <w:r w:rsidRPr="00003CFF">
        <w:rPr>
          <w:highlight w:val="green"/>
        </w:rPr>
        <w:lastRenderedPageBreak/>
        <w:t>Agreements</w:t>
      </w:r>
      <w:r w:rsidRPr="00943A5A">
        <w:t>:</w:t>
      </w:r>
    </w:p>
    <w:p w14:paraId="02C8E36A" w14:textId="77777777" w:rsidR="005F772E" w:rsidRPr="00943A5A" w:rsidRDefault="007C3F5F" w:rsidP="00003CFF">
      <w:pPr>
        <w:pStyle w:val="BodyText"/>
        <w:numPr>
          <w:ilvl w:val="1"/>
          <w:numId w:val="21"/>
        </w:numPr>
      </w:pPr>
      <w:r w:rsidRPr="00943A5A">
        <w:t xml:space="preserve">When HARQ-ACK piggyback on PUSCH, the same rule is applied to map encoded HARQ-ACK bits to HARQ-ACK REs, regardless of HARQ-ACK puncture or rate match PUSCH. </w:t>
      </w:r>
    </w:p>
    <w:p w14:paraId="6FC8FB39" w14:textId="77777777" w:rsidR="005F772E" w:rsidRPr="00943A5A" w:rsidRDefault="007C3F5F" w:rsidP="00003CFF">
      <w:pPr>
        <w:pStyle w:val="BodyText"/>
        <w:numPr>
          <w:ilvl w:val="2"/>
          <w:numId w:val="21"/>
        </w:numPr>
      </w:pPr>
      <w:r w:rsidRPr="00943A5A">
        <w:t>HARQ-ACK avoids puncturing PT-RS.</w:t>
      </w:r>
    </w:p>
    <w:p w14:paraId="0C5AAFE0" w14:textId="77777777" w:rsidR="005F772E" w:rsidRPr="00943A5A" w:rsidRDefault="007C3F5F" w:rsidP="00003CFF">
      <w:pPr>
        <w:pStyle w:val="BodyText"/>
        <w:numPr>
          <w:ilvl w:val="2"/>
          <w:numId w:val="21"/>
        </w:numPr>
      </w:pPr>
      <w:r w:rsidRPr="00943A5A">
        <w:t>Down select to one from the following two alternatives</w:t>
      </w:r>
    </w:p>
    <w:p w14:paraId="0E19D9A7" w14:textId="77777777" w:rsidR="005F772E" w:rsidRPr="00943A5A" w:rsidRDefault="007C3F5F" w:rsidP="00003CFF">
      <w:pPr>
        <w:pStyle w:val="BodyText"/>
        <w:numPr>
          <w:ilvl w:val="3"/>
          <w:numId w:val="21"/>
        </w:numPr>
      </w:pPr>
      <w:r w:rsidRPr="00943A5A">
        <w:t>MAP HARQ-ACK to REs around DMRS symbol(s)</w:t>
      </w:r>
    </w:p>
    <w:p w14:paraId="10BF94C4" w14:textId="77777777" w:rsidR="005F772E" w:rsidRPr="00943A5A" w:rsidRDefault="007C3F5F" w:rsidP="00003CFF">
      <w:pPr>
        <w:pStyle w:val="BodyText"/>
        <w:numPr>
          <w:ilvl w:val="3"/>
          <w:numId w:val="21"/>
        </w:numPr>
      </w:pPr>
      <w:r w:rsidRPr="00943A5A">
        <w:t>Map HARQ-ACK to REs across as many symbols within PUSCH (excluding DMRS symbol) as possible in both frequency hops if applicable.</w:t>
      </w:r>
    </w:p>
    <w:p w14:paraId="4A5F6DE4" w14:textId="3B30D7B1" w:rsidR="00694458" w:rsidRPr="00694458" w:rsidRDefault="00694458" w:rsidP="00694458">
      <w:pPr>
        <w:pStyle w:val="Heading1"/>
        <w:rPr>
          <w:rFonts w:eastAsia="MS Mincho"/>
        </w:rPr>
      </w:pPr>
      <w:r w:rsidRPr="00694458">
        <w:rPr>
          <w:rFonts w:eastAsia="MS Mincho"/>
        </w:rPr>
        <w:t>Discussion</w:t>
      </w:r>
    </w:p>
    <w:p w14:paraId="556593CF" w14:textId="56C0CDBD" w:rsidR="008628CF" w:rsidRDefault="008628CF" w:rsidP="008628CF">
      <w:pPr>
        <w:pStyle w:val="Heading2"/>
        <w:rPr>
          <w:rFonts w:eastAsia="MS Mincho"/>
        </w:rPr>
      </w:pPr>
      <w:r>
        <w:rPr>
          <w:rFonts w:eastAsia="MS Mincho"/>
        </w:rPr>
        <w:t xml:space="preserve">UCI </w:t>
      </w:r>
      <w:r w:rsidR="007B62B1">
        <w:rPr>
          <w:rFonts w:eastAsia="MS Mincho"/>
        </w:rPr>
        <w:t>size indication</w:t>
      </w:r>
    </w:p>
    <w:p w14:paraId="7AD611E3" w14:textId="35E19B91" w:rsidR="008576CF" w:rsidRDefault="008576CF" w:rsidP="007B62B1">
      <w:pPr>
        <w:rPr>
          <w:rFonts w:eastAsia="MS Mincho"/>
          <w:lang w:val="en-GB" w:eastAsia="zh-CN"/>
        </w:rPr>
      </w:pPr>
      <w:r>
        <w:rPr>
          <w:rFonts w:eastAsia="MS Mincho"/>
          <w:lang w:val="en-GB" w:eastAsia="zh-CN"/>
        </w:rPr>
        <w:t xml:space="preserve">It has been </w:t>
      </w:r>
      <w:r w:rsidR="007953AC">
        <w:rPr>
          <w:rFonts w:eastAsia="MS Mincho"/>
          <w:lang w:val="en-GB" w:eastAsia="zh-CN"/>
        </w:rPr>
        <w:t xml:space="preserve">agreed </w:t>
      </w:r>
      <w:r>
        <w:rPr>
          <w:rFonts w:eastAsia="MS Mincho"/>
          <w:lang w:val="en-GB" w:eastAsia="zh-CN"/>
        </w:rPr>
        <w:t xml:space="preserve">for </w:t>
      </w:r>
      <w:r w:rsidR="007B62B1">
        <w:rPr>
          <w:rFonts w:eastAsia="MS Mincho"/>
          <w:lang w:val="en-GB" w:eastAsia="zh-CN"/>
        </w:rPr>
        <w:t xml:space="preserve">NR </w:t>
      </w:r>
      <w:r>
        <w:rPr>
          <w:rFonts w:eastAsia="MS Mincho"/>
          <w:lang w:val="en-GB" w:eastAsia="zh-CN"/>
        </w:rPr>
        <w:t xml:space="preserve">to </w:t>
      </w:r>
      <w:r w:rsidR="007B62B1">
        <w:rPr>
          <w:rFonts w:eastAsia="MS Mincho"/>
          <w:lang w:val="en-GB" w:eastAsia="zh-CN"/>
        </w:rPr>
        <w:t xml:space="preserve">puncture ACK/NACK into PUSCH for 1-2 bit and rate matches otherwise. </w:t>
      </w:r>
      <w:r>
        <w:rPr>
          <w:rFonts w:eastAsia="MS Mincho"/>
          <w:lang w:val="en-GB" w:eastAsia="zh-CN"/>
        </w:rPr>
        <w:t>Furthermore, a DAI mechanism similar to LTE indicates the number of HARQ feedback bits to the UE.</w:t>
      </w:r>
    </w:p>
    <w:p w14:paraId="3FD2AF7A" w14:textId="759DAC80" w:rsidR="008576CF" w:rsidRDefault="008576CF" w:rsidP="007B62B1">
      <w:pPr>
        <w:rPr>
          <w:rFonts w:eastAsia="MS Mincho"/>
          <w:lang w:val="en-GB" w:eastAsia="zh-CN"/>
        </w:rPr>
      </w:pPr>
      <w:r>
        <w:rPr>
          <w:rFonts w:eastAsia="MS Mincho"/>
          <w:lang w:val="en-GB" w:eastAsia="zh-CN"/>
        </w:rPr>
        <w:t xml:space="preserve">LTE supports both a DL DAI and an UL DAI. The DL DAI mechanism can handle error cases related to missed DL assignments. However, if a UE misses the last DL assignment it determines a wrong HARQ codebook size which can result that UE applies ACK/NACK puncturing instead of rate matching or performs </w:t>
      </w:r>
      <w:r w:rsidR="007953AC">
        <w:rPr>
          <w:rFonts w:eastAsia="MS Mincho"/>
          <w:lang w:val="en-GB" w:eastAsia="zh-CN"/>
        </w:rPr>
        <w:t>rate matching</w:t>
      </w:r>
      <w:r>
        <w:rPr>
          <w:rFonts w:eastAsia="MS Mincho"/>
          <w:lang w:val="en-GB" w:eastAsia="zh-CN"/>
        </w:rPr>
        <w:t xml:space="preserve"> with a wrong HARQ codebook size.</w:t>
      </w:r>
      <w:r w:rsidR="007953AC">
        <w:rPr>
          <w:rFonts w:eastAsia="MS Mincho"/>
          <w:lang w:val="en-GB" w:eastAsia="zh-CN"/>
        </w:rPr>
        <w:t xml:space="preserve"> To avoid these errors, </w:t>
      </w:r>
      <w:r>
        <w:rPr>
          <w:rFonts w:eastAsia="MS Mincho"/>
          <w:lang w:val="en-GB" w:eastAsia="zh-CN"/>
        </w:rPr>
        <w:t xml:space="preserve">it is proposed to include an UL DAI in the UL grant. For a </w:t>
      </w:r>
      <w:r w:rsidR="000B3179">
        <w:rPr>
          <w:rFonts w:eastAsia="MS Mincho"/>
          <w:lang w:val="en-GB" w:eastAsia="zh-CN"/>
        </w:rPr>
        <w:t>variable size HARQ codebook</w:t>
      </w:r>
      <w:r>
        <w:rPr>
          <w:rFonts w:eastAsia="MS Mincho"/>
          <w:lang w:val="en-GB" w:eastAsia="zh-CN"/>
        </w:rPr>
        <w:t xml:space="preserve"> (dynamic in time and/or component carrier dimension) the UE derives the HARQ codebook size as well as puncturing/rate-matching from the UL DAI indicator. For a </w:t>
      </w:r>
      <w:r w:rsidR="00F668B3">
        <w:rPr>
          <w:rFonts w:eastAsia="MS Mincho"/>
          <w:lang w:val="en-GB" w:eastAsia="zh-CN"/>
        </w:rPr>
        <w:t>semi-statically configured</w:t>
      </w:r>
      <w:r>
        <w:rPr>
          <w:rFonts w:eastAsia="MS Mincho"/>
          <w:lang w:val="en-GB" w:eastAsia="zh-CN"/>
        </w:rPr>
        <w:t xml:space="preserve"> </w:t>
      </w:r>
      <w:r w:rsidR="00F668B3">
        <w:rPr>
          <w:rFonts w:eastAsia="MS Mincho"/>
          <w:lang w:val="en-GB" w:eastAsia="zh-CN"/>
        </w:rPr>
        <w:t xml:space="preserve">(semi-statically fixed in both time and component carrier dimension) HARQ codebook the UE assumes the fixed HARQ codebook size. </w:t>
      </w:r>
    </w:p>
    <w:p w14:paraId="3CB58AE6" w14:textId="45507D7F" w:rsidR="008576CF" w:rsidRDefault="00F668B3" w:rsidP="007B62B1">
      <w:pPr>
        <w:rPr>
          <w:rFonts w:eastAsia="MS Mincho"/>
          <w:lang w:val="en-GB" w:eastAsia="zh-CN"/>
        </w:rPr>
      </w:pPr>
      <w:r>
        <w:rPr>
          <w:rFonts w:eastAsia="MS Mincho"/>
          <w:lang w:val="en-GB" w:eastAsia="zh-CN"/>
        </w:rPr>
        <w:t xml:space="preserve">The UL DAI is set to the latest DL DAI value (it has been agreed that DL assignments </w:t>
      </w:r>
      <w:r w:rsidR="00153931">
        <w:rPr>
          <w:rFonts w:eastAsia="MS Mincho"/>
          <w:lang w:val="en-GB" w:eastAsia="zh-CN"/>
        </w:rPr>
        <w:t>received after</w:t>
      </w:r>
      <w:r>
        <w:rPr>
          <w:rFonts w:eastAsia="MS Mincho"/>
          <w:lang w:val="en-GB" w:eastAsia="zh-CN"/>
        </w:rPr>
        <w:t xml:space="preserve"> UL grant</w:t>
      </w:r>
      <w:r w:rsidR="00153931">
        <w:rPr>
          <w:rFonts w:eastAsia="MS Mincho"/>
          <w:lang w:val="en-GB" w:eastAsia="zh-CN"/>
        </w:rPr>
        <w:t xml:space="preserve"> are not supported in Rel</w:t>
      </w:r>
      <w:r>
        <w:rPr>
          <w:rFonts w:eastAsia="MS Mincho"/>
          <w:lang w:val="en-GB" w:eastAsia="zh-CN"/>
        </w:rPr>
        <w:t xml:space="preserve">-15). If UE missed last DL assignment(s) it can still determine the HARQ codebook size as long as no wrap-around of the DL DAI occurred (too many missed assignment). </w:t>
      </w:r>
    </w:p>
    <w:p w14:paraId="4F0231A7" w14:textId="61A512FA" w:rsidR="00F668B3" w:rsidRDefault="00F668B3" w:rsidP="00F668B3">
      <w:pPr>
        <w:rPr>
          <w:rFonts w:eastAsia="MS Mincho"/>
          <w:b/>
          <w:i/>
          <w:lang w:eastAsia="ja-JP"/>
        </w:rPr>
      </w:pPr>
      <w:r w:rsidRPr="00F20463">
        <w:rPr>
          <w:rFonts w:eastAsia="MS Mincho"/>
          <w:b/>
          <w:i/>
          <w:lang w:eastAsia="ja-JP"/>
        </w:rPr>
        <w:t>Proposal</w:t>
      </w:r>
      <w:r>
        <w:rPr>
          <w:rFonts w:eastAsia="MS Mincho"/>
          <w:b/>
          <w:i/>
          <w:lang w:eastAsia="ja-JP"/>
        </w:rPr>
        <w:t xml:space="preserve"> 1</w:t>
      </w:r>
      <w:r w:rsidRPr="00F20463">
        <w:rPr>
          <w:rFonts w:eastAsia="MS Mincho"/>
          <w:b/>
          <w:i/>
          <w:lang w:eastAsia="ja-JP"/>
        </w:rPr>
        <w:t xml:space="preserve">: Include </w:t>
      </w:r>
      <w:r>
        <w:rPr>
          <w:rFonts w:eastAsia="MS Mincho"/>
          <w:b/>
          <w:i/>
          <w:lang w:eastAsia="ja-JP"/>
        </w:rPr>
        <w:t xml:space="preserve">UL DAI in UL grant. </w:t>
      </w:r>
    </w:p>
    <w:p w14:paraId="2237B42E" w14:textId="20011230" w:rsidR="00F668B3" w:rsidRDefault="00F668B3" w:rsidP="00F668B3">
      <w:pPr>
        <w:rPr>
          <w:rFonts w:eastAsia="MS Mincho"/>
          <w:b/>
          <w:i/>
          <w:lang w:eastAsia="ja-JP"/>
        </w:rPr>
      </w:pPr>
      <w:r>
        <w:rPr>
          <w:rFonts w:eastAsia="MS Mincho"/>
          <w:b/>
          <w:i/>
          <w:lang w:eastAsia="ja-JP"/>
        </w:rPr>
        <w:t>Proposal 2: The UL DAI determines the size of the HARQ codebook and thus if puncturing or rate matching is performed.</w:t>
      </w:r>
    </w:p>
    <w:p w14:paraId="758336A6" w14:textId="2FB0ABC0" w:rsidR="008B74D4" w:rsidRDefault="00165F25" w:rsidP="007B62B1">
      <w:pPr>
        <w:rPr>
          <w:rFonts w:eastAsia="MS Mincho"/>
          <w:lang w:eastAsia="ja-JP"/>
        </w:rPr>
      </w:pPr>
      <w:bookmarkStart w:id="0" w:name="_Hlk498517478"/>
      <w:r>
        <w:rPr>
          <w:rFonts w:eastAsia="MS Mincho"/>
          <w:lang w:eastAsia="ja-JP"/>
        </w:rPr>
        <w:t xml:space="preserve">In </w:t>
      </w:r>
      <w:r w:rsidR="008B74D4">
        <w:rPr>
          <w:rFonts w:eastAsia="MS Mincho"/>
          <w:lang w:eastAsia="ja-JP"/>
        </w:rPr>
        <w:t>scenarios</w:t>
      </w:r>
      <w:r w:rsidR="002A2605">
        <w:rPr>
          <w:rFonts w:eastAsia="MS Mincho"/>
          <w:lang w:eastAsia="ja-JP"/>
        </w:rPr>
        <w:t xml:space="preserve"> without MIMO and CBG t</w:t>
      </w:r>
      <w:r>
        <w:rPr>
          <w:rFonts w:eastAsia="MS Mincho"/>
          <w:lang w:eastAsia="ja-JP"/>
        </w:rPr>
        <w:t xml:space="preserve">otal </w:t>
      </w:r>
      <w:r w:rsidR="008B74D4">
        <w:rPr>
          <w:rFonts w:eastAsia="MS Mincho"/>
          <w:lang w:eastAsia="ja-JP"/>
        </w:rPr>
        <w:t xml:space="preserve">DAI </w:t>
      </w:r>
      <w:r w:rsidR="002A2605">
        <w:rPr>
          <w:rFonts w:eastAsia="MS Mincho"/>
          <w:lang w:eastAsia="ja-JP"/>
        </w:rPr>
        <w:t>is</w:t>
      </w:r>
      <w:r w:rsidR="008B74D4">
        <w:rPr>
          <w:rFonts w:eastAsia="MS Mincho"/>
          <w:lang w:eastAsia="ja-JP"/>
        </w:rPr>
        <w:t xml:space="preserve"> increased by 1 for each DL assignment, in this case also </w:t>
      </w:r>
      <w:r w:rsidR="00822FD2">
        <w:rPr>
          <w:rFonts w:eastAsia="MS Mincho"/>
          <w:lang w:eastAsia="ja-JP"/>
        </w:rPr>
        <w:t>UL DAI</w:t>
      </w:r>
      <w:r w:rsidR="008B74D4">
        <w:rPr>
          <w:rFonts w:eastAsia="MS Mincho"/>
          <w:lang w:eastAsia="ja-JP"/>
        </w:rPr>
        <w:t xml:space="preserve"> should be </w:t>
      </w:r>
      <w:r w:rsidR="00822FD2">
        <w:rPr>
          <w:rFonts w:eastAsia="MS Mincho"/>
          <w:lang w:eastAsia="ja-JP"/>
        </w:rPr>
        <w:t xml:space="preserve">increased </w:t>
      </w:r>
      <w:r w:rsidR="008B74D4">
        <w:rPr>
          <w:rFonts w:eastAsia="MS Mincho"/>
          <w:lang w:eastAsia="ja-JP"/>
        </w:rPr>
        <w:t xml:space="preserve">in units of </w:t>
      </w:r>
      <w:r w:rsidR="008B74D4">
        <w:rPr>
          <w:rFonts w:eastAsia="MS Mincho"/>
          <w:lang w:eastAsia="ja-JP"/>
        </w:rPr>
        <w:t>“</w:t>
      </w:r>
      <w:r w:rsidR="008B74D4">
        <w:rPr>
          <w:rFonts w:eastAsia="MS Mincho"/>
          <w:lang w:eastAsia="ja-JP"/>
        </w:rPr>
        <w:t>1</w:t>
      </w:r>
      <w:r w:rsidR="008B74D4">
        <w:rPr>
          <w:rFonts w:eastAsia="MS Mincho"/>
          <w:lang w:eastAsia="ja-JP"/>
        </w:rPr>
        <w:t>”</w:t>
      </w:r>
      <w:r w:rsidR="008B74D4">
        <w:rPr>
          <w:rFonts w:eastAsia="MS Mincho"/>
          <w:lang w:eastAsia="ja-JP"/>
        </w:rPr>
        <w:t xml:space="preserve">. In LTE Rel-13 feCA as soon as one component carrier is configured with MIMO with two transport blocks DAI unit size is 2. It is expected that similar rules will also apply to NR if MIMO </w:t>
      </w:r>
      <w:r w:rsidR="00822FD2">
        <w:rPr>
          <w:rFonts w:eastAsia="MS Mincho"/>
          <w:lang w:eastAsia="ja-JP"/>
        </w:rPr>
        <w:t xml:space="preserve">with 2 transport blocks </w:t>
      </w:r>
      <w:r w:rsidR="008B74D4">
        <w:rPr>
          <w:rFonts w:eastAsia="MS Mincho"/>
          <w:lang w:eastAsia="ja-JP"/>
        </w:rPr>
        <w:t xml:space="preserve">and/or CBG are configured, in this case it would make sense to have the same unit for </w:t>
      </w:r>
      <w:r w:rsidR="00822FD2">
        <w:rPr>
          <w:rFonts w:eastAsia="MS Mincho"/>
          <w:lang w:eastAsia="ja-JP"/>
        </w:rPr>
        <w:t>UL DAI</w:t>
      </w:r>
      <w:r w:rsidR="008B74D4">
        <w:rPr>
          <w:rFonts w:eastAsia="MS Mincho"/>
          <w:lang w:eastAsia="ja-JP"/>
        </w:rPr>
        <w:t xml:space="preserve"> as for </w:t>
      </w:r>
      <w:r w:rsidR="00153931">
        <w:rPr>
          <w:rFonts w:eastAsia="MS Mincho"/>
          <w:lang w:eastAsia="ja-JP"/>
        </w:rPr>
        <w:t xml:space="preserve">DL </w:t>
      </w:r>
      <w:r w:rsidR="008B74D4">
        <w:rPr>
          <w:rFonts w:eastAsia="MS Mincho"/>
          <w:lang w:eastAsia="ja-JP"/>
        </w:rPr>
        <w:t>DAI.</w:t>
      </w:r>
    </w:p>
    <w:bookmarkEnd w:id="0"/>
    <w:p w14:paraId="5127D595" w14:textId="48445CD1" w:rsidR="007B62B1" w:rsidRDefault="007B62B1" w:rsidP="007B62B1">
      <w:pPr>
        <w:pStyle w:val="Heading2"/>
        <w:rPr>
          <w:rFonts w:eastAsia="MS Mincho"/>
        </w:rPr>
      </w:pPr>
      <w:r>
        <w:rPr>
          <w:rFonts w:eastAsia="MS Mincho"/>
        </w:rPr>
        <w:t>UCI mapping</w:t>
      </w:r>
    </w:p>
    <w:p w14:paraId="5FE3B345" w14:textId="442931D4" w:rsidR="00327FCE" w:rsidRDefault="00327FCE" w:rsidP="00327FCE">
      <w:pPr>
        <w:rPr>
          <w:rFonts w:eastAsia="MS Mincho"/>
          <w:lang w:val="en-GB" w:eastAsia="zh-CN"/>
        </w:rPr>
      </w:pPr>
      <w:r>
        <w:rPr>
          <w:rFonts w:eastAsia="MS Mincho"/>
          <w:lang w:val="en-GB" w:eastAsia="zh-CN"/>
        </w:rPr>
        <w:t xml:space="preserve">It has been agreed to support for </w:t>
      </w:r>
      <w:r>
        <w:rPr>
          <w:rFonts w:eastAsia="MS Mincho" w:hint="eastAsia"/>
          <w:iCs/>
          <w:lang w:eastAsia="ja-JP"/>
        </w:rPr>
        <w:t>frequency-</w:t>
      </w:r>
      <w:r>
        <w:rPr>
          <w:rFonts w:eastAsia="MS Mincho"/>
          <w:iCs/>
          <w:lang w:eastAsia="ja-JP"/>
        </w:rPr>
        <w:t>first</w:t>
      </w:r>
      <w:r w:rsidR="00165F25">
        <w:rPr>
          <w:rFonts w:eastAsia="MS Mincho" w:hint="eastAsia"/>
          <w:iCs/>
          <w:lang w:eastAsia="ja-JP"/>
        </w:rPr>
        <w:t xml:space="preserve"> mapping </w:t>
      </w:r>
      <w:r>
        <w:rPr>
          <w:rFonts w:eastAsia="MS Mincho" w:hint="eastAsia"/>
          <w:iCs/>
          <w:lang w:eastAsia="ja-JP"/>
        </w:rPr>
        <w:t xml:space="preserve">common </w:t>
      </w:r>
      <w:r w:rsidRPr="002F3300">
        <w:rPr>
          <w:rFonts w:eastAsia="MS Mincho" w:hint="eastAsia"/>
          <w:iCs/>
          <w:lang w:eastAsia="ja-JP"/>
        </w:rPr>
        <w:t xml:space="preserve">UCI </w:t>
      </w:r>
      <w:r w:rsidRPr="002F3300">
        <w:rPr>
          <w:rFonts w:eastAsia="MS Mincho"/>
          <w:iCs/>
          <w:lang w:eastAsia="ja-JP"/>
        </w:rPr>
        <w:t xml:space="preserve">resource </w:t>
      </w:r>
      <w:r>
        <w:rPr>
          <w:rFonts w:eastAsia="MS Mincho" w:hint="eastAsia"/>
          <w:iCs/>
          <w:lang w:eastAsia="ja-JP"/>
        </w:rPr>
        <w:t>mapping principle</w:t>
      </w:r>
      <w:r w:rsidR="00165F25">
        <w:rPr>
          <w:rFonts w:eastAsia="MS Mincho"/>
          <w:iCs/>
          <w:lang w:eastAsia="ja-JP"/>
        </w:rPr>
        <w:t>s</w:t>
      </w:r>
      <w:r>
        <w:rPr>
          <w:rFonts w:eastAsia="MS Mincho"/>
          <w:iCs/>
          <w:lang w:eastAsia="ja-JP"/>
        </w:rPr>
        <w:t xml:space="preserve"> irrespective of PUSCH waveform. DM-RS for both </w:t>
      </w:r>
      <w:r>
        <w:t xml:space="preserve">CP-OFDM and DFT-S-OFDM based PUSCH have been agreed to follow a comb-structure or FD-OCC. While for OFDM-based PUSCH it will be possible under some conditions to multiplex data and DM-RS in DM-RS symbols this will not be possible for DFTS-OFDM-based PUSCH </w:t>
      </w:r>
      <w:r>
        <w:rPr>
          <w:highlight w:val="yellow"/>
        </w:rPr>
        <w:fldChar w:fldCharType="begin"/>
      </w:r>
      <w:r>
        <w:instrText xml:space="preserve"> REF _Ref492309327 \r \h </w:instrText>
      </w:r>
      <w:r>
        <w:rPr>
          <w:highlight w:val="yellow"/>
        </w:rPr>
      </w:r>
      <w:r>
        <w:rPr>
          <w:highlight w:val="yellow"/>
        </w:rPr>
        <w:fldChar w:fldCharType="separate"/>
      </w:r>
      <w:r>
        <w:t>[1]</w:t>
      </w:r>
      <w:r>
        <w:rPr>
          <w:highlight w:val="yellow"/>
        </w:rPr>
        <w:fldChar w:fldCharType="end"/>
      </w:r>
      <w:r w:rsidR="00165F25">
        <w:t xml:space="preserve">. Above agreement on a common </w:t>
      </w:r>
      <w:r>
        <w:t xml:space="preserve">resource mapping scheme </w:t>
      </w:r>
      <w:r w:rsidR="00F52D4C">
        <w:t>suggests</w:t>
      </w:r>
      <w:r>
        <w:t xml:space="preserve"> that UCI modulation </w:t>
      </w:r>
      <w:r>
        <w:lastRenderedPageBreak/>
        <w:t>symbols cannot be mapped on DM-RS symbols, not even for OFDM-based PUSCH.</w:t>
      </w:r>
      <w:r w:rsidR="009D5752">
        <w:t xml:space="preserve"> For ACK/NACK it</w:t>
      </w:r>
      <w:r w:rsidR="00F52D4C">
        <w:t xml:space="preserve"> already has been agreed not to</w:t>
      </w:r>
      <w:r w:rsidR="009D5752">
        <w:t xml:space="preserve"> map to DM-RS symbols, the same is also proposed</w:t>
      </w:r>
      <w:r w:rsidR="00153931">
        <w:t xml:space="preserve"> for</w:t>
      </w:r>
      <w:r w:rsidR="009D5752">
        <w:t xml:space="preserve"> other UCI types. </w:t>
      </w:r>
    </w:p>
    <w:p w14:paraId="3D614219" w14:textId="26AA5C6D" w:rsidR="00327FCE" w:rsidRDefault="004E225E" w:rsidP="00327FCE">
      <w:pPr>
        <w:pStyle w:val="BodyText"/>
        <w:rPr>
          <w:b/>
          <w:i/>
        </w:rPr>
      </w:pPr>
      <w:r>
        <w:rPr>
          <w:b/>
          <w:i/>
        </w:rPr>
        <w:t>Proposal 3</w:t>
      </w:r>
      <w:r w:rsidR="00165F25">
        <w:rPr>
          <w:b/>
          <w:i/>
        </w:rPr>
        <w:t>:</w:t>
      </w:r>
      <w:r w:rsidR="00327FCE" w:rsidRPr="004D2A07">
        <w:rPr>
          <w:b/>
          <w:i/>
        </w:rPr>
        <w:t xml:space="preserve"> </w:t>
      </w:r>
      <w:r w:rsidR="009D5752">
        <w:rPr>
          <w:b/>
          <w:i/>
        </w:rPr>
        <w:t>CSI</w:t>
      </w:r>
      <w:r w:rsidR="00327FCE" w:rsidRPr="004D2A07">
        <w:rPr>
          <w:b/>
          <w:i/>
        </w:rPr>
        <w:t xml:space="preserve"> is not mapped to OFDM symbols carrying DM-RS.</w:t>
      </w:r>
    </w:p>
    <w:p w14:paraId="32E359EF" w14:textId="7B69779D" w:rsidR="00327FCE" w:rsidRDefault="00327FCE" w:rsidP="00327FCE">
      <w:pPr>
        <w:pStyle w:val="BodyText"/>
      </w:pPr>
      <w:r>
        <w:t>For OFDM-</w:t>
      </w:r>
      <w:r w:rsidRPr="006A5549">
        <w:t xml:space="preserve">based PUSCH, UCI needs to be mapped on resource elements that are distributed across the </w:t>
      </w:r>
      <w:r w:rsidRPr="00604B82">
        <w:t>PUSCH bandwidth to harvest frequency-diversity</w:t>
      </w:r>
      <w:r w:rsidR="009D5752">
        <w:t xml:space="preserve"> (already agreed)</w:t>
      </w:r>
      <w:r w:rsidRPr="00604B82">
        <w:t>. For DFTS-OFDM-based PUSCH the mapping is done prior to DFT-spreading in time-domain and hence frequency-diversity is automatically obtained. To maintain similarity between OFDM and DFTS-OFDM-based PUSCH, UCI is mapped on distributed modulation symbols prior to DFT-spreading with the same distribution pattern as for OFDM.</w:t>
      </w:r>
      <w:r w:rsidR="009D5752">
        <w:t xml:space="preserve"> Symbol</w:t>
      </w:r>
      <w:r w:rsidR="00F52D4C">
        <w:t>s</w:t>
      </w:r>
      <w:r w:rsidR="009D5752">
        <w:t xml:space="preserve"> carrying PT-RS may need special consideration since PT-RS insertion is different for OFDM and DFTS-OFDM (in pre-DFT domain).</w:t>
      </w:r>
    </w:p>
    <w:p w14:paraId="64C82228" w14:textId="4CD45CAB" w:rsidR="00327FCE" w:rsidRPr="008B168C" w:rsidRDefault="004E225E" w:rsidP="00327FCE">
      <w:pPr>
        <w:pStyle w:val="BodyText"/>
        <w:rPr>
          <w:b/>
          <w:i/>
        </w:rPr>
      </w:pPr>
      <w:r>
        <w:rPr>
          <w:b/>
          <w:i/>
        </w:rPr>
        <w:t xml:space="preserve">Proposal </w:t>
      </w:r>
      <w:r w:rsidR="00887988">
        <w:rPr>
          <w:b/>
          <w:i/>
        </w:rPr>
        <w:t>4</w:t>
      </w:r>
      <w:r w:rsidR="00327FCE">
        <w:rPr>
          <w:b/>
          <w:i/>
        </w:rPr>
        <w:t xml:space="preserve">: </w:t>
      </w:r>
      <w:r w:rsidR="009D5752">
        <w:rPr>
          <w:b/>
          <w:i/>
        </w:rPr>
        <w:t>At least for symbols without PT-RS, f</w:t>
      </w:r>
      <w:r w:rsidR="00327FCE">
        <w:rPr>
          <w:b/>
          <w:i/>
        </w:rPr>
        <w:t>or DFTS-OFDM based PUSCH, UCI is mapped to</w:t>
      </w:r>
      <w:r w:rsidR="00327FCE" w:rsidRPr="004D2A07">
        <w:rPr>
          <w:b/>
          <w:i/>
        </w:rPr>
        <w:t xml:space="preserve"> </w:t>
      </w:r>
      <w:r w:rsidR="00327FCE">
        <w:rPr>
          <w:b/>
          <w:i/>
        </w:rPr>
        <w:t>modulation symbols</w:t>
      </w:r>
      <w:r w:rsidR="00327FCE" w:rsidRPr="008B168C">
        <w:rPr>
          <w:b/>
          <w:i/>
        </w:rPr>
        <w:t xml:space="preserve"> that are distributed </w:t>
      </w:r>
      <w:r w:rsidR="00327FCE">
        <w:rPr>
          <w:b/>
          <w:i/>
        </w:rPr>
        <w:t xml:space="preserve">(prior DFT-spreading) with the same distribution pattern as for OFDM. </w:t>
      </w:r>
    </w:p>
    <w:p w14:paraId="57317F5D" w14:textId="611501D1" w:rsidR="00327FCE" w:rsidRDefault="00B440E0" w:rsidP="00327FCE">
      <w:pPr>
        <w:pStyle w:val="BodyText"/>
      </w:pPr>
      <w:r>
        <w:t>Typically</w:t>
      </w:r>
      <w:r w:rsidR="00153931">
        <w:t>,</w:t>
      </w:r>
      <w:r>
        <w:t xml:space="preserve"> the UCI piggy-backed as </w:t>
      </w:r>
      <w:r>
        <w:t>“</w:t>
      </w:r>
      <w:r>
        <w:t>UCI on PUSCH</w:t>
      </w:r>
      <w:r>
        <w:t>”</w:t>
      </w:r>
      <w:r>
        <w:t xml:space="preserve"> is rerouted from a long PUCCH</w:t>
      </w:r>
      <w:r w:rsidR="00327FCE">
        <w:t xml:space="preserve">. Long PUCCH comes with a variety of different lengths to support the various slot formats supported by NR but a </w:t>
      </w:r>
      <w:r w:rsidR="00153931">
        <w:t>typical setup</w:t>
      </w:r>
      <w:r w:rsidR="00327FCE">
        <w:t xml:space="preserve"> would be long PUCCH spanning the majority of an UL slot, i.e. starting early and ending late in the UL slot. If a UE supports transmitting UCI on long PUCCH which can start at the beginning of the UL slot it must have the UCI information ready before the UL slot starts, therefore it should be possible to insert UCI into PUSCH from the first symbol on. If long PUCCH would start later </w:t>
      </w:r>
      <w:r w:rsidR="00165F25">
        <w:t>in a</w:t>
      </w:r>
      <w:r w:rsidR="00327FCE">
        <w:t xml:space="preserve"> slot it could happen that UE could transmit UCI on long PUCCH but not as UCI on PUSCH since in the latter case it needs to know UCI already at slot beginning. Given the short time left to finalize NR we believe this can be left to gNB scheduler implementation to avoid such a case and if deemed necessary this can be addressed in a later release.</w:t>
      </w:r>
    </w:p>
    <w:p w14:paraId="48E40A48" w14:textId="1B4F3293" w:rsidR="00B440E0" w:rsidRDefault="004E225E">
      <w:pPr>
        <w:pStyle w:val="BodyText"/>
        <w:rPr>
          <w:b/>
          <w:i/>
        </w:rPr>
      </w:pPr>
      <w:r>
        <w:rPr>
          <w:b/>
          <w:i/>
        </w:rPr>
        <w:t>Proposal 5</w:t>
      </w:r>
      <w:r w:rsidR="00F75A8A">
        <w:rPr>
          <w:b/>
          <w:i/>
        </w:rPr>
        <w:t xml:space="preserve">: </w:t>
      </w:r>
      <w:r w:rsidR="00B440E0">
        <w:rPr>
          <w:b/>
          <w:i/>
        </w:rPr>
        <w:t>No special rule is needed for the case that UCI (which is piggy-backed on PUSCH) is not yet available when PUSCH starts. It is up to the gNB scheduling to avoid this.</w:t>
      </w:r>
    </w:p>
    <w:p w14:paraId="71FB8996" w14:textId="77777777" w:rsidR="00327FCE" w:rsidRDefault="00327FCE" w:rsidP="00327FCE">
      <w:pPr>
        <w:pStyle w:val="Heading3"/>
        <w:rPr>
          <w:rFonts w:eastAsia="MS Mincho"/>
        </w:rPr>
      </w:pPr>
      <w:bookmarkStart w:id="1" w:name="_Ref494462192"/>
      <w:r>
        <w:rPr>
          <w:rFonts w:eastAsia="MS Mincho"/>
        </w:rPr>
        <w:t>UCI mapping for rate matching</w:t>
      </w:r>
      <w:bookmarkEnd w:id="1"/>
    </w:p>
    <w:p w14:paraId="0CD09F02" w14:textId="0EF510A6" w:rsidR="003072DF" w:rsidRDefault="003072DF" w:rsidP="00327FCE">
      <w:pPr>
        <w:pStyle w:val="BodyText"/>
      </w:pPr>
      <w:r>
        <w:t>In LTE ACK/NACK is mapped to symbols close to DM-RS followed by RI to benefit from better channel estimate</w:t>
      </w:r>
      <w:r w:rsidR="00F61CB7">
        <w:t>s</w:t>
      </w:r>
      <w:r>
        <w:t xml:space="preserve"> close to DM-RS. In NR, PUSCH is frequency-first mapped which can imply that a code block is completely confined in a single OFDM symbol, e.g. the last one. In mobility scenarios with fast varying channels gNB needs to configure multiple DM-RS to ensure that a PUSCH code</w:t>
      </w:r>
      <w:r w:rsidR="00165F25">
        <w:t xml:space="preserve"> block</w:t>
      </w:r>
      <w:r>
        <w:t xml:space="preserve"> furthest away from a DM-RS can still be decoded. A mapping forcing ACK/N</w:t>
      </w:r>
      <w:r w:rsidR="00153931">
        <w:t xml:space="preserve">ACK close to </w:t>
      </w:r>
      <w:r w:rsidR="00F61CB7">
        <w:t xml:space="preserve">DM-RS symbols </w:t>
      </w:r>
      <w:r>
        <w:t xml:space="preserve">seems </w:t>
      </w:r>
      <w:r w:rsidR="000D5459">
        <w:t>unnecessarily restrictive</w:t>
      </w:r>
      <w:r>
        <w:t xml:space="preserve"> since gNB anyway needs to ensure channel estimation is good enough for PUSCH</w:t>
      </w:r>
      <w:r w:rsidR="00217229">
        <w:t xml:space="preserve"> which often uses higher MCS than ACK/NACK</w:t>
      </w:r>
      <w:r>
        <w:t>.</w:t>
      </w:r>
      <w:r w:rsidR="00217229">
        <w:t xml:space="preserve"> </w:t>
      </w:r>
    </w:p>
    <w:p w14:paraId="0354288E" w14:textId="2C766607" w:rsidR="0016778B" w:rsidRPr="0016778B" w:rsidRDefault="0016778B" w:rsidP="00327FCE">
      <w:pPr>
        <w:pStyle w:val="BodyText"/>
        <w:rPr>
          <w:b/>
          <w:i/>
        </w:rPr>
      </w:pPr>
      <w:r w:rsidRPr="0016778B">
        <w:rPr>
          <w:b/>
          <w:i/>
        </w:rPr>
        <w:t>Proposal</w:t>
      </w:r>
      <w:r w:rsidR="004E225E">
        <w:rPr>
          <w:b/>
          <w:i/>
        </w:rPr>
        <w:t xml:space="preserve"> 6</w:t>
      </w:r>
      <w:r w:rsidRPr="0016778B">
        <w:rPr>
          <w:b/>
          <w:i/>
        </w:rPr>
        <w:t xml:space="preserve">: Map HARQ-ACK to </w:t>
      </w:r>
      <w:r w:rsidR="00153931">
        <w:rPr>
          <w:b/>
          <w:i/>
        </w:rPr>
        <w:t>resource elements</w:t>
      </w:r>
      <w:r w:rsidRPr="0016778B">
        <w:rPr>
          <w:b/>
          <w:i/>
        </w:rPr>
        <w:t xml:space="preserve"> across as many symbols within PUSCH (excluding DMRS symbol) as possible in both frequency hops if applicable.</w:t>
      </w:r>
    </w:p>
    <w:p w14:paraId="3BF47100" w14:textId="12046FEB" w:rsidR="007C3FD6" w:rsidRDefault="00C565A3" w:rsidP="00327FCE">
      <w:pPr>
        <w:pStyle w:val="BodyText"/>
      </w:pPr>
      <w:r>
        <w:t xml:space="preserve">Assuming that </w:t>
      </w:r>
      <w:r w:rsidR="00236DD8">
        <w:t>ACK/NACK</w:t>
      </w:r>
      <w:r w:rsidR="00236DD8">
        <w:t xml:space="preserve"> </w:t>
      </w:r>
      <w:r>
        <w:t xml:space="preserve">is mapped across as many as possible OFDM symbols (excluding DM-RS symbol) the most straightforward distribution of </w:t>
      </w:r>
      <w:r w:rsidR="00236DD8">
        <w:t>ACK/NACK</w:t>
      </w:r>
      <w:r w:rsidR="00236DD8">
        <w:t xml:space="preserve"> </w:t>
      </w:r>
      <w:r>
        <w:t xml:space="preserve">modulation symbols is an equal distribution across OFDM symbols, at least across those symbols which have the same number of PUSCH resource elements. </w:t>
      </w:r>
      <w:r w:rsidR="00680C17">
        <w:t xml:space="preserve">For HARQ-ACK it has been agreed to use the same mapping for puncturing and rate matching, </w:t>
      </w:r>
      <w:r w:rsidR="003E5941">
        <w:t>for puncturing</w:t>
      </w:r>
      <w:r w:rsidR="00680C17">
        <w:t xml:space="preserve"> an even distribution is important to avoid heavy puncturing of some code blocks (PUSCH is mapped frequency-first). Presence of </w:t>
      </w:r>
      <w:r>
        <w:t xml:space="preserve">PT-RS and potentially UL reserved resources can reduce the available number of </w:t>
      </w:r>
      <w:r w:rsidR="00680C17">
        <w:t xml:space="preserve">resource elements in some </w:t>
      </w:r>
      <w:r>
        <w:t xml:space="preserve">symbols. The </w:t>
      </w:r>
      <w:r w:rsidR="00680C17">
        <w:t>highest</w:t>
      </w:r>
      <w:r>
        <w:t xml:space="preserve"> agreed PT-RS density for </w:t>
      </w:r>
      <w:r w:rsidR="00680C17">
        <w:t xml:space="preserve">OFDM is 1/24, for DFTS-OFDM it </w:t>
      </w:r>
      <w:r w:rsidR="007C3FD6">
        <w:t xml:space="preserve">has not yet been agreed but can potentially be higher. At least for OFDM we believe the presence of PT-RS should not change the number of </w:t>
      </w:r>
      <w:r w:rsidR="00236DD8">
        <w:t>ACK/NACK</w:t>
      </w:r>
      <w:r w:rsidR="00236DD8">
        <w:t xml:space="preserve"> </w:t>
      </w:r>
      <w:r w:rsidR="007C3FD6">
        <w:t xml:space="preserve">modulation symbols mapped to a symbol, </w:t>
      </w:r>
      <w:r w:rsidR="007C3FD6">
        <w:lastRenderedPageBreak/>
        <w:t xml:space="preserve">given its low density. If the number of </w:t>
      </w:r>
      <w:r w:rsidR="00236DD8">
        <w:t>ACK/NACK</w:t>
      </w:r>
      <w:r w:rsidR="00236DD8">
        <w:t xml:space="preserve"> </w:t>
      </w:r>
      <w:r w:rsidR="007C3FD6">
        <w:t xml:space="preserve">modulation symbols is not integer dividable the last OFDM symbol may carry fewer </w:t>
      </w:r>
      <w:r w:rsidR="00236DD8">
        <w:t>ACK/NACK</w:t>
      </w:r>
      <w:r w:rsidR="00236DD8">
        <w:t xml:space="preserve"> </w:t>
      </w:r>
      <w:r w:rsidR="007C3FD6">
        <w:t xml:space="preserve">modulation symbols. </w:t>
      </w:r>
    </w:p>
    <w:p w14:paraId="570EAE0D" w14:textId="50C03F49" w:rsidR="00A36906" w:rsidRDefault="004E225E" w:rsidP="00327FCE">
      <w:pPr>
        <w:pStyle w:val="BodyText"/>
        <w:rPr>
          <w:b/>
          <w:i/>
        </w:rPr>
      </w:pPr>
      <w:r>
        <w:rPr>
          <w:b/>
          <w:i/>
        </w:rPr>
        <w:t xml:space="preserve">Proposal </w:t>
      </w:r>
      <w:r w:rsidR="00236DD8">
        <w:rPr>
          <w:b/>
          <w:i/>
        </w:rPr>
        <w:t>7</w:t>
      </w:r>
      <w:r w:rsidR="00A5030E" w:rsidRPr="00A5030E">
        <w:rPr>
          <w:b/>
          <w:i/>
        </w:rPr>
        <w:t xml:space="preserve">: Modulation symbols </w:t>
      </w:r>
      <w:r w:rsidR="00C20823">
        <w:rPr>
          <w:b/>
          <w:i/>
        </w:rPr>
        <w:t xml:space="preserve">of </w:t>
      </w:r>
      <w:r w:rsidR="00236DD8">
        <w:rPr>
          <w:b/>
          <w:i/>
        </w:rPr>
        <w:t xml:space="preserve">ACK/NACK </w:t>
      </w:r>
      <w:r w:rsidR="00A5030E" w:rsidRPr="00A5030E">
        <w:rPr>
          <w:b/>
          <w:i/>
        </w:rPr>
        <w:t xml:space="preserve">are mapped equally across all </w:t>
      </w:r>
      <w:r w:rsidR="00236DD8">
        <w:rPr>
          <w:b/>
          <w:i/>
        </w:rPr>
        <w:t>ACK/NACK</w:t>
      </w:r>
      <w:r w:rsidR="00A5030E" w:rsidRPr="00A5030E">
        <w:rPr>
          <w:b/>
          <w:i/>
        </w:rPr>
        <w:t>-carrying OFDM symbols</w:t>
      </w:r>
      <w:r w:rsidR="00236DD8">
        <w:rPr>
          <w:b/>
          <w:i/>
        </w:rPr>
        <w:t xml:space="preserve"> (except rounding effects)</w:t>
      </w:r>
      <w:r w:rsidR="006D3BCA">
        <w:rPr>
          <w:b/>
          <w:i/>
        </w:rPr>
        <w:t>.</w:t>
      </w:r>
    </w:p>
    <w:p w14:paraId="764B06E9" w14:textId="58EA6A16" w:rsidR="00153931" w:rsidRDefault="00153931" w:rsidP="00153931">
      <w:pPr>
        <w:pStyle w:val="Heading3"/>
        <w:rPr>
          <w:rFonts w:eastAsia="MS Mincho"/>
        </w:rPr>
      </w:pPr>
      <w:r>
        <w:rPr>
          <w:rFonts w:eastAsia="MS Mincho"/>
        </w:rPr>
        <w:t xml:space="preserve">UCI mapping for </w:t>
      </w:r>
      <w:r w:rsidR="00887988">
        <w:rPr>
          <w:rFonts w:eastAsia="MS Mincho"/>
        </w:rPr>
        <w:t>puncturing</w:t>
      </w:r>
    </w:p>
    <w:p w14:paraId="5402CFBE" w14:textId="7DF38E88" w:rsidR="00A5030E" w:rsidRDefault="00A5030E" w:rsidP="00327FCE">
      <w:pPr>
        <w:pStyle w:val="BodyText"/>
        <w:rPr>
          <w:lang w:val="en-GB"/>
        </w:rPr>
      </w:pPr>
      <w:r>
        <w:rPr>
          <w:lang w:val="en-GB"/>
        </w:rPr>
        <w:t>It has been agreed to apply the same mapping for punctured and rate-matched HARQ-ACK, i.e. above mapping also applies to punctured HARQ-ACK.</w:t>
      </w:r>
    </w:p>
    <w:p w14:paraId="2DD4501D" w14:textId="1C2CF817" w:rsidR="004E225E" w:rsidRDefault="004E225E" w:rsidP="004E225E">
      <w:pPr>
        <w:pStyle w:val="BodyText"/>
      </w:pPr>
      <w:r>
        <w:t xml:space="preserve">Given all the flexibility of PUSCH length and DM-RS placement it can happen that </w:t>
      </w:r>
      <w:r w:rsidR="00C20823">
        <w:t xml:space="preserve">1-2 bit </w:t>
      </w:r>
      <w:r>
        <w:t>ACK/NACK punctures rate matched UCI. To avoid this case</w:t>
      </w:r>
      <w:r w:rsidR="003E5941">
        <w:t>,</w:t>
      </w:r>
      <w:r>
        <w:t xml:space="preserve"> we propose that ACK/NACK, even if 1 or 2 bits, is rate matched together with other UCI if other UCI is present.</w:t>
      </w:r>
    </w:p>
    <w:p w14:paraId="106C826D" w14:textId="4925660B" w:rsidR="004E225E" w:rsidRPr="00A5030E" w:rsidRDefault="004E225E" w:rsidP="004E225E">
      <w:pPr>
        <w:pStyle w:val="BodyText"/>
        <w:rPr>
          <w:b/>
        </w:rPr>
      </w:pPr>
      <w:r w:rsidRPr="00F42A6F">
        <w:rPr>
          <w:b/>
          <w:i/>
        </w:rPr>
        <w:t xml:space="preserve">Proposal </w:t>
      </w:r>
      <w:r w:rsidR="00236DD8">
        <w:rPr>
          <w:b/>
          <w:i/>
        </w:rPr>
        <w:t>8</w:t>
      </w:r>
      <w:r w:rsidRPr="00F42A6F">
        <w:rPr>
          <w:b/>
          <w:i/>
        </w:rPr>
        <w:t>: 1-2 bit ACK/NACK is rate matched together with other UCI if other UCI is present.</w:t>
      </w:r>
    </w:p>
    <w:p w14:paraId="5D4B2A40" w14:textId="166B01E5" w:rsidR="00FE128D" w:rsidRDefault="00FE128D" w:rsidP="00FE128D">
      <w:pPr>
        <w:pStyle w:val="Heading2"/>
      </w:pPr>
      <w:r>
        <w:t>UCI-only PUSCH</w:t>
      </w:r>
    </w:p>
    <w:p w14:paraId="22347527" w14:textId="6D3D618E" w:rsidR="00643380" w:rsidRDefault="00F76B75" w:rsidP="00643380">
      <w:pPr>
        <w:rPr>
          <w:lang w:val="en-GB" w:eastAsia="zh-CN"/>
        </w:rPr>
      </w:pPr>
      <w:r>
        <w:rPr>
          <w:lang w:val="en-GB" w:eastAsia="zh-CN"/>
        </w:rPr>
        <w:t xml:space="preserve">In LTE, a UCI-only PUSCH is transmitted always using QPSK. </w:t>
      </w:r>
      <w:r w:rsidR="00AE782F">
        <w:rPr>
          <w:lang w:val="en-GB" w:eastAsia="zh-CN"/>
        </w:rPr>
        <w:t>After</w:t>
      </w:r>
      <w:r>
        <w:rPr>
          <w:lang w:val="en-GB" w:eastAsia="zh-CN"/>
        </w:rPr>
        <w:t xml:space="preserve"> this concept has been </w:t>
      </w:r>
      <w:r w:rsidR="00AE782F">
        <w:rPr>
          <w:lang w:val="en-GB" w:eastAsia="zh-CN"/>
        </w:rPr>
        <w:t>developed</w:t>
      </w:r>
      <w:r>
        <w:rPr>
          <w:lang w:val="en-GB" w:eastAsia="zh-CN"/>
        </w:rPr>
        <w:t xml:space="preserve"> in LTE</w:t>
      </w:r>
      <w:r w:rsidR="00AE782F">
        <w:rPr>
          <w:lang w:val="en-GB" w:eastAsia="zh-CN"/>
        </w:rPr>
        <w:t>,</w:t>
      </w:r>
      <w:r>
        <w:rPr>
          <w:lang w:val="en-GB" w:eastAsia="zh-CN"/>
        </w:rPr>
        <w:t xml:space="preserve"> carrier aggregation has been introduced and now in NR CSI Type II, both increasing the </w:t>
      </w:r>
      <w:r w:rsidR="00F42A6F">
        <w:rPr>
          <w:lang w:val="en-GB" w:eastAsia="zh-CN"/>
        </w:rPr>
        <w:t>CSI</w:t>
      </w:r>
      <w:r>
        <w:rPr>
          <w:lang w:val="en-GB" w:eastAsia="zh-CN"/>
        </w:rPr>
        <w:t xml:space="preserve"> size. Transmitting </w:t>
      </w:r>
      <w:r w:rsidR="00F42A6F">
        <w:rPr>
          <w:lang w:val="en-GB" w:eastAsia="zh-CN"/>
        </w:rPr>
        <w:t>CSI</w:t>
      </w:r>
      <w:r>
        <w:rPr>
          <w:lang w:val="en-GB" w:eastAsia="zh-CN"/>
        </w:rPr>
        <w:t xml:space="preserve"> always using QPSK seems to be inefficient and one should consider to allow higher-order modulation for </w:t>
      </w:r>
      <w:r w:rsidR="00F42A6F">
        <w:rPr>
          <w:lang w:val="en-GB" w:eastAsia="zh-CN"/>
        </w:rPr>
        <w:t>CSI</w:t>
      </w:r>
      <w:r>
        <w:rPr>
          <w:lang w:val="en-GB" w:eastAsia="zh-CN"/>
        </w:rPr>
        <w:t>.</w:t>
      </w:r>
    </w:p>
    <w:p w14:paraId="294AE378" w14:textId="3BF0312A" w:rsidR="00FE128D" w:rsidRPr="00F42A6F" w:rsidRDefault="00F76B75" w:rsidP="00FE128D">
      <w:pPr>
        <w:rPr>
          <w:b/>
          <w:i/>
          <w:lang w:val="en-GB" w:eastAsia="zh-CN"/>
        </w:rPr>
      </w:pPr>
      <w:r w:rsidRPr="00F42A6F">
        <w:rPr>
          <w:b/>
          <w:i/>
          <w:lang w:val="en-GB" w:eastAsia="zh-CN"/>
        </w:rPr>
        <w:t xml:space="preserve">Proposal </w:t>
      </w:r>
      <w:r w:rsidR="00707190">
        <w:rPr>
          <w:b/>
          <w:i/>
          <w:lang w:val="en-GB" w:eastAsia="zh-CN"/>
        </w:rPr>
        <w:t>9</w:t>
      </w:r>
      <w:r w:rsidRPr="00F42A6F">
        <w:rPr>
          <w:b/>
          <w:i/>
          <w:lang w:val="en-GB" w:eastAsia="zh-CN"/>
        </w:rPr>
        <w:t>: For UCI-only PUSCH, consider higher-order modulation</w:t>
      </w:r>
      <w:r w:rsidR="00F42A6F">
        <w:rPr>
          <w:b/>
          <w:i/>
          <w:lang w:val="en-GB" w:eastAsia="zh-CN"/>
        </w:rPr>
        <w:t xml:space="preserve"> for CSI</w:t>
      </w:r>
      <w:r w:rsidRPr="00F42A6F">
        <w:rPr>
          <w:b/>
          <w:i/>
          <w:lang w:val="en-GB" w:eastAsia="zh-CN"/>
        </w:rPr>
        <w:t>.</w:t>
      </w:r>
    </w:p>
    <w:p w14:paraId="18957BD0" w14:textId="34986E00" w:rsidR="007B62B1" w:rsidRPr="007B62B1" w:rsidRDefault="007B62B1" w:rsidP="007B62B1">
      <w:pPr>
        <w:pStyle w:val="Heading2"/>
        <w:rPr>
          <w:rFonts w:eastAsia="MS Mincho"/>
        </w:rPr>
      </w:pPr>
      <w:r>
        <w:rPr>
          <w:rFonts w:eastAsia="MS Mincho"/>
        </w:rPr>
        <w:t>Multi-antenna aspects</w:t>
      </w:r>
    </w:p>
    <w:p w14:paraId="1C04574A" w14:textId="00AA9002" w:rsidR="00F76B75" w:rsidRDefault="00F76B75" w:rsidP="00694458">
      <w:pPr>
        <w:pStyle w:val="BodyText"/>
        <w:rPr>
          <w:rFonts w:eastAsia="MS Mincho"/>
          <w:lang w:eastAsia="ja-JP"/>
        </w:rPr>
      </w:pPr>
      <w:r>
        <w:rPr>
          <w:rFonts w:eastAsia="MS Mincho"/>
          <w:lang w:eastAsia="ja-JP"/>
        </w:rPr>
        <w:t xml:space="preserve">In LTE, ACK/NACK and RI are mapped to all layers while PMI/CQI is mapped </w:t>
      </w:r>
      <w:r w:rsidR="00E24FD2">
        <w:rPr>
          <w:rFonts w:eastAsia="MS Mincho"/>
          <w:lang w:eastAsia="ja-JP"/>
        </w:rPr>
        <w:t>only to the layer</w:t>
      </w:r>
      <w:r w:rsidR="00555C70">
        <w:rPr>
          <w:rFonts w:eastAsia="MS Mincho"/>
          <w:lang w:eastAsia="ja-JP"/>
        </w:rPr>
        <w:t>(</w:t>
      </w:r>
      <w:r w:rsidR="00E24FD2">
        <w:rPr>
          <w:rFonts w:eastAsia="MS Mincho"/>
          <w:lang w:eastAsia="ja-JP"/>
        </w:rPr>
        <w:t>s</w:t>
      </w:r>
      <w:r w:rsidR="00555C70">
        <w:rPr>
          <w:rFonts w:eastAsia="MS Mincho"/>
          <w:lang w:eastAsia="ja-JP"/>
        </w:rPr>
        <w:t>)</w:t>
      </w:r>
      <w:r w:rsidR="00E24FD2">
        <w:rPr>
          <w:rFonts w:eastAsia="MS Mincho"/>
          <w:lang w:eastAsia="ja-JP"/>
        </w:rPr>
        <w:t xml:space="preserve"> associated with the transport </w:t>
      </w:r>
      <w:r w:rsidR="00AE782F">
        <w:rPr>
          <w:rFonts w:eastAsia="MS Mincho"/>
          <w:lang w:eastAsia="ja-JP"/>
        </w:rPr>
        <w:t xml:space="preserve">block </w:t>
      </w:r>
      <w:r w:rsidR="00E24FD2">
        <w:rPr>
          <w:rFonts w:eastAsia="MS Mincho"/>
          <w:lang w:eastAsia="ja-JP"/>
        </w:rPr>
        <w:t>w</w:t>
      </w:r>
      <w:r w:rsidR="00C60F08">
        <w:rPr>
          <w:rFonts w:eastAsia="MS Mincho"/>
          <w:lang w:eastAsia="ja-JP"/>
        </w:rPr>
        <w:t>ith highest</w:t>
      </w:r>
      <w:r w:rsidR="00E24FD2">
        <w:rPr>
          <w:rFonts w:eastAsia="MS Mincho"/>
          <w:lang w:eastAsia="ja-JP"/>
        </w:rPr>
        <w:t xml:space="preserve"> MCS. </w:t>
      </w:r>
      <w:r>
        <w:rPr>
          <w:rFonts w:eastAsia="MS Mincho"/>
          <w:lang w:eastAsia="ja-JP"/>
        </w:rPr>
        <w:t>For NR, it makes sense to map ACK/NACK and CSI Part 1 across all layers to benefit from increased robustness.</w:t>
      </w:r>
      <w:r w:rsidR="00C60F08">
        <w:rPr>
          <w:rFonts w:eastAsia="MS Mincho"/>
          <w:lang w:eastAsia="ja-JP"/>
        </w:rPr>
        <w:t xml:space="preserve"> The same precoder that is used for UL-SCH </w:t>
      </w:r>
      <w:r w:rsidR="004F2D2C">
        <w:rPr>
          <w:rFonts w:eastAsia="MS Mincho"/>
          <w:lang w:eastAsia="ja-JP"/>
        </w:rPr>
        <w:t xml:space="preserve">data </w:t>
      </w:r>
      <w:r w:rsidR="00C60F08">
        <w:rPr>
          <w:rFonts w:eastAsia="MS Mincho"/>
          <w:lang w:eastAsia="ja-JP"/>
        </w:rPr>
        <w:t>is also used for ACK/NACK and CSI Part 1.</w:t>
      </w:r>
    </w:p>
    <w:p w14:paraId="16CA7594" w14:textId="518FBF7D" w:rsidR="006D3BCA" w:rsidRDefault="002216EE" w:rsidP="00694458">
      <w:pPr>
        <w:pStyle w:val="BodyText"/>
        <w:rPr>
          <w:rFonts w:eastAsia="MS Mincho"/>
          <w:lang w:eastAsia="ja-JP"/>
        </w:rPr>
      </w:pPr>
      <w:r>
        <w:rPr>
          <w:rFonts w:eastAsia="MS Mincho"/>
          <w:lang w:eastAsia="ja-JP"/>
        </w:rPr>
        <w:t xml:space="preserve">LTE maps </w:t>
      </w:r>
      <w:r w:rsidR="00E24FD2">
        <w:rPr>
          <w:rFonts w:eastAsia="MS Mincho"/>
          <w:lang w:eastAsia="ja-JP"/>
        </w:rPr>
        <w:t xml:space="preserve">CSI </w:t>
      </w:r>
      <w:r>
        <w:rPr>
          <w:rFonts w:eastAsia="MS Mincho"/>
          <w:lang w:eastAsia="ja-JP"/>
        </w:rPr>
        <w:t xml:space="preserve">to the codeword with the highest </w:t>
      </w:r>
      <w:r w:rsidR="000A1619">
        <w:rPr>
          <w:rFonts w:eastAsia="MS Mincho"/>
          <w:lang w:eastAsia="ja-JP"/>
        </w:rPr>
        <w:t>MCS</w:t>
      </w:r>
      <w:r>
        <w:rPr>
          <w:rFonts w:eastAsia="MS Mincho"/>
          <w:lang w:eastAsia="ja-JP"/>
        </w:rPr>
        <w:t xml:space="preserve">.  Therefore, </w:t>
      </w:r>
      <w:r w:rsidR="00E24FD2">
        <w:rPr>
          <w:rFonts w:eastAsia="MS Mincho"/>
          <w:lang w:eastAsia="ja-JP"/>
        </w:rPr>
        <w:t xml:space="preserve">the LTE principles cannot be directly applied </w:t>
      </w:r>
      <w:r>
        <w:rPr>
          <w:rFonts w:eastAsia="MS Mincho"/>
          <w:lang w:eastAsia="ja-JP"/>
        </w:rPr>
        <w:t xml:space="preserve">for CSI Part 2, </w:t>
      </w:r>
      <w:r w:rsidR="00E24FD2">
        <w:rPr>
          <w:rFonts w:eastAsia="MS Mincho"/>
          <w:lang w:eastAsia="ja-JP"/>
        </w:rPr>
        <w:t xml:space="preserve">since there is only a single transport block </w:t>
      </w:r>
      <w:r w:rsidR="0032562F">
        <w:rPr>
          <w:rFonts w:eastAsia="MS Mincho"/>
          <w:lang w:eastAsia="ja-JP"/>
        </w:rPr>
        <w:t xml:space="preserve">(with a single MCS) </w:t>
      </w:r>
      <w:r w:rsidR="00E24FD2">
        <w:rPr>
          <w:rFonts w:eastAsia="MS Mincho"/>
          <w:lang w:eastAsia="ja-JP"/>
        </w:rPr>
        <w:t xml:space="preserve">in UL. </w:t>
      </w:r>
      <w:r w:rsidR="00C60F08">
        <w:rPr>
          <w:rFonts w:eastAsia="MS Mincho"/>
          <w:lang w:eastAsia="ja-JP"/>
        </w:rPr>
        <w:t>One possibility would be to transmit CSI Part 2 only on a single layer</w:t>
      </w:r>
      <w:r w:rsidR="004E225E">
        <w:rPr>
          <w:rFonts w:eastAsia="MS Mincho"/>
          <w:lang w:eastAsia="ja-JP"/>
        </w:rPr>
        <w:t xml:space="preserve">. </w:t>
      </w:r>
      <w:r w:rsidR="0053788F">
        <w:rPr>
          <w:rFonts w:eastAsia="MS Mincho"/>
          <w:lang w:eastAsia="ja-JP"/>
        </w:rPr>
        <w:t>T</w:t>
      </w:r>
      <w:r w:rsidR="00C60F08">
        <w:rPr>
          <w:rFonts w:eastAsia="MS Mincho"/>
          <w:lang w:eastAsia="ja-JP"/>
        </w:rPr>
        <w:t xml:space="preserve">he gNB </w:t>
      </w:r>
      <w:r w:rsidR="0053788F">
        <w:rPr>
          <w:rFonts w:eastAsia="MS Mincho"/>
          <w:lang w:eastAsia="ja-JP"/>
        </w:rPr>
        <w:t xml:space="preserve">could </w:t>
      </w:r>
      <w:r w:rsidR="00C60F08">
        <w:rPr>
          <w:rFonts w:eastAsia="MS Mincho"/>
          <w:lang w:eastAsia="ja-JP"/>
        </w:rPr>
        <w:t>select the TPMI that maximizes th</w:t>
      </w:r>
      <w:r w:rsidR="0053788F">
        <w:rPr>
          <w:rFonts w:eastAsia="MS Mincho"/>
          <w:lang w:eastAsia="ja-JP"/>
        </w:rPr>
        <w:t>e</w:t>
      </w:r>
      <w:r w:rsidR="00C60F08">
        <w:rPr>
          <w:rFonts w:eastAsia="MS Mincho"/>
          <w:lang w:eastAsia="ja-JP"/>
        </w:rPr>
        <w:t xml:space="preserve"> SINR</w:t>
      </w:r>
      <w:r w:rsidR="0053788F">
        <w:rPr>
          <w:rFonts w:eastAsia="MS Mincho"/>
          <w:lang w:eastAsia="ja-JP"/>
        </w:rPr>
        <w:t xml:space="preserve"> of the layer carrying Part 2</w:t>
      </w:r>
      <w:r w:rsidR="00C60F08">
        <w:rPr>
          <w:rFonts w:eastAsia="MS Mincho"/>
          <w:lang w:eastAsia="ja-JP"/>
        </w:rPr>
        <w:t xml:space="preserve">. However, doing that would result in a suboptimum precoders selection which maybe maximizes SINR for the UCI layer but </w:t>
      </w:r>
      <w:r w:rsidR="002420A8">
        <w:rPr>
          <w:rFonts w:eastAsia="MS Mincho"/>
          <w:lang w:eastAsia="ja-JP"/>
        </w:rPr>
        <w:t xml:space="preserve">could reduce </w:t>
      </w:r>
      <w:r w:rsidR="00C60F08">
        <w:rPr>
          <w:rFonts w:eastAsia="MS Mincho"/>
          <w:lang w:eastAsia="ja-JP"/>
        </w:rPr>
        <w:t xml:space="preserve">the overall </w:t>
      </w:r>
      <w:r w:rsidR="002420A8">
        <w:rPr>
          <w:rFonts w:eastAsia="MS Mincho"/>
          <w:lang w:eastAsia="ja-JP"/>
        </w:rPr>
        <w:t xml:space="preserve">UL-SCH </w:t>
      </w:r>
      <w:r w:rsidR="0053788F">
        <w:rPr>
          <w:rFonts w:eastAsia="MS Mincho"/>
          <w:lang w:eastAsia="ja-JP"/>
        </w:rPr>
        <w:t>throughput</w:t>
      </w:r>
      <w:r w:rsidR="00C60F08">
        <w:rPr>
          <w:rFonts w:eastAsia="MS Mincho"/>
          <w:lang w:eastAsia="ja-JP"/>
        </w:rPr>
        <w:t>.  A preferable</w:t>
      </w:r>
      <w:r w:rsidR="0053788F">
        <w:rPr>
          <w:rFonts w:eastAsia="MS Mincho"/>
          <w:lang w:eastAsia="ja-JP"/>
        </w:rPr>
        <w:t>, simpler,</w:t>
      </w:r>
      <w:r w:rsidR="00C60F08">
        <w:rPr>
          <w:rFonts w:eastAsia="MS Mincho"/>
          <w:lang w:eastAsia="ja-JP"/>
        </w:rPr>
        <w:t xml:space="preserve"> choice is to apply to CSI Part 2 the same layer mapping as for UL-SCH</w:t>
      </w:r>
      <w:r w:rsidR="006463C7">
        <w:rPr>
          <w:rFonts w:eastAsia="MS Mincho"/>
          <w:lang w:eastAsia="ja-JP"/>
        </w:rPr>
        <w:t xml:space="preserve"> data</w:t>
      </w:r>
      <w:r w:rsidR="00C60F08">
        <w:rPr>
          <w:rFonts w:eastAsia="MS Mincho"/>
          <w:lang w:eastAsia="ja-JP"/>
        </w:rPr>
        <w:t>, i.e. CSI Part 2 is mapped to the same layers as UL-SCH</w:t>
      </w:r>
      <w:r w:rsidR="0053788F">
        <w:rPr>
          <w:rFonts w:eastAsia="MS Mincho"/>
          <w:lang w:eastAsia="ja-JP"/>
        </w:rPr>
        <w:t xml:space="preserve">, but in separate </w:t>
      </w:r>
      <w:r w:rsidR="0013033C">
        <w:rPr>
          <w:rFonts w:eastAsia="MS Mincho"/>
          <w:lang w:eastAsia="ja-JP"/>
        </w:rPr>
        <w:t>resource elements</w:t>
      </w:r>
      <w:r w:rsidR="00C60F08">
        <w:rPr>
          <w:rFonts w:eastAsia="MS Mincho"/>
          <w:lang w:eastAsia="ja-JP"/>
        </w:rPr>
        <w:t xml:space="preserve">. </w:t>
      </w:r>
    </w:p>
    <w:p w14:paraId="12B20F55" w14:textId="77777777" w:rsidR="006D3BCA" w:rsidRDefault="006D3BCA">
      <w:pPr>
        <w:spacing w:after="0" w:line="240" w:lineRule="auto"/>
        <w:rPr>
          <w:rFonts w:eastAsia="MS Mincho"/>
          <w:lang w:eastAsia="ja-JP"/>
        </w:rPr>
      </w:pPr>
      <w:r>
        <w:rPr>
          <w:rFonts w:eastAsia="MS Mincho"/>
          <w:lang w:eastAsia="ja-JP"/>
        </w:rPr>
        <w:br w:type="page"/>
      </w:r>
    </w:p>
    <w:p w14:paraId="120B57E6" w14:textId="03609C41" w:rsidR="007B62B1" w:rsidRDefault="00C60F08" w:rsidP="00C60F08">
      <w:pPr>
        <w:pStyle w:val="Heading1"/>
        <w:rPr>
          <w:rFonts w:eastAsia="MS Mincho"/>
        </w:rPr>
      </w:pPr>
      <w:bookmarkStart w:id="2" w:name="_GoBack"/>
      <w:bookmarkEnd w:id="2"/>
      <w:r>
        <w:rPr>
          <w:rFonts w:eastAsia="MS Mincho"/>
        </w:rPr>
        <w:lastRenderedPageBreak/>
        <w:t>Conclusions</w:t>
      </w:r>
    </w:p>
    <w:p w14:paraId="6AF987D3" w14:textId="77777777" w:rsidR="006463C7" w:rsidRDefault="006463C7" w:rsidP="006463C7">
      <w:pPr>
        <w:pStyle w:val="BodyText"/>
      </w:pPr>
      <w:r>
        <w:t>In this contribution, we discuss UCI on PUSCH. The following is proposed</w:t>
      </w:r>
      <w:r w:rsidRPr="00CE0424">
        <w:t>:</w:t>
      </w:r>
    </w:p>
    <w:p w14:paraId="304E92EA" w14:textId="77777777" w:rsidR="006D3BCA" w:rsidRDefault="006D3BCA" w:rsidP="006D3BCA">
      <w:pPr>
        <w:rPr>
          <w:rFonts w:eastAsia="MS Mincho"/>
          <w:b/>
          <w:i/>
          <w:lang w:eastAsia="ja-JP"/>
        </w:rPr>
      </w:pPr>
      <w:r w:rsidRPr="00F20463">
        <w:rPr>
          <w:rFonts w:eastAsia="MS Mincho"/>
          <w:b/>
          <w:i/>
          <w:lang w:eastAsia="ja-JP"/>
        </w:rPr>
        <w:t>Proposal</w:t>
      </w:r>
      <w:r>
        <w:rPr>
          <w:rFonts w:eastAsia="MS Mincho"/>
          <w:b/>
          <w:i/>
          <w:lang w:eastAsia="ja-JP"/>
        </w:rPr>
        <w:t xml:space="preserve"> 1</w:t>
      </w:r>
      <w:r w:rsidRPr="00F20463">
        <w:rPr>
          <w:rFonts w:eastAsia="MS Mincho"/>
          <w:b/>
          <w:i/>
          <w:lang w:eastAsia="ja-JP"/>
        </w:rPr>
        <w:t xml:space="preserve">: Include </w:t>
      </w:r>
      <w:r>
        <w:rPr>
          <w:rFonts w:eastAsia="MS Mincho"/>
          <w:b/>
          <w:i/>
          <w:lang w:eastAsia="ja-JP"/>
        </w:rPr>
        <w:t xml:space="preserve">UL DAI in UL grant. </w:t>
      </w:r>
    </w:p>
    <w:p w14:paraId="5166F692" w14:textId="77777777" w:rsidR="006D3BCA" w:rsidRDefault="006D3BCA" w:rsidP="006D3BCA">
      <w:pPr>
        <w:rPr>
          <w:rFonts w:eastAsia="MS Mincho"/>
          <w:b/>
          <w:i/>
          <w:lang w:eastAsia="ja-JP"/>
        </w:rPr>
      </w:pPr>
      <w:r>
        <w:rPr>
          <w:rFonts w:eastAsia="MS Mincho"/>
          <w:b/>
          <w:i/>
          <w:lang w:eastAsia="ja-JP"/>
        </w:rPr>
        <w:t>Proposal 2: The UL DAI determines the size of the HARQ codebook and thus if puncturing or rate matching is performed.</w:t>
      </w:r>
    </w:p>
    <w:p w14:paraId="15A983BE" w14:textId="77777777" w:rsidR="006D3BCA" w:rsidRDefault="006D3BCA" w:rsidP="006D3BCA">
      <w:pPr>
        <w:pStyle w:val="BodyText"/>
        <w:rPr>
          <w:b/>
          <w:i/>
        </w:rPr>
      </w:pPr>
      <w:r>
        <w:rPr>
          <w:b/>
          <w:i/>
        </w:rPr>
        <w:t>Proposal 3:</w:t>
      </w:r>
      <w:r w:rsidRPr="004D2A07">
        <w:rPr>
          <w:b/>
          <w:i/>
        </w:rPr>
        <w:t xml:space="preserve"> </w:t>
      </w:r>
      <w:r>
        <w:rPr>
          <w:b/>
          <w:i/>
        </w:rPr>
        <w:t>CSI</w:t>
      </w:r>
      <w:r w:rsidRPr="004D2A07">
        <w:rPr>
          <w:b/>
          <w:i/>
        </w:rPr>
        <w:t xml:space="preserve"> is not mapped to OFDM symbols carrying DM-RS.</w:t>
      </w:r>
    </w:p>
    <w:p w14:paraId="79F8DC57" w14:textId="77777777" w:rsidR="006D3BCA" w:rsidRPr="008B168C" w:rsidRDefault="006D3BCA" w:rsidP="006D3BCA">
      <w:pPr>
        <w:pStyle w:val="BodyText"/>
        <w:rPr>
          <w:b/>
          <w:i/>
        </w:rPr>
      </w:pPr>
      <w:r>
        <w:rPr>
          <w:b/>
          <w:i/>
        </w:rPr>
        <w:t>Proposal 4: At least for symbols without PT-RS, for DFTS-OFDM based PUSCH, UCI is mapped to</w:t>
      </w:r>
      <w:r w:rsidRPr="004D2A07">
        <w:rPr>
          <w:b/>
          <w:i/>
        </w:rPr>
        <w:t xml:space="preserve"> </w:t>
      </w:r>
      <w:r>
        <w:rPr>
          <w:b/>
          <w:i/>
        </w:rPr>
        <w:t>modulation symbols</w:t>
      </w:r>
      <w:r w:rsidRPr="008B168C">
        <w:rPr>
          <w:b/>
          <w:i/>
        </w:rPr>
        <w:t xml:space="preserve"> that are distributed </w:t>
      </w:r>
      <w:r>
        <w:rPr>
          <w:b/>
          <w:i/>
        </w:rPr>
        <w:t xml:space="preserve">(prior DFT-spreading) with the same distribution pattern as for OFDM. </w:t>
      </w:r>
    </w:p>
    <w:p w14:paraId="756B8510" w14:textId="77777777" w:rsidR="006D3BCA" w:rsidRDefault="006D3BCA" w:rsidP="006D3BCA">
      <w:pPr>
        <w:pStyle w:val="BodyText"/>
        <w:rPr>
          <w:b/>
          <w:i/>
        </w:rPr>
      </w:pPr>
      <w:r>
        <w:rPr>
          <w:b/>
          <w:i/>
        </w:rPr>
        <w:t>Proposal 5: No special rule is needed for the case that UCI (which is piggy-backed on PUSCH) is not yet available when PUSCH starts. It is up to the gNB scheduling to avoid this.</w:t>
      </w:r>
    </w:p>
    <w:p w14:paraId="43E369C5" w14:textId="065D895B" w:rsidR="006D3BCA" w:rsidRDefault="006D3BCA" w:rsidP="006D3BCA">
      <w:pPr>
        <w:pStyle w:val="BodyText"/>
        <w:rPr>
          <w:b/>
          <w:i/>
        </w:rPr>
      </w:pPr>
      <w:r w:rsidRPr="0016778B">
        <w:rPr>
          <w:b/>
          <w:i/>
        </w:rPr>
        <w:t>Proposal</w:t>
      </w:r>
      <w:r>
        <w:rPr>
          <w:b/>
          <w:i/>
        </w:rPr>
        <w:t xml:space="preserve"> 6</w:t>
      </w:r>
      <w:r w:rsidRPr="0016778B">
        <w:rPr>
          <w:b/>
          <w:i/>
        </w:rPr>
        <w:t xml:space="preserve">: Map HARQ-ACK to </w:t>
      </w:r>
      <w:r>
        <w:rPr>
          <w:b/>
          <w:i/>
        </w:rPr>
        <w:t>resource elements</w:t>
      </w:r>
      <w:r w:rsidRPr="0016778B">
        <w:rPr>
          <w:b/>
          <w:i/>
        </w:rPr>
        <w:t xml:space="preserve"> across as many symbols within PUSCH (excluding DMRS symbol) as possible in both frequency hops if applicable.</w:t>
      </w:r>
    </w:p>
    <w:p w14:paraId="37B05A14" w14:textId="77777777" w:rsidR="006D3BCA" w:rsidRDefault="006D3BCA" w:rsidP="006D3BCA">
      <w:pPr>
        <w:pStyle w:val="BodyText"/>
        <w:rPr>
          <w:b/>
          <w:i/>
        </w:rPr>
      </w:pPr>
      <w:r>
        <w:rPr>
          <w:b/>
          <w:i/>
        </w:rPr>
        <w:t>Proposal 7</w:t>
      </w:r>
      <w:r w:rsidRPr="00A5030E">
        <w:rPr>
          <w:b/>
          <w:i/>
        </w:rPr>
        <w:t xml:space="preserve">: Modulation symbols </w:t>
      </w:r>
      <w:r>
        <w:rPr>
          <w:b/>
          <w:i/>
        </w:rPr>
        <w:t xml:space="preserve">of ACK/NACK </w:t>
      </w:r>
      <w:r w:rsidRPr="00A5030E">
        <w:rPr>
          <w:b/>
          <w:i/>
        </w:rPr>
        <w:t xml:space="preserve">are mapped equally across all </w:t>
      </w:r>
      <w:r>
        <w:rPr>
          <w:b/>
          <w:i/>
        </w:rPr>
        <w:t>ACK/NACK</w:t>
      </w:r>
      <w:r w:rsidRPr="00A5030E">
        <w:rPr>
          <w:b/>
          <w:i/>
        </w:rPr>
        <w:t>-carrying OFDM symbols</w:t>
      </w:r>
      <w:r>
        <w:rPr>
          <w:b/>
          <w:i/>
        </w:rPr>
        <w:t xml:space="preserve"> (except rounding effects).</w:t>
      </w:r>
    </w:p>
    <w:p w14:paraId="5C7E3624" w14:textId="77777777" w:rsidR="006D3BCA" w:rsidRPr="00A5030E" w:rsidRDefault="006D3BCA" w:rsidP="006D3BCA">
      <w:pPr>
        <w:pStyle w:val="BodyText"/>
        <w:rPr>
          <w:b/>
        </w:rPr>
      </w:pPr>
      <w:r w:rsidRPr="00F42A6F">
        <w:rPr>
          <w:b/>
          <w:i/>
        </w:rPr>
        <w:t xml:space="preserve">Proposal </w:t>
      </w:r>
      <w:r>
        <w:rPr>
          <w:b/>
          <w:i/>
        </w:rPr>
        <w:t>8</w:t>
      </w:r>
      <w:r w:rsidRPr="00F42A6F">
        <w:rPr>
          <w:b/>
          <w:i/>
        </w:rPr>
        <w:t>: 1-2 bit ACK/NACK is rate matched together with other UCI if other UCI is present.</w:t>
      </w:r>
    </w:p>
    <w:p w14:paraId="4D6B12EB" w14:textId="48E01F6D" w:rsidR="006D3BCA" w:rsidRPr="006D3BCA" w:rsidRDefault="006D3BCA" w:rsidP="006D3BCA">
      <w:pPr>
        <w:rPr>
          <w:b/>
          <w:i/>
          <w:lang w:val="en-GB" w:eastAsia="zh-CN"/>
        </w:rPr>
      </w:pPr>
      <w:r w:rsidRPr="00F42A6F">
        <w:rPr>
          <w:b/>
          <w:i/>
          <w:lang w:val="en-GB" w:eastAsia="zh-CN"/>
        </w:rPr>
        <w:t xml:space="preserve">Proposal </w:t>
      </w:r>
      <w:r>
        <w:rPr>
          <w:b/>
          <w:i/>
          <w:lang w:val="en-GB" w:eastAsia="zh-CN"/>
        </w:rPr>
        <w:t>9</w:t>
      </w:r>
      <w:r w:rsidRPr="00F42A6F">
        <w:rPr>
          <w:b/>
          <w:i/>
          <w:lang w:val="en-GB" w:eastAsia="zh-CN"/>
        </w:rPr>
        <w:t>: For UCI-only PUSCH, consider higher-order modulation</w:t>
      </w:r>
      <w:r>
        <w:rPr>
          <w:b/>
          <w:i/>
          <w:lang w:val="en-GB" w:eastAsia="zh-CN"/>
        </w:rPr>
        <w:t xml:space="preserve"> for CSI</w:t>
      </w:r>
      <w:r w:rsidRPr="00F42A6F">
        <w:rPr>
          <w:b/>
          <w:i/>
          <w:lang w:val="en-GB" w:eastAsia="zh-CN"/>
        </w:rPr>
        <w:t>.</w:t>
      </w:r>
    </w:p>
    <w:p w14:paraId="6AB42FD5" w14:textId="63146FDC" w:rsidR="008C3408" w:rsidRDefault="00876002" w:rsidP="008C3408">
      <w:pPr>
        <w:pStyle w:val="Heading1"/>
      </w:pPr>
      <w:r>
        <w:t>References</w:t>
      </w:r>
    </w:p>
    <w:p w14:paraId="6ADD66D9" w14:textId="363AD310" w:rsidR="00876002" w:rsidRDefault="00876002" w:rsidP="008C3408">
      <w:pPr>
        <w:pStyle w:val="Reference"/>
        <w:rPr>
          <w:lang w:val="en-GB" w:eastAsia="zh-CN"/>
        </w:rPr>
      </w:pPr>
      <w:bookmarkStart w:id="3" w:name="_Ref492309327"/>
      <w:r w:rsidRPr="00876002">
        <w:rPr>
          <w:lang w:val="en-GB" w:eastAsia="zh-CN"/>
        </w:rPr>
        <w:t>“</w:t>
      </w:r>
      <w:r w:rsidRPr="00876002">
        <w:rPr>
          <w:lang w:val="en-GB" w:eastAsia="zh-CN"/>
        </w:rPr>
        <w:t>RAN1 Chairman</w:t>
      </w:r>
      <w:r w:rsidRPr="00876002">
        <w:rPr>
          <w:lang w:val="en-GB" w:eastAsia="zh-CN"/>
        </w:rPr>
        <w:t>’</w:t>
      </w:r>
      <w:r w:rsidRPr="00876002">
        <w:rPr>
          <w:lang w:val="en-GB" w:eastAsia="zh-CN"/>
        </w:rPr>
        <w:t>s Notes</w:t>
      </w:r>
      <w:r w:rsidRPr="00876002">
        <w:rPr>
          <w:lang w:val="en-GB" w:eastAsia="zh-CN"/>
        </w:rPr>
        <w:t>”</w:t>
      </w:r>
      <w:r w:rsidRPr="00876002">
        <w:rPr>
          <w:lang w:val="en-GB" w:eastAsia="zh-CN"/>
        </w:rPr>
        <w:t>, 3GPP TSG RAN WG1 Meeting #90, August 2017.</w:t>
      </w:r>
      <w:bookmarkEnd w:id="3"/>
    </w:p>
    <w:p w14:paraId="74DD38B9" w14:textId="2291DD3F" w:rsidR="008576CF" w:rsidRDefault="00D13C7C" w:rsidP="008C3408">
      <w:pPr>
        <w:pStyle w:val="Reference"/>
        <w:rPr>
          <w:lang w:val="en-GB" w:eastAsia="zh-CN"/>
        </w:rPr>
      </w:pPr>
      <w:bookmarkStart w:id="4" w:name="_Ref498516034"/>
      <w:r>
        <w:rPr>
          <w:lang w:val="en-GB" w:eastAsia="zh-CN"/>
        </w:rPr>
        <w:t xml:space="preserve"> </w:t>
      </w:r>
      <w:r w:rsidR="008576CF">
        <w:rPr>
          <w:lang w:val="en-GB" w:eastAsia="zh-CN"/>
        </w:rPr>
        <w:t>“</w:t>
      </w:r>
      <w:r w:rsidR="008576CF">
        <w:rPr>
          <w:lang w:val="en-GB" w:eastAsia="zh-CN"/>
        </w:rPr>
        <w:t>RAN1 Chairman</w:t>
      </w:r>
      <w:r w:rsidR="008576CF">
        <w:rPr>
          <w:lang w:val="en-GB" w:eastAsia="zh-CN"/>
        </w:rPr>
        <w:t>’</w:t>
      </w:r>
      <w:r w:rsidR="008576CF">
        <w:rPr>
          <w:lang w:val="en-GB" w:eastAsia="zh-CN"/>
        </w:rPr>
        <w:t>s Notes</w:t>
      </w:r>
      <w:r w:rsidR="008576CF">
        <w:rPr>
          <w:lang w:val="en-GB" w:eastAsia="zh-CN"/>
        </w:rPr>
        <w:t>”</w:t>
      </w:r>
      <w:r w:rsidR="008576CF">
        <w:rPr>
          <w:lang w:val="en-GB" w:eastAsia="zh-CN"/>
        </w:rPr>
        <w:t>, 3GPP TSG RAN WG1 Meeting #90bis, October 2017.</w:t>
      </w:r>
      <w:bookmarkEnd w:id="4"/>
    </w:p>
    <w:p w14:paraId="0B9E95C5" w14:textId="01DE2365" w:rsidR="001D7A63" w:rsidRPr="00876002" w:rsidRDefault="001D7A63" w:rsidP="008550F8">
      <w:pPr>
        <w:pStyle w:val="Reference"/>
        <w:numPr>
          <w:ilvl w:val="0"/>
          <w:numId w:val="0"/>
        </w:numPr>
        <w:rPr>
          <w:lang w:val="en-GB" w:eastAsia="zh-CN"/>
        </w:rPr>
      </w:pPr>
    </w:p>
    <w:sectPr w:rsidR="001D7A63" w:rsidRPr="0087600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093DF" w14:textId="77777777" w:rsidR="00F5271F" w:rsidRDefault="00F5271F">
      <w:r>
        <w:separator/>
      </w:r>
    </w:p>
  </w:endnote>
  <w:endnote w:type="continuationSeparator" w:id="0">
    <w:p w14:paraId="6AC9EB96" w14:textId="77777777" w:rsidR="00F5271F" w:rsidRDefault="00F5271F">
      <w:r>
        <w:continuationSeparator/>
      </w:r>
    </w:p>
  </w:endnote>
  <w:endnote w:type="continuationNotice" w:id="1">
    <w:p w14:paraId="790A4C09" w14:textId="77777777" w:rsidR="00F5271F" w:rsidRDefault="00F527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1570B" w14:textId="77777777" w:rsidR="00F5271F" w:rsidRDefault="00F5271F">
      <w:r>
        <w:separator/>
      </w:r>
    </w:p>
  </w:footnote>
  <w:footnote w:type="continuationSeparator" w:id="0">
    <w:p w14:paraId="27E2F83F" w14:textId="77777777" w:rsidR="00F5271F" w:rsidRDefault="00F5271F">
      <w:r>
        <w:continuationSeparator/>
      </w:r>
    </w:p>
  </w:footnote>
  <w:footnote w:type="continuationNotice" w:id="1">
    <w:p w14:paraId="26D021B1" w14:textId="77777777" w:rsidR="00F5271F" w:rsidRDefault="00F527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1070CC"/>
    <w:multiLevelType w:val="hybridMultilevel"/>
    <w:tmpl w:val="4516B90C"/>
    <w:lvl w:ilvl="0" w:tplc="7166BFE0">
      <w:start w:val="1"/>
      <w:numFmt w:val="bullet"/>
      <w:lvlText w:val="•"/>
      <w:lvlJc w:val="left"/>
      <w:pPr>
        <w:tabs>
          <w:tab w:val="num" w:pos="720"/>
        </w:tabs>
        <w:ind w:left="720" w:hanging="360"/>
      </w:pPr>
      <w:rPr>
        <w:rFonts w:ascii="Arial" w:hAnsi="Arial" w:hint="default"/>
      </w:rPr>
    </w:lvl>
    <w:lvl w:ilvl="1" w:tplc="9182BADA" w:tentative="1">
      <w:start w:val="1"/>
      <w:numFmt w:val="bullet"/>
      <w:lvlText w:val="•"/>
      <w:lvlJc w:val="left"/>
      <w:pPr>
        <w:tabs>
          <w:tab w:val="num" w:pos="1440"/>
        </w:tabs>
        <w:ind w:left="1440" w:hanging="360"/>
      </w:pPr>
      <w:rPr>
        <w:rFonts w:ascii="Arial" w:hAnsi="Arial" w:hint="default"/>
      </w:rPr>
    </w:lvl>
    <w:lvl w:ilvl="2" w:tplc="AB50A9A0" w:tentative="1">
      <w:start w:val="1"/>
      <w:numFmt w:val="bullet"/>
      <w:lvlText w:val="•"/>
      <w:lvlJc w:val="left"/>
      <w:pPr>
        <w:tabs>
          <w:tab w:val="num" w:pos="2160"/>
        </w:tabs>
        <w:ind w:left="2160" w:hanging="360"/>
      </w:pPr>
      <w:rPr>
        <w:rFonts w:ascii="Arial" w:hAnsi="Arial" w:hint="default"/>
      </w:rPr>
    </w:lvl>
    <w:lvl w:ilvl="3" w:tplc="1292DCA2" w:tentative="1">
      <w:start w:val="1"/>
      <w:numFmt w:val="bullet"/>
      <w:lvlText w:val="•"/>
      <w:lvlJc w:val="left"/>
      <w:pPr>
        <w:tabs>
          <w:tab w:val="num" w:pos="2880"/>
        </w:tabs>
        <w:ind w:left="2880" w:hanging="360"/>
      </w:pPr>
      <w:rPr>
        <w:rFonts w:ascii="Arial" w:hAnsi="Arial" w:hint="default"/>
      </w:rPr>
    </w:lvl>
    <w:lvl w:ilvl="4" w:tplc="DE5E79D0" w:tentative="1">
      <w:start w:val="1"/>
      <w:numFmt w:val="bullet"/>
      <w:lvlText w:val="•"/>
      <w:lvlJc w:val="left"/>
      <w:pPr>
        <w:tabs>
          <w:tab w:val="num" w:pos="3600"/>
        </w:tabs>
        <w:ind w:left="3600" w:hanging="360"/>
      </w:pPr>
      <w:rPr>
        <w:rFonts w:ascii="Arial" w:hAnsi="Arial" w:hint="default"/>
      </w:rPr>
    </w:lvl>
    <w:lvl w:ilvl="5" w:tplc="C6403890" w:tentative="1">
      <w:start w:val="1"/>
      <w:numFmt w:val="bullet"/>
      <w:lvlText w:val="•"/>
      <w:lvlJc w:val="left"/>
      <w:pPr>
        <w:tabs>
          <w:tab w:val="num" w:pos="4320"/>
        </w:tabs>
        <w:ind w:left="4320" w:hanging="360"/>
      </w:pPr>
      <w:rPr>
        <w:rFonts w:ascii="Arial" w:hAnsi="Arial" w:hint="default"/>
      </w:rPr>
    </w:lvl>
    <w:lvl w:ilvl="6" w:tplc="67D8315C" w:tentative="1">
      <w:start w:val="1"/>
      <w:numFmt w:val="bullet"/>
      <w:lvlText w:val="•"/>
      <w:lvlJc w:val="left"/>
      <w:pPr>
        <w:tabs>
          <w:tab w:val="num" w:pos="5040"/>
        </w:tabs>
        <w:ind w:left="5040" w:hanging="360"/>
      </w:pPr>
      <w:rPr>
        <w:rFonts w:ascii="Arial" w:hAnsi="Arial" w:hint="default"/>
      </w:rPr>
    </w:lvl>
    <w:lvl w:ilvl="7" w:tplc="0B9EF988" w:tentative="1">
      <w:start w:val="1"/>
      <w:numFmt w:val="bullet"/>
      <w:lvlText w:val="•"/>
      <w:lvlJc w:val="left"/>
      <w:pPr>
        <w:tabs>
          <w:tab w:val="num" w:pos="5760"/>
        </w:tabs>
        <w:ind w:left="5760" w:hanging="360"/>
      </w:pPr>
      <w:rPr>
        <w:rFonts w:ascii="Arial" w:hAnsi="Arial" w:hint="default"/>
      </w:rPr>
    </w:lvl>
    <w:lvl w:ilvl="8" w:tplc="A298542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5F72A1"/>
    <w:multiLevelType w:val="hybridMultilevel"/>
    <w:tmpl w:val="CA8CDED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18E249F1"/>
    <w:multiLevelType w:val="hybridMultilevel"/>
    <w:tmpl w:val="B0AEB57A"/>
    <w:lvl w:ilvl="0" w:tplc="83107D88">
      <w:start w:val="1"/>
      <w:numFmt w:val="bullet"/>
      <w:lvlText w:val="›"/>
      <w:lvlJc w:val="left"/>
      <w:pPr>
        <w:tabs>
          <w:tab w:val="num" w:pos="720"/>
        </w:tabs>
        <w:ind w:left="720" w:hanging="360"/>
      </w:pPr>
      <w:rPr>
        <w:rFonts w:ascii="Arial" w:hAnsi="Arial" w:hint="default"/>
      </w:rPr>
    </w:lvl>
    <w:lvl w:ilvl="1" w:tplc="2828EBC8">
      <w:numFmt w:val="bullet"/>
      <w:lvlText w:val="–"/>
      <w:lvlJc w:val="left"/>
      <w:pPr>
        <w:tabs>
          <w:tab w:val="num" w:pos="1440"/>
        </w:tabs>
        <w:ind w:left="1440" w:hanging="360"/>
      </w:pPr>
      <w:rPr>
        <w:rFonts w:ascii="Ericsson Capital TT" w:hAnsi="Ericsson Capital TT" w:hint="default"/>
      </w:rPr>
    </w:lvl>
    <w:lvl w:ilvl="2" w:tplc="E422687E">
      <w:numFmt w:val="bullet"/>
      <w:lvlText w:val="›"/>
      <w:lvlJc w:val="left"/>
      <w:pPr>
        <w:tabs>
          <w:tab w:val="num" w:pos="2160"/>
        </w:tabs>
        <w:ind w:left="2160" w:hanging="360"/>
      </w:pPr>
      <w:rPr>
        <w:rFonts w:ascii="Ericsson Capital TT" w:hAnsi="Ericsson Capital TT" w:hint="default"/>
      </w:rPr>
    </w:lvl>
    <w:lvl w:ilvl="3" w:tplc="3AA88A12" w:tentative="1">
      <w:start w:val="1"/>
      <w:numFmt w:val="bullet"/>
      <w:lvlText w:val="›"/>
      <w:lvlJc w:val="left"/>
      <w:pPr>
        <w:tabs>
          <w:tab w:val="num" w:pos="2880"/>
        </w:tabs>
        <w:ind w:left="2880" w:hanging="360"/>
      </w:pPr>
      <w:rPr>
        <w:rFonts w:ascii="Arial" w:hAnsi="Arial" w:hint="default"/>
      </w:rPr>
    </w:lvl>
    <w:lvl w:ilvl="4" w:tplc="4A0642E8" w:tentative="1">
      <w:start w:val="1"/>
      <w:numFmt w:val="bullet"/>
      <w:lvlText w:val="›"/>
      <w:lvlJc w:val="left"/>
      <w:pPr>
        <w:tabs>
          <w:tab w:val="num" w:pos="3600"/>
        </w:tabs>
        <w:ind w:left="3600" w:hanging="360"/>
      </w:pPr>
      <w:rPr>
        <w:rFonts w:ascii="Arial" w:hAnsi="Arial" w:hint="default"/>
      </w:rPr>
    </w:lvl>
    <w:lvl w:ilvl="5" w:tplc="200A84C0" w:tentative="1">
      <w:start w:val="1"/>
      <w:numFmt w:val="bullet"/>
      <w:lvlText w:val="›"/>
      <w:lvlJc w:val="left"/>
      <w:pPr>
        <w:tabs>
          <w:tab w:val="num" w:pos="4320"/>
        </w:tabs>
        <w:ind w:left="4320" w:hanging="360"/>
      </w:pPr>
      <w:rPr>
        <w:rFonts w:ascii="Arial" w:hAnsi="Arial" w:hint="default"/>
      </w:rPr>
    </w:lvl>
    <w:lvl w:ilvl="6" w:tplc="3838315C" w:tentative="1">
      <w:start w:val="1"/>
      <w:numFmt w:val="bullet"/>
      <w:lvlText w:val="›"/>
      <w:lvlJc w:val="left"/>
      <w:pPr>
        <w:tabs>
          <w:tab w:val="num" w:pos="5040"/>
        </w:tabs>
        <w:ind w:left="5040" w:hanging="360"/>
      </w:pPr>
      <w:rPr>
        <w:rFonts w:ascii="Arial" w:hAnsi="Arial" w:hint="default"/>
      </w:rPr>
    </w:lvl>
    <w:lvl w:ilvl="7" w:tplc="E3C22160" w:tentative="1">
      <w:start w:val="1"/>
      <w:numFmt w:val="bullet"/>
      <w:lvlText w:val="›"/>
      <w:lvlJc w:val="left"/>
      <w:pPr>
        <w:tabs>
          <w:tab w:val="num" w:pos="5760"/>
        </w:tabs>
        <w:ind w:left="5760" w:hanging="360"/>
      </w:pPr>
      <w:rPr>
        <w:rFonts w:ascii="Arial" w:hAnsi="Arial" w:hint="default"/>
      </w:rPr>
    </w:lvl>
    <w:lvl w:ilvl="8" w:tplc="E6BC498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EA712CF"/>
    <w:multiLevelType w:val="hybridMultilevel"/>
    <w:tmpl w:val="82102B3C"/>
    <w:lvl w:ilvl="0" w:tplc="F48E9F2E">
      <w:start w:val="1"/>
      <w:numFmt w:val="bullet"/>
      <w:lvlText w:val="›"/>
      <w:lvlJc w:val="left"/>
      <w:pPr>
        <w:tabs>
          <w:tab w:val="num" w:pos="720"/>
        </w:tabs>
        <w:ind w:left="720" w:hanging="360"/>
      </w:pPr>
      <w:rPr>
        <w:rFonts w:ascii="Arial" w:hAnsi="Arial" w:hint="default"/>
      </w:rPr>
    </w:lvl>
    <w:lvl w:ilvl="1" w:tplc="13AAD926">
      <w:numFmt w:val="bullet"/>
      <w:lvlText w:val="–"/>
      <w:lvlJc w:val="left"/>
      <w:pPr>
        <w:tabs>
          <w:tab w:val="num" w:pos="1440"/>
        </w:tabs>
        <w:ind w:left="1440" w:hanging="360"/>
      </w:pPr>
      <w:rPr>
        <w:rFonts w:ascii="Ericsson Capital TT" w:hAnsi="Ericsson Capital TT" w:hint="default"/>
      </w:rPr>
    </w:lvl>
    <w:lvl w:ilvl="2" w:tplc="49BE80CA">
      <w:numFmt w:val="bullet"/>
      <w:lvlText w:val="›"/>
      <w:lvlJc w:val="left"/>
      <w:pPr>
        <w:tabs>
          <w:tab w:val="num" w:pos="2160"/>
        </w:tabs>
        <w:ind w:left="2160" w:hanging="360"/>
      </w:pPr>
      <w:rPr>
        <w:rFonts w:ascii="Ericsson Capital TT" w:hAnsi="Ericsson Capital TT" w:hint="default"/>
      </w:rPr>
    </w:lvl>
    <w:lvl w:ilvl="3" w:tplc="517A23EA" w:tentative="1">
      <w:start w:val="1"/>
      <w:numFmt w:val="bullet"/>
      <w:lvlText w:val="›"/>
      <w:lvlJc w:val="left"/>
      <w:pPr>
        <w:tabs>
          <w:tab w:val="num" w:pos="2880"/>
        </w:tabs>
        <w:ind w:left="2880" w:hanging="360"/>
      </w:pPr>
      <w:rPr>
        <w:rFonts w:ascii="Arial" w:hAnsi="Arial" w:hint="default"/>
      </w:rPr>
    </w:lvl>
    <w:lvl w:ilvl="4" w:tplc="0C6CF0CC" w:tentative="1">
      <w:start w:val="1"/>
      <w:numFmt w:val="bullet"/>
      <w:lvlText w:val="›"/>
      <w:lvlJc w:val="left"/>
      <w:pPr>
        <w:tabs>
          <w:tab w:val="num" w:pos="3600"/>
        </w:tabs>
        <w:ind w:left="3600" w:hanging="360"/>
      </w:pPr>
      <w:rPr>
        <w:rFonts w:ascii="Arial" w:hAnsi="Arial" w:hint="default"/>
      </w:rPr>
    </w:lvl>
    <w:lvl w:ilvl="5" w:tplc="502E74A4" w:tentative="1">
      <w:start w:val="1"/>
      <w:numFmt w:val="bullet"/>
      <w:lvlText w:val="›"/>
      <w:lvlJc w:val="left"/>
      <w:pPr>
        <w:tabs>
          <w:tab w:val="num" w:pos="4320"/>
        </w:tabs>
        <w:ind w:left="4320" w:hanging="360"/>
      </w:pPr>
      <w:rPr>
        <w:rFonts w:ascii="Arial" w:hAnsi="Arial" w:hint="default"/>
      </w:rPr>
    </w:lvl>
    <w:lvl w:ilvl="6" w:tplc="1D3A8DE6" w:tentative="1">
      <w:start w:val="1"/>
      <w:numFmt w:val="bullet"/>
      <w:lvlText w:val="›"/>
      <w:lvlJc w:val="left"/>
      <w:pPr>
        <w:tabs>
          <w:tab w:val="num" w:pos="5040"/>
        </w:tabs>
        <w:ind w:left="5040" w:hanging="360"/>
      </w:pPr>
      <w:rPr>
        <w:rFonts w:ascii="Arial" w:hAnsi="Arial" w:hint="default"/>
      </w:rPr>
    </w:lvl>
    <w:lvl w:ilvl="7" w:tplc="196A454C" w:tentative="1">
      <w:start w:val="1"/>
      <w:numFmt w:val="bullet"/>
      <w:lvlText w:val="›"/>
      <w:lvlJc w:val="left"/>
      <w:pPr>
        <w:tabs>
          <w:tab w:val="num" w:pos="5760"/>
        </w:tabs>
        <w:ind w:left="5760" w:hanging="360"/>
      </w:pPr>
      <w:rPr>
        <w:rFonts w:ascii="Arial" w:hAnsi="Arial" w:hint="default"/>
      </w:rPr>
    </w:lvl>
    <w:lvl w:ilvl="8" w:tplc="03F6482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855ABD"/>
    <w:multiLevelType w:val="hybridMultilevel"/>
    <w:tmpl w:val="A5B6A784"/>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0E19"/>
    <w:multiLevelType w:val="hybridMultilevel"/>
    <w:tmpl w:val="3470FD22"/>
    <w:lvl w:ilvl="0" w:tplc="990246C8">
      <w:start w:val="1"/>
      <w:numFmt w:val="bullet"/>
      <w:lvlText w:val="•"/>
      <w:lvlJc w:val="left"/>
      <w:pPr>
        <w:tabs>
          <w:tab w:val="num" w:pos="720"/>
        </w:tabs>
        <w:ind w:left="720" w:hanging="360"/>
      </w:pPr>
      <w:rPr>
        <w:rFonts w:ascii="Arial" w:hAnsi="Arial" w:hint="default"/>
      </w:rPr>
    </w:lvl>
    <w:lvl w:ilvl="1" w:tplc="E3F27988">
      <w:numFmt w:val="bullet"/>
      <w:lvlText w:val="–"/>
      <w:lvlJc w:val="left"/>
      <w:pPr>
        <w:tabs>
          <w:tab w:val="num" w:pos="1440"/>
        </w:tabs>
        <w:ind w:left="1440" w:hanging="360"/>
      </w:pPr>
      <w:rPr>
        <w:rFonts w:ascii="Arial" w:hAnsi="Arial" w:hint="default"/>
      </w:rPr>
    </w:lvl>
    <w:lvl w:ilvl="2" w:tplc="D15A27C2">
      <w:numFmt w:val="bullet"/>
      <w:lvlText w:val="•"/>
      <w:lvlJc w:val="left"/>
      <w:pPr>
        <w:tabs>
          <w:tab w:val="num" w:pos="2160"/>
        </w:tabs>
        <w:ind w:left="2160" w:hanging="360"/>
      </w:pPr>
      <w:rPr>
        <w:rFonts w:ascii="Arial" w:hAnsi="Arial" w:hint="default"/>
      </w:rPr>
    </w:lvl>
    <w:lvl w:ilvl="3" w:tplc="8D2A26F8">
      <w:numFmt w:val="bullet"/>
      <w:lvlText w:val="–"/>
      <w:lvlJc w:val="left"/>
      <w:pPr>
        <w:tabs>
          <w:tab w:val="num" w:pos="2880"/>
        </w:tabs>
        <w:ind w:left="2880" w:hanging="360"/>
      </w:pPr>
      <w:rPr>
        <w:rFonts w:ascii="Arial" w:hAnsi="Arial" w:hint="default"/>
      </w:rPr>
    </w:lvl>
    <w:lvl w:ilvl="4" w:tplc="573CF760" w:tentative="1">
      <w:start w:val="1"/>
      <w:numFmt w:val="bullet"/>
      <w:lvlText w:val="•"/>
      <w:lvlJc w:val="left"/>
      <w:pPr>
        <w:tabs>
          <w:tab w:val="num" w:pos="3600"/>
        </w:tabs>
        <w:ind w:left="3600" w:hanging="360"/>
      </w:pPr>
      <w:rPr>
        <w:rFonts w:ascii="Arial" w:hAnsi="Arial" w:hint="default"/>
      </w:rPr>
    </w:lvl>
    <w:lvl w:ilvl="5" w:tplc="DDF81C6A" w:tentative="1">
      <w:start w:val="1"/>
      <w:numFmt w:val="bullet"/>
      <w:lvlText w:val="•"/>
      <w:lvlJc w:val="left"/>
      <w:pPr>
        <w:tabs>
          <w:tab w:val="num" w:pos="4320"/>
        </w:tabs>
        <w:ind w:left="4320" w:hanging="360"/>
      </w:pPr>
      <w:rPr>
        <w:rFonts w:ascii="Arial" w:hAnsi="Arial" w:hint="default"/>
      </w:rPr>
    </w:lvl>
    <w:lvl w:ilvl="6" w:tplc="590231FE" w:tentative="1">
      <w:start w:val="1"/>
      <w:numFmt w:val="bullet"/>
      <w:lvlText w:val="•"/>
      <w:lvlJc w:val="left"/>
      <w:pPr>
        <w:tabs>
          <w:tab w:val="num" w:pos="5040"/>
        </w:tabs>
        <w:ind w:left="5040" w:hanging="360"/>
      </w:pPr>
      <w:rPr>
        <w:rFonts w:ascii="Arial" w:hAnsi="Arial" w:hint="default"/>
      </w:rPr>
    </w:lvl>
    <w:lvl w:ilvl="7" w:tplc="3A8EE77C" w:tentative="1">
      <w:start w:val="1"/>
      <w:numFmt w:val="bullet"/>
      <w:lvlText w:val="•"/>
      <w:lvlJc w:val="left"/>
      <w:pPr>
        <w:tabs>
          <w:tab w:val="num" w:pos="5760"/>
        </w:tabs>
        <w:ind w:left="5760" w:hanging="360"/>
      </w:pPr>
      <w:rPr>
        <w:rFonts w:ascii="Arial" w:hAnsi="Arial" w:hint="default"/>
      </w:rPr>
    </w:lvl>
    <w:lvl w:ilvl="8" w:tplc="047ED7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271F72"/>
    <w:multiLevelType w:val="hybridMultilevel"/>
    <w:tmpl w:val="08F4F0DE"/>
    <w:lvl w:ilvl="0" w:tplc="341EF4EC">
      <w:start w:val="1"/>
      <w:numFmt w:val="bullet"/>
      <w:lvlText w:val="•"/>
      <w:lvlJc w:val="left"/>
      <w:pPr>
        <w:tabs>
          <w:tab w:val="num" w:pos="720"/>
        </w:tabs>
        <w:ind w:left="720" w:hanging="360"/>
      </w:pPr>
      <w:rPr>
        <w:rFonts w:ascii="Arial" w:hAnsi="Arial" w:hint="default"/>
      </w:rPr>
    </w:lvl>
    <w:lvl w:ilvl="1" w:tplc="AA840AA2">
      <w:numFmt w:val="bullet"/>
      <w:lvlText w:val="–"/>
      <w:lvlJc w:val="left"/>
      <w:pPr>
        <w:tabs>
          <w:tab w:val="num" w:pos="1440"/>
        </w:tabs>
        <w:ind w:left="1440" w:hanging="360"/>
      </w:pPr>
      <w:rPr>
        <w:rFonts w:ascii="Arial" w:hAnsi="Arial" w:hint="default"/>
      </w:rPr>
    </w:lvl>
    <w:lvl w:ilvl="2" w:tplc="52C6D9BC">
      <w:numFmt w:val="bullet"/>
      <w:lvlText w:val="•"/>
      <w:lvlJc w:val="left"/>
      <w:pPr>
        <w:tabs>
          <w:tab w:val="num" w:pos="2160"/>
        </w:tabs>
        <w:ind w:left="2160" w:hanging="360"/>
      </w:pPr>
      <w:rPr>
        <w:rFonts w:ascii="Arial" w:hAnsi="Arial" w:hint="default"/>
      </w:rPr>
    </w:lvl>
    <w:lvl w:ilvl="3" w:tplc="922291EA" w:tentative="1">
      <w:start w:val="1"/>
      <w:numFmt w:val="bullet"/>
      <w:lvlText w:val="•"/>
      <w:lvlJc w:val="left"/>
      <w:pPr>
        <w:tabs>
          <w:tab w:val="num" w:pos="2880"/>
        </w:tabs>
        <w:ind w:left="2880" w:hanging="360"/>
      </w:pPr>
      <w:rPr>
        <w:rFonts w:ascii="Arial" w:hAnsi="Arial" w:hint="default"/>
      </w:rPr>
    </w:lvl>
    <w:lvl w:ilvl="4" w:tplc="66125E7C" w:tentative="1">
      <w:start w:val="1"/>
      <w:numFmt w:val="bullet"/>
      <w:lvlText w:val="•"/>
      <w:lvlJc w:val="left"/>
      <w:pPr>
        <w:tabs>
          <w:tab w:val="num" w:pos="3600"/>
        </w:tabs>
        <w:ind w:left="3600" w:hanging="360"/>
      </w:pPr>
      <w:rPr>
        <w:rFonts w:ascii="Arial" w:hAnsi="Arial" w:hint="default"/>
      </w:rPr>
    </w:lvl>
    <w:lvl w:ilvl="5" w:tplc="2F24FDD8" w:tentative="1">
      <w:start w:val="1"/>
      <w:numFmt w:val="bullet"/>
      <w:lvlText w:val="•"/>
      <w:lvlJc w:val="left"/>
      <w:pPr>
        <w:tabs>
          <w:tab w:val="num" w:pos="4320"/>
        </w:tabs>
        <w:ind w:left="4320" w:hanging="360"/>
      </w:pPr>
      <w:rPr>
        <w:rFonts w:ascii="Arial" w:hAnsi="Arial" w:hint="default"/>
      </w:rPr>
    </w:lvl>
    <w:lvl w:ilvl="6" w:tplc="EAB84C12" w:tentative="1">
      <w:start w:val="1"/>
      <w:numFmt w:val="bullet"/>
      <w:lvlText w:val="•"/>
      <w:lvlJc w:val="left"/>
      <w:pPr>
        <w:tabs>
          <w:tab w:val="num" w:pos="5040"/>
        </w:tabs>
        <w:ind w:left="5040" w:hanging="360"/>
      </w:pPr>
      <w:rPr>
        <w:rFonts w:ascii="Arial" w:hAnsi="Arial" w:hint="default"/>
      </w:rPr>
    </w:lvl>
    <w:lvl w:ilvl="7" w:tplc="CDC0F8A2" w:tentative="1">
      <w:start w:val="1"/>
      <w:numFmt w:val="bullet"/>
      <w:lvlText w:val="•"/>
      <w:lvlJc w:val="left"/>
      <w:pPr>
        <w:tabs>
          <w:tab w:val="num" w:pos="5760"/>
        </w:tabs>
        <w:ind w:left="5760" w:hanging="360"/>
      </w:pPr>
      <w:rPr>
        <w:rFonts w:ascii="Arial" w:hAnsi="Arial" w:hint="default"/>
      </w:rPr>
    </w:lvl>
    <w:lvl w:ilvl="8" w:tplc="F7760DE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4F2750"/>
    <w:multiLevelType w:val="hybridMultilevel"/>
    <w:tmpl w:val="BA68A942"/>
    <w:lvl w:ilvl="0" w:tplc="F1B8DCA8">
      <w:start w:val="1"/>
      <w:numFmt w:val="bullet"/>
      <w:lvlText w:val="›"/>
      <w:lvlJc w:val="left"/>
      <w:pPr>
        <w:tabs>
          <w:tab w:val="num" w:pos="720"/>
        </w:tabs>
        <w:ind w:left="720" w:hanging="360"/>
      </w:pPr>
      <w:rPr>
        <w:rFonts w:ascii="Arial" w:hAnsi="Arial" w:hint="default"/>
      </w:rPr>
    </w:lvl>
    <w:lvl w:ilvl="1" w:tplc="C81ECA9E">
      <w:numFmt w:val="bullet"/>
      <w:lvlText w:val="–"/>
      <w:lvlJc w:val="left"/>
      <w:pPr>
        <w:tabs>
          <w:tab w:val="num" w:pos="1440"/>
        </w:tabs>
        <w:ind w:left="1440" w:hanging="360"/>
      </w:pPr>
      <w:rPr>
        <w:rFonts w:ascii="Ericsson Capital TT" w:hAnsi="Ericsson Capital TT" w:hint="default"/>
      </w:rPr>
    </w:lvl>
    <w:lvl w:ilvl="2" w:tplc="AFA60BF6">
      <w:numFmt w:val="bullet"/>
      <w:lvlText w:val="›"/>
      <w:lvlJc w:val="left"/>
      <w:pPr>
        <w:tabs>
          <w:tab w:val="num" w:pos="2160"/>
        </w:tabs>
        <w:ind w:left="2160" w:hanging="360"/>
      </w:pPr>
      <w:rPr>
        <w:rFonts w:ascii="Ericsson Capital TT" w:hAnsi="Ericsson Capital TT" w:hint="default"/>
      </w:rPr>
    </w:lvl>
    <w:lvl w:ilvl="3" w:tplc="32E02766" w:tentative="1">
      <w:start w:val="1"/>
      <w:numFmt w:val="bullet"/>
      <w:lvlText w:val="›"/>
      <w:lvlJc w:val="left"/>
      <w:pPr>
        <w:tabs>
          <w:tab w:val="num" w:pos="2880"/>
        </w:tabs>
        <w:ind w:left="2880" w:hanging="360"/>
      </w:pPr>
      <w:rPr>
        <w:rFonts w:ascii="Arial" w:hAnsi="Arial" w:hint="default"/>
      </w:rPr>
    </w:lvl>
    <w:lvl w:ilvl="4" w:tplc="EB12ADE2" w:tentative="1">
      <w:start w:val="1"/>
      <w:numFmt w:val="bullet"/>
      <w:lvlText w:val="›"/>
      <w:lvlJc w:val="left"/>
      <w:pPr>
        <w:tabs>
          <w:tab w:val="num" w:pos="3600"/>
        </w:tabs>
        <w:ind w:left="3600" w:hanging="360"/>
      </w:pPr>
      <w:rPr>
        <w:rFonts w:ascii="Arial" w:hAnsi="Arial" w:hint="default"/>
      </w:rPr>
    </w:lvl>
    <w:lvl w:ilvl="5" w:tplc="6B3AE6F6" w:tentative="1">
      <w:start w:val="1"/>
      <w:numFmt w:val="bullet"/>
      <w:lvlText w:val="›"/>
      <w:lvlJc w:val="left"/>
      <w:pPr>
        <w:tabs>
          <w:tab w:val="num" w:pos="4320"/>
        </w:tabs>
        <w:ind w:left="4320" w:hanging="360"/>
      </w:pPr>
      <w:rPr>
        <w:rFonts w:ascii="Arial" w:hAnsi="Arial" w:hint="default"/>
      </w:rPr>
    </w:lvl>
    <w:lvl w:ilvl="6" w:tplc="F572C6FA" w:tentative="1">
      <w:start w:val="1"/>
      <w:numFmt w:val="bullet"/>
      <w:lvlText w:val="›"/>
      <w:lvlJc w:val="left"/>
      <w:pPr>
        <w:tabs>
          <w:tab w:val="num" w:pos="5040"/>
        </w:tabs>
        <w:ind w:left="5040" w:hanging="360"/>
      </w:pPr>
      <w:rPr>
        <w:rFonts w:ascii="Arial" w:hAnsi="Arial" w:hint="default"/>
      </w:rPr>
    </w:lvl>
    <w:lvl w:ilvl="7" w:tplc="F1F6FAE0" w:tentative="1">
      <w:start w:val="1"/>
      <w:numFmt w:val="bullet"/>
      <w:lvlText w:val="›"/>
      <w:lvlJc w:val="left"/>
      <w:pPr>
        <w:tabs>
          <w:tab w:val="num" w:pos="5760"/>
        </w:tabs>
        <w:ind w:left="5760" w:hanging="360"/>
      </w:pPr>
      <w:rPr>
        <w:rFonts w:ascii="Arial" w:hAnsi="Arial" w:hint="default"/>
      </w:rPr>
    </w:lvl>
    <w:lvl w:ilvl="8" w:tplc="FA88F67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17" w15:restartNumberingAfterBreak="0">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364395"/>
    <w:multiLevelType w:val="hybridMultilevel"/>
    <w:tmpl w:val="C3D425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7D94D84"/>
    <w:multiLevelType w:val="hybridMultilevel"/>
    <w:tmpl w:val="1ADCBBB6"/>
    <w:lvl w:ilvl="0" w:tplc="E5AA61D0">
      <w:start w:val="1"/>
      <w:numFmt w:val="bullet"/>
      <w:lvlText w:val="•"/>
      <w:lvlJc w:val="left"/>
      <w:pPr>
        <w:tabs>
          <w:tab w:val="num" w:pos="720"/>
        </w:tabs>
        <w:ind w:left="720" w:hanging="360"/>
      </w:pPr>
      <w:rPr>
        <w:rFonts w:ascii="Arial" w:hAnsi="Arial" w:hint="default"/>
      </w:rPr>
    </w:lvl>
    <w:lvl w:ilvl="1" w:tplc="C9CE5C36">
      <w:start w:val="4101"/>
      <w:numFmt w:val="bullet"/>
      <w:lvlText w:val="–"/>
      <w:lvlJc w:val="left"/>
      <w:pPr>
        <w:tabs>
          <w:tab w:val="num" w:pos="1440"/>
        </w:tabs>
        <w:ind w:left="1440" w:hanging="360"/>
      </w:pPr>
      <w:rPr>
        <w:rFonts w:ascii="Arial" w:hAnsi="Arial" w:hint="default"/>
      </w:rPr>
    </w:lvl>
    <w:lvl w:ilvl="2" w:tplc="13ECA820">
      <w:start w:val="4101"/>
      <w:numFmt w:val="bullet"/>
      <w:lvlText w:val="•"/>
      <w:lvlJc w:val="left"/>
      <w:pPr>
        <w:tabs>
          <w:tab w:val="num" w:pos="2160"/>
        </w:tabs>
        <w:ind w:left="2160" w:hanging="360"/>
      </w:pPr>
      <w:rPr>
        <w:rFonts w:ascii="Arial" w:hAnsi="Arial" w:hint="default"/>
      </w:rPr>
    </w:lvl>
    <w:lvl w:ilvl="3" w:tplc="569ABAF4">
      <w:start w:val="1"/>
      <w:numFmt w:val="bullet"/>
      <w:lvlText w:val="•"/>
      <w:lvlJc w:val="left"/>
      <w:pPr>
        <w:tabs>
          <w:tab w:val="num" w:pos="2880"/>
        </w:tabs>
        <w:ind w:left="2880" w:hanging="360"/>
      </w:pPr>
      <w:rPr>
        <w:rFonts w:ascii="Arial" w:hAnsi="Arial" w:hint="default"/>
      </w:rPr>
    </w:lvl>
    <w:lvl w:ilvl="4" w:tplc="B2C82F34" w:tentative="1">
      <w:start w:val="1"/>
      <w:numFmt w:val="bullet"/>
      <w:lvlText w:val="•"/>
      <w:lvlJc w:val="left"/>
      <w:pPr>
        <w:tabs>
          <w:tab w:val="num" w:pos="3600"/>
        </w:tabs>
        <w:ind w:left="3600" w:hanging="360"/>
      </w:pPr>
      <w:rPr>
        <w:rFonts w:ascii="Arial" w:hAnsi="Arial" w:hint="default"/>
      </w:rPr>
    </w:lvl>
    <w:lvl w:ilvl="5" w:tplc="53100A54" w:tentative="1">
      <w:start w:val="1"/>
      <w:numFmt w:val="bullet"/>
      <w:lvlText w:val="•"/>
      <w:lvlJc w:val="left"/>
      <w:pPr>
        <w:tabs>
          <w:tab w:val="num" w:pos="4320"/>
        </w:tabs>
        <w:ind w:left="4320" w:hanging="360"/>
      </w:pPr>
      <w:rPr>
        <w:rFonts w:ascii="Arial" w:hAnsi="Arial" w:hint="default"/>
      </w:rPr>
    </w:lvl>
    <w:lvl w:ilvl="6" w:tplc="7228DEB0" w:tentative="1">
      <w:start w:val="1"/>
      <w:numFmt w:val="bullet"/>
      <w:lvlText w:val="•"/>
      <w:lvlJc w:val="left"/>
      <w:pPr>
        <w:tabs>
          <w:tab w:val="num" w:pos="5040"/>
        </w:tabs>
        <w:ind w:left="5040" w:hanging="360"/>
      </w:pPr>
      <w:rPr>
        <w:rFonts w:ascii="Arial" w:hAnsi="Arial" w:hint="default"/>
      </w:rPr>
    </w:lvl>
    <w:lvl w:ilvl="7" w:tplc="8C481594" w:tentative="1">
      <w:start w:val="1"/>
      <w:numFmt w:val="bullet"/>
      <w:lvlText w:val="•"/>
      <w:lvlJc w:val="left"/>
      <w:pPr>
        <w:tabs>
          <w:tab w:val="num" w:pos="5760"/>
        </w:tabs>
        <w:ind w:left="5760" w:hanging="360"/>
      </w:pPr>
      <w:rPr>
        <w:rFonts w:ascii="Arial" w:hAnsi="Arial" w:hint="default"/>
      </w:rPr>
    </w:lvl>
    <w:lvl w:ilvl="8" w:tplc="0E844EF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B3F1C44"/>
    <w:multiLevelType w:val="hybridMultilevel"/>
    <w:tmpl w:val="45D0C3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8292123"/>
    <w:multiLevelType w:val="hybridMultilevel"/>
    <w:tmpl w:val="F23A3D0C"/>
    <w:lvl w:ilvl="0" w:tplc="5288A01E">
      <w:start w:val="1"/>
      <w:numFmt w:val="bullet"/>
      <w:lvlText w:val="›"/>
      <w:lvlJc w:val="left"/>
      <w:pPr>
        <w:tabs>
          <w:tab w:val="num" w:pos="720"/>
        </w:tabs>
        <w:ind w:left="720" w:hanging="360"/>
      </w:pPr>
      <w:rPr>
        <w:rFonts w:ascii="Arial" w:hAnsi="Arial" w:hint="default"/>
      </w:rPr>
    </w:lvl>
    <w:lvl w:ilvl="1" w:tplc="21DA2200">
      <w:numFmt w:val="bullet"/>
      <w:lvlText w:val="–"/>
      <w:lvlJc w:val="left"/>
      <w:pPr>
        <w:tabs>
          <w:tab w:val="num" w:pos="1440"/>
        </w:tabs>
        <w:ind w:left="1440" w:hanging="360"/>
      </w:pPr>
      <w:rPr>
        <w:rFonts w:ascii="Ericsson Capital TT" w:hAnsi="Ericsson Capital TT" w:hint="default"/>
      </w:rPr>
    </w:lvl>
    <w:lvl w:ilvl="2" w:tplc="C7A00280">
      <w:numFmt w:val="bullet"/>
      <w:lvlText w:val="›"/>
      <w:lvlJc w:val="left"/>
      <w:pPr>
        <w:tabs>
          <w:tab w:val="num" w:pos="2160"/>
        </w:tabs>
        <w:ind w:left="2160" w:hanging="360"/>
      </w:pPr>
      <w:rPr>
        <w:rFonts w:ascii="Ericsson Capital TT" w:hAnsi="Ericsson Capital TT" w:hint="default"/>
      </w:rPr>
    </w:lvl>
    <w:lvl w:ilvl="3" w:tplc="65421AD2">
      <w:numFmt w:val="bullet"/>
      <w:lvlText w:val="-"/>
      <w:lvlJc w:val="left"/>
      <w:pPr>
        <w:tabs>
          <w:tab w:val="num" w:pos="2880"/>
        </w:tabs>
        <w:ind w:left="2880" w:hanging="360"/>
      </w:pPr>
      <w:rPr>
        <w:rFonts w:ascii="Ericsson Capital TT" w:hAnsi="Ericsson Capital TT" w:hint="default"/>
      </w:rPr>
    </w:lvl>
    <w:lvl w:ilvl="4" w:tplc="53960938" w:tentative="1">
      <w:start w:val="1"/>
      <w:numFmt w:val="bullet"/>
      <w:lvlText w:val="›"/>
      <w:lvlJc w:val="left"/>
      <w:pPr>
        <w:tabs>
          <w:tab w:val="num" w:pos="3600"/>
        </w:tabs>
        <w:ind w:left="3600" w:hanging="360"/>
      </w:pPr>
      <w:rPr>
        <w:rFonts w:ascii="Arial" w:hAnsi="Arial" w:hint="default"/>
      </w:rPr>
    </w:lvl>
    <w:lvl w:ilvl="5" w:tplc="218C6AA6" w:tentative="1">
      <w:start w:val="1"/>
      <w:numFmt w:val="bullet"/>
      <w:lvlText w:val="›"/>
      <w:lvlJc w:val="left"/>
      <w:pPr>
        <w:tabs>
          <w:tab w:val="num" w:pos="4320"/>
        </w:tabs>
        <w:ind w:left="4320" w:hanging="360"/>
      </w:pPr>
      <w:rPr>
        <w:rFonts w:ascii="Arial" w:hAnsi="Arial" w:hint="default"/>
      </w:rPr>
    </w:lvl>
    <w:lvl w:ilvl="6" w:tplc="CB52A83E" w:tentative="1">
      <w:start w:val="1"/>
      <w:numFmt w:val="bullet"/>
      <w:lvlText w:val="›"/>
      <w:lvlJc w:val="left"/>
      <w:pPr>
        <w:tabs>
          <w:tab w:val="num" w:pos="5040"/>
        </w:tabs>
        <w:ind w:left="5040" w:hanging="360"/>
      </w:pPr>
      <w:rPr>
        <w:rFonts w:ascii="Arial" w:hAnsi="Arial" w:hint="default"/>
      </w:rPr>
    </w:lvl>
    <w:lvl w:ilvl="7" w:tplc="E80C9F5C" w:tentative="1">
      <w:start w:val="1"/>
      <w:numFmt w:val="bullet"/>
      <w:lvlText w:val="›"/>
      <w:lvlJc w:val="left"/>
      <w:pPr>
        <w:tabs>
          <w:tab w:val="num" w:pos="5760"/>
        </w:tabs>
        <w:ind w:left="5760" w:hanging="360"/>
      </w:pPr>
      <w:rPr>
        <w:rFonts w:ascii="Arial" w:hAnsi="Arial" w:hint="default"/>
      </w:rPr>
    </w:lvl>
    <w:lvl w:ilvl="8" w:tplc="3738D6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4"/>
  </w:num>
  <w:num w:numId="3">
    <w:abstractNumId w:val="11"/>
  </w:num>
  <w:num w:numId="4">
    <w:abstractNumId w:val="12"/>
  </w:num>
  <w:num w:numId="5">
    <w:abstractNumId w:val="8"/>
  </w:num>
  <w:num w:numId="6">
    <w:abstractNumId w:val="13"/>
  </w:num>
  <w:num w:numId="7">
    <w:abstractNumId w:val="18"/>
  </w:num>
  <w:num w:numId="8">
    <w:abstractNumId w:val="9"/>
  </w:num>
  <w:num w:numId="9">
    <w:abstractNumId w:val="16"/>
  </w:num>
  <w:num w:numId="10">
    <w:abstractNumId w:val="4"/>
  </w:num>
  <w:num w:numId="11">
    <w:abstractNumId w:val="7"/>
  </w:num>
  <w:num w:numId="12">
    <w:abstractNumId w:val="10"/>
  </w:num>
  <w:num w:numId="13">
    <w:abstractNumId w:val="1"/>
  </w:num>
  <w:num w:numId="14">
    <w:abstractNumId w:val="17"/>
  </w:num>
  <w:num w:numId="15">
    <w:abstractNumId w:val="2"/>
  </w:num>
  <w:num w:numId="16">
    <w:abstractNumId w:val="21"/>
  </w:num>
  <w:num w:numId="17">
    <w:abstractNumId w:val="19"/>
  </w:num>
  <w:num w:numId="18">
    <w:abstractNumId w:val="20"/>
  </w:num>
  <w:num w:numId="19">
    <w:abstractNumId w:val="23"/>
  </w:num>
  <w:num w:numId="20">
    <w:abstractNumId w:val="6"/>
  </w:num>
  <w:num w:numId="21">
    <w:abstractNumId w:val="22"/>
  </w:num>
  <w:num w:numId="22">
    <w:abstractNumId w:val="3"/>
  </w:num>
  <w:num w:numId="23">
    <w:abstractNumId w:val="15"/>
  </w:num>
  <w:num w:numId="24">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3CFF"/>
    <w:rsid w:val="0000620F"/>
    <w:rsid w:val="00006446"/>
    <w:rsid w:val="00006896"/>
    <w:rsid w:val="00007CDC"/>
    <w:rsid w:val="00007EDB"/>
    <w:rsid w:val="00010036"/>
    <w:rsid w:val="00011B28"/>
    <w:rsid w:val="00015154"/>
    <w:rsid w:val="00015D15"/>
    <w:rsid w:val="00015F6F"/>
    <w:rsid w:val="00020C8A"/>
    <w:rsid w:val="000211D9"/>
    <w:rsid w:val="00023A04"/>
    <w:rsid w:val="00024345"/>
    <w:rsid w:val="0002564D"/>
    <w:rsid w:val="00025ECA"/>
    <w:rsid w:val="0002662F"/>
    <w:rsid w:val="000266D4"/>
    <w:rsid w:val="0003178D"/>
    <w:rsid w:val="000325B8"/>
    <w:rsid w:val="00032982"/>
    <w:rsid w:val="000340C8"/>
    <w:rsid w:val="00034C15"/>
    <w:rsid w:val="00036BA1"/>
    <w:rsid w:val="000370CC"/>
    <w:rsid w:val="00041CAB"/>
    <w:rsid w:val="000422E2"/>
    <w:rsid w:val="00042F22"/>
    <w:rsid w:val="000444EF"/>
    <w:rsid w:val="00045529"/>
    <w:rsid w:val="00046617"/>
    <w:rsid w:val="000476CE"/>
    <w:rsid w:val="000506A7"/>
    <w:rsid w:val="00052A07"/>
    <w:rsid w:val="00053282"/>
    <w:rsid w:val="000534E3"/>
    <w:rsid w:val="0005606A"/>
    <w:rsid w:val="0005666E"/>
    <w:rsid w:val="00056D8D"/>
    <w:rsid w:val="00057117"/>
    <w:rsid w:val="000616E7"/>
    <w:rsid w:val="00062ACA"/>
    <w:rsid w:val="0006478A"/>
    <w:rsid w:val="0006487E"/>
    <w:rsid w:val="00065E1A"/>
    <w:rsid w:val="000701A6"/>
    <w:rsid w:val="00070F57"/>
    <w:rsid w:val="0007265B"/>
    <w:rsid w:val="00072D84"/>
    <w:rsid w:val="00076C39"/>
    <w:rsid w:val="00077E5F"/>
    <w:rsid w:val="0008036A"/>
    <w:rsid w:val="00081AE6"/>
    <w:rsid w:val="000821F8"/>
    <w:rsid w:val="000855EB"/>
    <w:rsid w:val="00085B52"/>
    <w:rsid w:val="000866F2"/>
    <w:rsid w:val="00087092"/>
    <w:rsid w:val="0008736E"/>
    <w:rsid w:val="0009009F"/>
    <w:rsid w:val="0009012F"/>
    <w:rsid w:val="0009033B"/>
    <w:rsid w:val="00091557"/>
    <w:rsid w:val="000918DB"/>
    <w:rsid w:val="000924C1"/>
    <w:rsid w:val="000924F0"/>
    <w:rsid w:val="00092B4B"/>
    <w:rsid w:val="00093474"/>
    <w:rsid w:val="00094799"/>
    <w:rsid w:val="00094932"/>
    <w:rsid w:val="0009510F"/>
    <w:rsid w:val="000A006F"/>
    <w:rsid w:val="000A1619"/>
    <w:rsid w:val="000A1B7B"/>
    <w:rsid w:val="000A2241"/>
    <w:rsid w:val="000A27B7"/>
    <w:rsid w:val="000A3EEC"/>
    <w:rsid w:val="000A3FE8"/>
    <w:rsid w:val="000A56F2"/>
    <w:rsid w:val="000A5FE5"/>
    <w:rsid w:val="000B121A"/>
    <w:rsid w:val="000B2719"/>
    <w:rsid w:val="000B3179"/>
    <w:rsid w:val="000B3A8F"/>
    <w:rsid w:val="000B4AB9"/>
    <w:rsid w:val="000B58C3"/>
    <w:rsid w:val="000B61E9"/>
    <w:rsid w:val="000B66A8"/>
    <w:rsid w:val="000B6E08"/>
    <w:rsid w:val="000B7B33"/>
    <w:rsid w:val="000C0FBF"/>
    <w:rsid w:val="000C165A"/>
    <w:rsid w:val="000C2E19"/>
    <w:rsid w:val="000C4290"/>
    <w:rsid w:val="000D0D07"/>
    <w:rsid w:val="000D1F37"/>
    <w:rsid w:val="000D3928"/>
    <w:rsid w:val="000D4797"/>
    <w:rsid w:val="000D5459"/>
    <w:rsid w:val="000D5ACE"/>
    <w:rsid w:val="000E0527"/>
    <w:rsid w:val="000E17AD"/>
    <w:rsid w:val="000E1A1F"/>
    <w:rsid w:val="000E1E2E"/>
    <w:rsid w:val="000E1E92"/>
    <w:rsid w:val="000E6D1F"/>
    <w:rsid w:val="000F06D6"/>
    <w:rsid w:val="000F0839"/>
    <w:rsid w:val="000F0EB1"/>
    <w:rsid w:val="000F1106"/>
    <w:rsid w:val="000F3BE9"/>
    <w:rsid w:val="000F3F6C"/>
    <w:rsid w:val="000F4CE5"/>
    <w:rsid w:val="000F6DF3"/>
    <w:rsid w:val="000F7070"/>
    <w:rsid w:val="001005FF"/>
    <w:rsid w:val="00100CAE"/>
    <w:rsid w:val="00101415"/>
    <w:rsid w:val="00103EEB"/>
    <w:rsid w:val="00105303"/>
    <w:rsid w:val="001062FB"/>
    <w:rsid w:val="001063E6"/>
    <w:rsid w:val="00106712"/>
    <w:rsid w:val="001079A6"/>
    <w:rsid w:val="00110A64"/>
    <w:rsid w:val="00111DC7"/>
    <w:rsid w:val="00112AED"/>
    <w:rsid w:val="00113CF4"/>
    <w:rsid w:val="001153EA"/>
    <w:rsid w:val="001155DC"/>
    <w:rsid w:val="00115643"/>
    <w:rsid w:val="00116765"/>
    <w:rsid w:val="001219F5"/>
    <w:rsid w:val="00121A20"/>
    <w:rsid w:val="00122B87"/>
    <w:rsid w:val="00122EDF"/>
    <w:rsid w:val="0012377F"/>
    <w:rsid w:val="00124314"/>
    <w:rsid w:val="00124D89"/>
    <w:rsid w:val="00126B4A"/>
    <w:rsid w:val="00127B49"/>
    <w:rsid w:val="00127DBB"/>
    <w:rsid w:val="0013033C"/>
    <w:rsid w:val="00131D77"/>
    <w:rsid w:val="00132FD0"/>
    <w:rsid w:val="001344C0"/>
    <w:rsid w:val="001346FA"/>
    <w:rsid w:val="00135252"/>
    <w:rsid w:val="00135CD5"/>
    <w:rsid w:val="00136F34"/>
    <w:rsid w:val="00137AB5"/>
    <w:rsid w:val="00137F0B"/>
    <w:rsid w:val="00140964"/>
    <w:rsid w:val="00142AA9"/>
    <w:rsid w:val="00144975"/>
    <w:rsid w:val="0014596D"/>
    <w:rsid w:val="00145CF2"/>
    <w:rsid w:val="00147B9C"/>
    <w:rsid w:val="001507D7"/>
    <w:rsid w:val="00151E23"/>
    <w:rsid w:val="001526E0"/>
    <w:rsid w:val="00153931"/>
    <w:rsid w:val="001551B5"/>
    <w:rsid w:val="00156F68"/>
    <w:rsid w:val="0016360E"/>
    <w:rsid w:val="00164D4A"/>
    <w:rsid w:val="001659C1"/>
    <w:rsid w:val="00165F25"/>
    <w:rsid w:val="00166E7F"/>
    <w:rsid w:val="00167763"/>
    <w:rsid w:val="0016778B"/>
    <w:rsid w:val="001677C9"/>
    <w:rsid w:val="00170546"/>
    <w:rsid w:val="00170C0D"/>
    <w:rsid w:val="00173A8E"/>
    <w:rsid w:val="00174693"/>
    <w:rsid w:val="001748BD"/>
    <w:rsid w:val="00177795"/>
    <w:rsid w:val="0018129E"/>
    <w:rsid w:val="0018143F"/>
    <w:rsid w:val="00181547"/>
    <w:rsid w:val="00181E9F"/>
    <w:rsid w:val="00183D3A"/>
    <w:rsid w:val="0018412F"/>
    <w:rsid w:val="0018470E"/>
    <w:rsid w:val="0018507F"/>
    <w:rsid w:val="001854EE"/>
    <w:rsid w:val="00185502"/>
    <w:rsid w:val="00190AC1"/>
    <w:rsid w:val="0019341A"/>
    <w:rsid w:val="001975FE"/>
    <w:rsid w:val="00197DF9"/>
    <w:rsid w:val="001A0FF8"/>
    <w:rsid w:val="001A1987"/>
    <w:rsid w:val="001A2564"/>
    <w:rsid w:val="001A319B"/>
    <w:rsid w:val="001A3BF5"/>
    <w:rsid w:val="001A6173"/>
    <w:rsid w:val="001A6CBA"/>
    <w:rsid w:val="001A7405"/>
    <w:rsid w:val="001B0552"/>
    <w:rsid w:val="001B089D"/>
    <w:rsid w:val="001B0D97"/>
    <w:rsid w:val="001B23E5"/>
    <w:rsid w:val="001B501F"/>
    <w:rsid w:val="001B5453"/>
    <w:rsid w:val="001B5A5D"/>
    <w:rsid w:val="001B69AE"/>
    <w:rsid w:val="001B700F"/>
    <w:rsid w:val="001C1CE5"/>
    <w:rsid w:val="001C2C68"/>
    <w:rsid w:val="001C3D2A"/>
    <w:rsid w:val="001C4491"/>
    <w:rsid w:val="001C6661"/>
    <w:rsid w:val="001C7626"/>
    <w:rsid w:val="001D51BA"/>
    <w:rsid w:val="001D6342"/>
    <w:rsid w:val="001D6D53"/>
    <w:rsid w:val="001D7A63"/>
    <w:rsid w:val="001E1C24"/>
    <w:rsid w:val="001E58E2"/>
    <w:rsid w:val="001E6E7C"/>
    <w:rsid w:val="001E7AED"/>
    <w:rsid w:val="001F238A"/>
    <w:rsid w:val="001F344D"/>
    <w:rsid w:val="001F3916"/>
    <w:rsid w:val="001F54C5"/>
    <w:rsid w:val="001F662C"/>
    <w:rsid w:val="001F6F78"/>
    <w:rsid w:val="001F7074"/>
    <w:rsid w:val="00200490"/>
    <w:rsid w:val="00201F3A"/>
    <w:rsid w:val="00202376"/>
    <w:rsid w:val="00202C20"/>
    <w:rsid w:val="00203F96"/>
    <w:rsid w:val="00205E74"/>
    <w:rsid w:val="0020646B"/>
    <w:rsid w:val="002069B2"/>
    <w:rsid w:val="00206B13"/>
    <w:rsid w:val="00207FA3"/>
    <w:rsid w:val="0021008E"/>
    <w:rsid w:val="00210D30"/>
    <w:rsid w:val="002123EE"/>
    <w:rsid w:val="00214DA8"/>
    <w:rsid w:val="00215423"/>
    <w:rsid w:val="002158FA"/>
    <w:rsid w:val="00216D9B"/>
    <w:rsid w:val="00217229"/>
    <w:rsid w:val="00220600"/>
    <w:rsid w:val="002207B7"/>
    <w:rsid w:val="0022138B"/>
    <w:rsid w:val="002216EE"/>
    <w:rsid w:val="002224DB"/>
    <w:rsid w:val="00223FCB"/>
    <w:rsid w:val="002252C3"/>
    <w:rsid w:val="00225C54"/>
    <w:rsid w:val="002260C5"/>
    <w:rsid w:val="00227122"/>
    <w:rsid w:val="00227817"/>
    <w:rsid w:val="00230765"/>
    <w:rsid w:val="002319E4"/>
    <w:rsid w:val="00231A9A"/>
    <w:rsid w:val="00232D4C"/>
    <w:rsid w:val="0023309C"/>
    <w:rsid w:val="002342CA"/>
    <w:rsid w:val="00235632"/>
    <w:rsid w:val="00235872"/>
    <w:rsid w:val="00236DD8"/>
    <w:rsid w:val="00240B51"/>
    <w:rsid w:val="00241559"/>
    <w:rsid w:val="002420A8"/>
    <w:rsid w:val="002432E4"/>
    <w:rsid w:val="002435B3"/>
    <w:rsid w:val="002453DB"/>
    <w:rsid w:val="002458EB"/>
    <w:rsid w:val="002500C8"/>
    <w:rsid w:val="00250FEA"/>
    <w:rsid w:val="002512D7"/>
    <w:rsid w:val="0025219C"/>
    <w:rsid w:val="00255E86"/>
    <w:rsid w:val="00257543"/>
    <w:rsid w:val="002615AC"/>
    <w:rsid w:val="002617E7"/>
    <w:rsid w:val="00262C40"/>
    <w:rsid w:val="00263DC7"/>
    <w:rsid w:val="00264228"/>
    <w:rsid w:val="00264334"/>
    <w:rsid w:val="0026473E"/>
    <w:rsid w:val="002647AC"/>
    <w:rsid w:val="00264C44"/>
    <w:rsid w:val="00266214"/>
    <w:rsid w:val="0026742B"/>
    <w:rsid w:val="00267C83"/>
    <w:rsid w:val="00270CDB"/>
    <w:rsid w:val="0027144F"/>
    <w:rsid w:val="00271F3A"/>
    <w:rsid w:val="00272738"/>
    <w:rsid w:val="00273278"/>
    <w:rsid w:val="002737F4"/>
    <w:rsid w:val="00275C45"/>
    <w:rsid w:val="00276040"/>
    <w:rsid w:val="002805F5"/>
    <w:rsid w:val="00280751"/>
    <w:rsid w:val="00280947"/>
    <w:rsid w:val="0028280A"/>
    <w:rsid w:val="00286ACD"/>
    <w:rsid w:val="00287838"/>
    <w:rsid w:val="002901B1"/>
    <w:rsid w:val="002907B5"/>
    <w:rsid w:val="00290F51"/>
    <w:rsid w:val="00291E3A"/>
    <w:rsid w:val="002922CF"/>
    <w:rsid w:val="00292EB7"/>
    <w:rsid w:val="002944FD"/>
    <w:rsid w:val="00296227"/>
    <w:rsid w:val="00296F44"/>
    <w:rsid w:val="0029745E"/>
    <w:rsid w:val="0029777D"/>
    <w:rsid w:val="002A055E"/>
    <w:rsid w:val="002A10CB"/>
    <w:rsid w:val="002A1895"/>
    <w:rsid w:val="002A18F5"/>
    <w:rsid w:val="002A1B09"/>
    <w:rsid w:val="002A1D4E"/>
    <w:rsid w:val="002A24B9"/>
    <w:rsid w:val="002A2605"/>
    <w:rsid w:val="002A2869"/>
    <w:rsid w:val="002A3DED"/>
    <w:rsid w:val="002B0227"/>
    <w:rsid w:val="002B0907"/>
    <w:rsid w:val="002B145E"/>
    <w:rsid w:val="002B24D6"/>
    <w:rsid w:val="002B4CE9"/>
    <w:rsid w:val="002B78E3"/>
    <w:rsid w:val="002B7B52"/>
    <w:rsid w:val="002C1B68"/>
    <w:rsid w:val="002C26FE"/>
    <w:rsid w:val="002C41E6"/>
    <w:rsid w:val="002C6788"/>
    <w:rsid w:val="002C6DA9"/>
    <w:rsid w:val="002D071A"/>
    <w:rsid w:val="002D1464"/>
    <w:rsid w:val="002D34B2"/>
    <w:rsid w:val="002D4A15"/>
    <w:rsid w:val="002D4B64"/>
    <w:rsid w:val="002D565F"/>
    <w:rsid w:val="002D7225"/>
    <w:rsid w:val="002D7637"/>
    <w:rsid w:val="002E01DD"/>
    <w:rsid w:val="002E0AEC"/>
    <w:rsid w:val="002E0CF4"/>
    <w:rsid w:val="002E17F2"/>
    <w:rsid w:val="002E3F9B"/>
    <w:rsid w:val="002E554E"/>
    <w:rsid w:val="002E6D28"/>
    <w:rsid w:val="002E6DDB"/>
    <w:rsid w:val="002E7CAE"/>
    <w:rsid w:val="002F0213"/>
    <w:rsid w:val="002F05A6"/>
    <w:rsid w:val="002F2771"/>
    <w:rsid w:val="002F37A9"/>
    <w:rsid w:val="002F3F68"/>
    <w:rsid w:val="002F57B3"/>
    <w:rsid w:val="002F5BBD"/>
    <w:rsid w:val="002F5D16"/>
    <w:rsid w:val="002F6109"/>
    <w:rsid w:val="002F70F2"/>
    <w:rsid w:val="00301CE6"/>
    <w:rsid w:val="0030256B"/>
    <w:rsid w:val="00302CA2"/>
    <w:rsid w:val="003042A8"/>
    <w:rsid w:val="0030501F"/>
    <w:rsid w:val="0030638C"/>
    <w:rsid w:val="003072DF"/>
    <w:rsid w:val="003074C2"/>
    <w:rsid w:val="00307BA1"/>
    <w:rsid w:val="00310A30"/>
    <w:rsid w:val="003110D0"/>
    <w:rsid w:val="00311702"/>
    <w:rsid w:val="00311CC7"/>
    <w:rsid w:val="00311E82"/>
    <w:rsid w:val="00313FD6"/>
    <w:rsid w:val="003143BD"/>
    <w:rsid w:val="00314D7C"/>
    <w:rsid w:val="003158C5"/>
    <w:rsid w:val="0031643E"/>
    <w:rsid w:val="0031745B"/>
    <w:rsid w:val="003203ED"/>
    <w:rsid w:val="00322C9F"/>
    <w:rsid w:val="003244F4"/>
    <w:rsid w:val="00324D23"/>
    <w:rsid w:val="0032562F"/>
    <w:rsid w:val="003268E0"/>
    <w:rsid w:val="00327FCE"/>
    <w:rsid w:val="00331751"/>
    <w:rsid w:val="00334579"/>
    <w:rsid w:val="00335858"/>
    <w:rsid w:val="0033662A"/>
    <w:rsid w:val="00336BDA"/>
    <w:rsid w:val="00337F45"/>
    <w:rsid w:val="0034246D"/>
    <w:rsid w:val="00342BD7"/>
    <w:rsid w:val="00343A07"/>
    <w:rsid w:val="00344600"/>
    <w:rsid w:val="0034547D"/>
    <w:rsid w:val="00346DB5"/>
    <w:rsid w:val="003477B1"/>
    <w:rsid w:val="00354460"/>
    <w:rsid w:val="00355F21"/>
    <w:rsid w:val="00357380"/>
    <w:rsid w:val="003602D9"/>
    <w:rsid w:val="003604CE"/>
    <w:rsid w:val="003609A4"/>
    <w:rsid w:val="003619FC"/>
    <w:rsid w:val="003639EA"/>
    <w:rsid w:val="00363F29"/>
    <w:rsid w:val="00365F79"/>
    <w:rsid w:val="00370E47"/>
    <w:rsid w:val="003742AC"/>
    <w:rsid w:val="0037574C"/>
    <w:rsid w:val="003766F3"/>
    <w:rsid w:val="00377CE1"/>
    <w:rsid w:val="00385BF0"/>
    <w:rsid w:val="003866F1"/>
    <w:rsid w:val="0038707C"/>
    <w:rsid w:val="003939FF"/>
    <w:rsid w:val="0039565F"/>
    <w:rsid w:val="003964D9"/>
    <w:rsid w:val="003972B2"/>
    <w:rsid w:val="003A0931"/>
    <w:rsid w:val="003A1059"/>
    <w:rsid w:val="003A1EC8"/>
    <w:rsid w:val="003A2223"/>
    <w:rsid w:val="003A2A0F"/>
    <w:rsid w:val="003A3723"/>
    <w:rsid w:val="003A3F21"/>
    <w:rsid w:val="003A45A1"/>
    <w:rsid w:val="003A596A"/>
    <w:rsid w:val="003A5B0A"/>
    <w:rsid w:val="003A5C65"/>
    <w:rsid w:val="003A5E71"/>
    <w:rsid w:val="003A6BAC"/>
    <w:rsid w:val="003A7BB9"/>
    <w:rsid w:val="003A7EF3"/>
    <w:rsid w:val="003B13F1"/>
    <w:rsid w:val="003B159C"/>
    <w:rsid w:val="003B34DC"/>
    <w:rsid w:val="003B369F"/>
    <w:rsid w:val="003B36A3"/>
    <w:rsid w:val="003B4E27"/>
    <w:rsid w:val="003B7FE5"/>
    <w:rsid w:val="003C11C8"/>
    <w:rsid w:val="003C2702"/>
    <w:rsid w:val="003C3524"/>
    <w:rsid w:val="003C39E5"/>
    <w:rsid w:val="003C7806"/>
    <w:rsid w:val="003D0CD4"/>
    <w:rsid w:val="003D109F"/>
    <w:rsid w:val="003D1D01"/>
    <w:rsid w:val="003D2478"/>
    <w:rsid w:val="003D3C45"/>
    <w:rsid w:val="003D5B1F"/>
    <w:rsid w:val="003E058F"/>
    <w:rsid w:val="003E092E"/>
    <w:rsid w:val="003E15FA"/>
    <w:rsid w:val="003E1E1D"/>
    <w:rsid w:val="003E25DB"/>
    <w:rsid w:val="003E55E4"/>
    <w:rsid w:val="003E5941"/>
    <w:rsid w:val="003E5F40"/>
    <w:rsid w:val="003E6625"/>
    <w:rsid w:val="003E74E3"/>
    <w:rsid w:val="003F05C7"/>
    <w:rsid w:val="003F26FA"/>
    <w:rsid w:val="003F2CD4"/>
    <w:rsid w:val="003F6BBE"/>
    <w:rsid w:val="003F73DF"/>
    <w:rsid w:val="004000E8"/>
    <w:rsid w:val="00402E2B"/>
    <w:rsid w:val="00403C51"/>
    <w:rsid w:val="00403DC5"/>
    <w:rsid w:val="0040512B"/>
    <w:rsid w:val="00405CA5"/>
    <w:rsid w:val="00406BE5"/>
    <w:rsid w:val="00407CD3"/>
    <w:rsid w:val="00410134"/>
    <w:rsid w:val="00410B72"/>
    <w:rsid w:val="00410F18"/>
    <w:rsid w:val="0041263E"/>
    <w:rsid w:val="00413AAC"/>
    <w:rsid w:val="00417B2F"/>
    <w:rsid w:val="00421105"/>
    <w:rsid w:val="00421CDA"/>
    <w:rsid w:val="0042370F"/>
    <w:rsid w:val="00424107"/>
    <w:rsid w:val="004242F4"/>
    <w:rsid w:val="004248B0"/>
    <w:rsid w:val="00425746"/>
    <w:rsid w:val="00426C4A"/>
    <w:rsid w:val="00427248"/>
    <w:rsid w:val="00427D26"/>
    <w:rsid w:val="004314DE"/>
    <w:rsid w:val="00432938"/>
    <w:rsid w:val="0043595A"/>
    <w:rsid w:val="0043738B"/>
    <w:rsid w:val="00437447"/>
    <w:rsid w:val="00441A92"/>
    <w:rsid w:val="00444F56"/>
    <w:rsid w:val="00446488"/>
    <w:rsid w:val="00447DDB"/>
    <w:rsid w:val="004516A6"/>
    <w:rsid w:val="004517AA"/>
    <w:rsid w:val="00452B53"/>
    <w:rsid w:val="00452CAC"/>
    <w:rsid w:val="00457565"/>
    <w:rsid w:val="00457B71"/>
    <w:rsid w:val="00461377"/>
    <w:rsid w:val="00466356"/>
    <w:rsid w:val="004669E2"/>
    <w:rsid w:val="00470C31"/>
    <w:rsid w:val="0047298C"/>
    <w:rsid w:val="004734D0"/>
    <w:rsid w:val="0047447B"/>
    <w:rsid w:val="00474CE8"/>
    <w:rsid w:val="00474FF9"/>
    <w:rsid w:val="0047556B"/>
    <w:rsid w:val="00476E0E"/>
    <w:rsid w:val="00477768"/>
    <w:rsid w:val="00484085"/>
    <w:rsid w:val="00484FD1"/>
    <w:rsid w:val="004877BF"/>
    <w:rsid w:val="004903E5"/>
    <w:rsid w:val="004908FB"/>
    <w:rsid w:val="00492BC5"/>
    <w:rsid w:val="0049619C"/>
    <w:rsid w:val="004964F1"/>
    <w:rsid w:val="004A1403"/>
    <w:rsid w:val="004A163A"/>
    <w:rsid w:val="004A16BC"/>
    <w:rsid w:val="004A1A15"/>
    <w:rsid w:val="004A2B94"/>
    <w:rsid w:val="004B6991"/>
    <w:rsid w:val="004B7C0C"/>
    <w:rsid w:val="004C3898"/>
    <w:rsid w:val="004C4D69"/>
    <w:rsid w:val="004C6818"/>
    <w:rsid w:val="004D2A07"/>
    <w:rsid w:val="004D36B1"/>
    <w:rsid w:val="004D38D3"/>
    <w:rsid w:val="004D49A7"/>
    <w:rsid w:val="004D49D5"/>
    <w:rsid w:val="004D4D47"/>
    <w:rsid w:val="004D6840"/>
    <w:rsid w:val="004D7EBD"/>
    <w:rsid w:val="004E0478"/>
    <w:rsid w:val="004E225E"/>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67"/>
    <w:rsid w:val="004F29AE"/>
    <w:rsid w:val="004F2D2C"/>
    <w:rsid w:val="004F4DA3"/>
    <w:rsid w:val="00500B4A"/>
    <w:rsid w:val="005011E7"/>
    <w:rsid w:val="00501BB9"/>
    <w:rsid w:val="0050591F"/>
    <w:rsid w:val="00506557"/>
    <w:rsid w:val="0050677A"/>
    <w:rsid w:val="005104C2"/>
    <w:rsid w:val="005108D8"/>
    <w:rsid w:val="005116F9"/>
    <w:rsid w:val="005127BA"/>
    <w:rsid w:val="00513DE3"/>
    <w:rsid w:val="0051458F"/>
    <w:rsid w:val="005153A7"/>
    <w:rsid w:val="005171F9"/>
    <w:rsid w:val="005219CF"/>
    <w:rsid w:val="0053372D"/>
    <w:rsid w:val="00533C5F"/>
    <w:rsid w:val="00534B59"/>
    <w:rsid w:val="0053671B"/>
    <w:rsid w:val="00536759"/>
    <w:rsid w:val="00536F42"/>
    <w:rsid w:val="0053788F"/>
    <w:rsid w:val="00537C62"/>
    <w:rsid w:val="00543986"/>
    <w:rsid w:val="00544D5B"/>
    <w:rsid w:val="00545895"/>
    <w:rsid w:val="005458CD"/>
    <w:rsid w:val="00545E72"/>
    <w:rsid w:val="005460DC"/>
    <w:rsid w:val="00546468"/>
    <w:rsid w:val="00546970"/>
    <w:rsid w:val="00546C74"/>
    <w:rsid w:val="00552B4A"/>
    <w:rsid w:val="00554E19"/>
    <w:rsid w:val="00555435"/>
    <w:rsid w:val="00555C70"/>
    <w:rsid w:val="00557D7C"/>
    <w:rsid w:val="0056121F"/>
    <w:rsid w:val="00562566"/>
    <w:rsid w:val="0056281D"/>
    <w:rsid w:val="0056318C"/>
    <w:rsid w:val="00566E2B"/>
    <w:rsid w:val="0057036A"/>
    <w:rsid w:val="00572505"/>
    <w:rsid w:val="00575E73"/>
    <w:rsid w:val="00582809"/>
    <w:rsid w:val="005832F6"/>
    <w:rsid w:val="0058798C"/>
    <w:rsid w:val="00587A55"/>
    <w:rsid w:val="005900FA"/>
    <w:rsid w:val="005935A4"/>
    <w:rsid w:val="00594166"/>
    <w:rsid w:val="005948C2"/>
    <w:rsid w:val="005952B2"/>
    <w:rsid w:val="00595DCA"/>
    <w:rsid w:val="00595EC8"/>
    <w:rsid w:val="0059779B"/>
    <w:rsid w:val="005A0A5B"/>
    <w:rsid w:val="005A209A"/>
    <w:rsid w:val="005A61E5"/>
    <w:rsid w:val="005A662D"/>
    <w:rsid w:val="005B0059"/>
    <w:rsid w:val="005B35D7"/>
    <w:rsid w:val="005B392A"/>
    <w:rsid w:val="005B3AA3"/>
    <w:rsid w:val="005B3F59"/>
    <w:rsid w:val="005B5894"/>
    <w:rsid w:val="005B6F83"/>
    <w:rsid w:val="005B7E60"/>
    <w:rsid w:val="005C0B51"/>
    <w:rsid w:val="005C0C58"/>
    <w:rsid w:val="005C74FB"/>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618C"/>
    <w:rsid w:val="005F70BD"/>
    <w:rsid w:val="005F70DE"/>
    <w:rsid w:val="005F772E"/>
    <w:rsid w:val="0060283C"/>
    <w:rsid w:val="00604F14"/>
    <w:rsid w:val="00611B83"/>
    <w:rsid w:val="00613257"/>
    <w:rsid w:val="0061380C"/>
    <w:rsid w:val="00615AEA"/>
    <w:rsid w:val="00617C2C"/>
    <w:rsid w:val="00617E44"/>
    <w:rsid w:val="00620A71"/>
    <w:rsid w:val="00620D80"/>
    <w:rsid w:val="00621B29"/>
    <w:rsid w:val="006234A6"/>
    <w:rsid w:val="0062409B"/>
    <w:rsid w:val="0062431E"/>
    <w:rsid w:val="00624B66"/>
    <w:rsid w:val="006273C5"/>
    <w:rsid w:val="00630001"/>
    <w:rsid w:val="00630264"/>
    <w:rsid w:val="00630533"/>
    <w:rsid w:val="00630AE9"/>
    <w:rsid w:val="006311B3"/>
    <w:rsid w:val="0063284C"/>
    <w:rsid w:val="00634EB7"/>
    <w:rsid w:val="00636398"/>
    <w:rsid w:val="006368D3"/>
    <w:rsid w:val="00637247"/>
    <w:rsid w:val="006377EC"/>
    <w:rsid w:val="0064151F"/>
    <w:rsid w:val="00641533"/>
    <w:rsid w:val="0064208D"/>
    <w:rsid w:val="006425BF"/>
    <w:rsid w:val="00643380"/>
    <w:rsid w:val="00643475"/>
    <w:rsid w:val="00643739"/>
    <w:rsid w:val="0064396A"/>
    <w:rsid w:val="0064606C"/>
    <w:rsid w:val="0064624E"/>
    <w:rsid w:val="006463C7"/>
    <w:rsid w:val="00650AB9"/>
    <w:rsid w:val="00652612"/>
    <w:rsid w:val="00652923"/>
    <w:rsid w:val="00655733"/>
    <w:rsid w:val="00655ACD"/>
    <w:rsid w:val="006561F5"/>
    <w:rsid w:val="00656734"/>
    <w:rsid w:val="00656A92"/>
    <w:rsid w:val="00656DDE"/>
    <w:rsid w:val="00660020"/>
    <w:rsid w:val="0066011D"/>
    <w:rsid w:val="006607C0"/>
    <w:rsid w:val="006613A6"/>
    <w:rsid w:val="006620A7"/>
    <w:rsid w:val="006627A2"/>
    <w:rsid w:val="00662A10"/>
    <w:rsid w:val="00662E0C"/>
    <w:rsid w:val="006634E6"/>
    <w:rsid w:val="00664ECB"/>
    <w:rsid w:val="006655EE"/>
    <w:rsid w:val="00667EE7"/>
    <w:rsid w:val="00670922"/>
    <w:rsid w:val="00670BE1"/>
    <w:rsid w:val="006720B3"/>
    <w:rsid w:val="0067218F"/>
    <w:rsid w:val="00672E80"/>
    <w:rsid w:val="006741F2"/>
    <w:rsid w:val="00674CC3"/>
    <w:rsid w:val="00675B5F"/>
    <w:rsid w:val="00675C72"/>
    <w:rsid w:val="00676D03"/>
    <w:rsid w:val="006771F9"/>
    <w:rsid w:val="006776D7"/>
    <w:rsid w:val="006800B2"/>
    <w:rsid w:val="00680C17"/>
    <w:rsid w:val="00681003"/>
    <w:rsid w:val="006817C9"/>
    <w:rsid w:val="00681A58"/>
    <w:rsid w:val="00683ECE"/>
    <w:rsid w:val="00685147"/>
    <w:rsid w:val="006876D5"/>
    <w:rsid w:val="00690926"/>
    <w:rsid w:val="006912D2"/>
    <w:rsid w:val="00691E97"/>
    <w:rsid w:val="00694458"/>
    <w:rsid w:val="00695FC2"/>
    <w:rsid w:val="00696949"/>
    <w:rsid w:val="00697052"/>
    <w:rsid w:val="0069729E"/>
    <w:rsid w:val="006A152C"/>
    <w:rsid w:val="006A1C7C"/>
    <w:rsid w:val="006A46FB"/>
    <w:rsid w:val="006A5717"/>
    <w:rsid w:val="006A5E28"/>
    <w:rsid w:val="006A690A"/>
    <w:rsid w:val="006A697B"/>
    <w:rsid w:val="006A7AFF"/>
    <w:rsid w:val="006B1816"/>
    <w:rsid w:val="006B2099"/>
    <w:rsid w:val="006B32FA"/>
    <w:rsid w:val="006B3DEB"/>
    <w:rsid w:val="006B4B81"/>
    <w:rsid w:val="006B50CF"/>
    <w:rsid w:val="006B5BE6"/>
    <w:rsid w:val="006B6278"/>
    <w:rsid w:val="006B6CE6"/>
    <w:rsid w:val="006C03B8"/>
    <w:rsid w:val="006C3409"/>
    <w:rsid w:val="006C5761"/>
    <w:rsid w:val="006C5EC9"/>
    <w:rsid w:val="006C6059"/>
    <w:rsid w:val="006C7522"/>
    <w:rsid w:val="006D08AD"/>
    <w:rsid w:val="006D1623"/>
    <w:rsid w:val="006D20E1"/>
    <w:rsid w:val="006D2139"/>
    <w:rsid w:val="006D2CB6"/>
    <w:rsid w:val="006D3BCA"/>
    <w:rsid w:val="006D4414"/>
    <w:rsid w:val="006D52E4"/>
    <w:rsid w:val="006D5CEE"/>
    <w:rsid w:val="006D6F08"/>
    <w:rsid w:val="006D6F3D"/>
    <w:rsid w:val="006E0140"/>
    <w:rsid w:val="006E062C"/>
    <w:rsid w:val="006E0D0D"/>
    <w:rsid w:val="006E28B7"/>
    <w:rsid w:val="006E3310"/>
    <w:rsid w:val="006E3F07"/>
    <w:rsid w:val="006E4E39"/>
    <w:rsid w:val="006E4EF7"/>
    <w:rsid w:val="006E565E"/>
    <w:rsid w:val="006E6348"/>
    <w:rsid w:val="006E673D"/>
    <w:rsid w:val="006E7D3B"/>
    <w:rsid w:val="006F03E4"/>
    <w:rsid w:val="006F14F2"/>
    <w:rsid w:val="006F1B70"/>
    <w:rsid w:val="006F341D"/>
    <w:rsid w:val="006F3C9B"/>
    <w:rsid w:val="006F3CDE"/>
    <w:rsid w:val="006F58D4"/>
    <w:rsid w:val="006F642D"/>
    <w:rsid w:val="007032BF"/>
    <w:rsid w:val="0070346E"/>
    <w:rsid w:val="00703C66"/>
    <w:rsid w:val="00704EDB"/>
    <w:rsid w:val="00706101"/>
    <w:rsid w:val="0070655A"/>
    <w:rsid w:val="00707072"/>
    <w:rsid w:val="00707190"/>
    <w:rsid w:val="00707D61"/>
    <w:rsid w:val="00711B0A"/>
    <w:rsid w:val="00712287"/>
    <w:rsid w:val="00712772"/>
    <w:rsid w:val="007148D3"/>
    <w:rsid w:val="0071565A"/>
    <w:rsid w:val="00715B9A"/>
    <w:rsid w:val="007168FD"/>
    <w:rsid w:val="00716F2B"/>
    <w:rsid w:val="00720D98"/>
    <w:rsid w:val="00722CB0"/>
    <w:rsid w:val="00726EA6"/>
    <w:rsid w:val="00727208"/>
    <w:rsid w:val="00727680"/>
    <w:rsid w:val="00730A5D"/>
    <w:rsid w:val="007348B1"/>
    <w:rsid w:val="00734F02"/>
    <w:rsid w:val="007362A6"/>
    <w:rsid w:val="007369A2"/>
    <w:rsid w:val="00736D7D"/>
    <w:rsid w:val="00740E58"/>
    <w:rsid w:val="00742371"/>
    <w:rsid w:val="00742DA4"/>
    <w:rsid w:val="00743777"/>
    <w:rsid w:val="007445A0"/>
    <w:rsid w:val="0074524B"/>
    <w:rsid w:val="0074716A"/>
    <w:rsid w:val="00747D8B"/>
    <w:rsid w:val="00750455"/>
    <w:rsid w:val="00750E8F"/>
    <w:rsid w:val="00751228"/>
    <w:rsid w:val="007522DF"/>
    <w:rsid w:val="0075230A"/>
    <w:rsid w:val="00753ABE"/>
    <w:rsid w:val="00753C5D"/>
    <w:rsid w:val="007557B4"/>
    <w:rsid w:val="007571E1"/>
    <w:rsid w:val="007604B2"/>
    <w:rsid w:val="0076267E"/>
    <w:rsid w:val="00763252"/>
    <w:rsid w:val="00765281"/>
    <w:rsid w:val="00765502"/>
    <w:rsid w:val="00766BAD"/>
    <w:rsid w:val="007679E2"/>
    <w:rsid w:val="007705B8"/>
    <w:rsid w:val="007730BD"/>
    <w:rsid w:val="007755F2"/>
    <w:rsid w:val="0077585D"/>
    <w:rsid w:val="0077643B"/>
    <w:rsid w:val="00776971"/>
    <w:rsid w:val="00777130"/>
    <w:rsid w:val="0078097F"/>
    <w:rsid w:val="0078177E"/>
    <w:rsid w:val="00782461"/>
    <w:rsid w:val="0078304C"/>
    <w:rsid w:val="00783673"/>
    <w:rsid w:val="00784FC6"/>
    <w:rsid w:val="00785490"/>
    <w:rsid w:val="0079075E"/>
    <w:rsid w:val="00791306"/>
    <w:rsid w:val="00791F34"/>
    <w:rsid w:val="007925EA"/>
    <w:rsid w:val="00793CD8"/>
    <w:rsid w:val="007953AC"/>
    <w:rsid w:val="00795C92"/>
    <w:rsid w:val="00796231"/>
    <w:rsid w:val="00796C9E"/>
    <w:rsid w:val="00797D7F"/>
    <w:rsid w:val="007A1CB3"/>
    <w:rsid w:val="007A306F"/>
    <w:rsid w:val="007A43A6"/>
    <w:rsid w:val="007A512C"/>
    <w:rsid w:val="007A545E"/>
    <w:rsid w:val="007A58A6"/>
    <w:rsid w:val="007A7157"/>
    <w:rsid w:val="007B1B75"/>
    <w:rsid w:val="007B3D2D"/>
    <w:rsid w:val="007B50AE"/>
    <w:rsid w:val="007B51DF"/>
    <w:rsid w:val="007B5283"/>
    <w:rsid w:val="007B61F5"/>
    <w:rsid w:val="007B62B1"/>
    <w:rsid w:val="007B6CF1"/>
    <w:rsid w:val="007B71A3"/>
    <w:rsid w:val="007C05DD"/>
    <w:rsid w:val="007C3D18"/>
    <w:rsid w:val="007C3F5F"/>
    <w:rsid w:val="007C3FD6"/>
    <w:rsid w:val="007C60BF"/>
    <w:rsid w:val="007C6A07"/>
    <w:rsid w:val="007C75A1"/>
    <w:rsid w:val="007C77A5"/>
    <w:rsid w:val="007D0083"/>
    <w:rsid w:val="007D04E5"/>
    <w:rsid w:val="007D1185"/>
    <w:rsid w:val="007D304B"/>
    <w:rsid w:val="007D386C"/>
    <w:rsid w:val="007D497F"/>
    <w:rsid w:val="007D5506"/>
    <w:rsid w:val="007D5901"/>
    <w:rsid w:val="007D7526"/>
    <w:rsid w:val="007E1602"/>
    <w:rsid w:val="007E4610"/>
    <w:rsid w:val="007E4715"/>
    <w:rsid w:val="007E505B"/>
    <w:rsid w:val="007E7091"/>
    <w:rsid w:val="007F09D8"/>
    <w:rsid w:val="007F286B"/>
    <w:rsid w:val="007F57D3"/>
    <w:rsid w:val="00800020"/>
    <w:rsid w:val="00803A56"/>
    <w:rsid w:val="00803FAE"/>
    <w:rsid w:val="00804708"/>
    <w:rsid w:val="00805E0E"/>
    <w:rsid w:val="0080605F"/>
    <w:rsid w:val="00807786"/>
    <w:rsid w:val="00811FCB"/>
    <w:rsid w:val="00812072"/>
    <w:rsid w:val="00814FE6"/>
    <w:rsid w:val="008158D6"/>
    <w:rsid w:val="00817196"/>
    <w:rsid w:val="0081782A"/>
    <w:rsid w:val="0082276B"/>
    <w:rsid w:val="00822FD2"/>
    <w:rsid w:val="008235DB"/>
    <w:rsid w:val="00824AB4"/>
    <w:rsid w:val="008254F8"/>
    <w:rsid w:val="00825C42"/>
    <w:rsid w:val="00825D25"/>
    <w:rsid w:val="00826F90"/>
    <w:rsid w:val="00827D6F"/>
    <w:rsid w:val="00830A27"/>
    <w:rsid w:val="008318CE"/>
    <w:rsid w:val="00836B3D"/>
    <w:rsid w:val="008376AC"/>
    <w:rsid w:val="00840358"/>
    <w:rsid w:val="0084127B"/>
    <w:rsid w:val="00843378"/>
    <w:rsid w:val="0084390D"/>
    <w:rsid w:val="008444E8"/>
    <w:rsid w:val="00844E80"/>
    <w:rsid w:val="008457DE"/>
    <w:rsid w:val="00846FE7"/>
    <w:rsid w:val="00850D82"/>
    <w:rsid w:val="0085128C"/>
    <w:rsid w:val="00851771"/>
    <w:rsid w:val="008526EF"/>
    <w:rsid w:val="00852D00"/>
    <w:rsid w:val="008550F8"/>
    <w:rsid w:val="00856911"/>
    <w:rsid w:val="008576CF"/>
    <w:rsid w:val="00860091"/>
    <w:rsid w:val="00860E7F"/>
    <w:rsid w:val="0086172A"/>
    <w:rsid w:val="008628CF"/>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002"/>
    <w:rsid w:val="00876B4D"/>
    <w:rsid w:val="00877F18"/>
    <w:rsid w:val="00883405"/>
    <w:rsid w:val="00887988"/>
    <w:rsid w:val="008903FE"/>
    <w:rsid w:val="00894A88"/>
    <w:rsid w:val="00894D03"/>
    <w:rsid w:val="00895386"/>
    <w:rsid w:val="00895561"/>
    <w:rsid w:val="00895AD9"/>
    <w:rsid w:val="008967DC"/>
    <w:rsid w:val="00897C22"/>
    <w:rsid w:val="008A21FF"/>
    <w:rsid w:val="008A28AC"/>
    <w:rsid w:val="008A2CE2"/>
    <w:rsid w:val="008A30AC"/>
    <w:rsid w:val="008A3F2A"/>
    <w:rsid w:val="008A44B8"/>
    <w:rsid w:val="008A51A8"/>
    <w:rsid w:val="008A54C7"/>
    <w:rsid w:val="008A77D8"/>
    <w:rsid w:val="008A7A95"/>
    <w:rsid w:val="008B0483"/>
    <w:rsid w:val="008B120C"/>
    <w:rsid w:val="008B168C"/>
    <w:rsid w:val="008B16A8"/>
    <w:rsid w:val="008B3562"/>
    <w:rsid w:val="008B51A0"/>
    <w:rsid w:val="008B592A"/>
    <w:rsid w:val="008B73A9"/>
    <w:rsid w:val="008B74D4"/>
    <w:rsid w:val="008B7B5C"/>
    <w:rsid w:val="008C0C99"/>
    <w:rsid w:val="008C2017"/>
    <w:rsid w:val="008C26B4"/>
    <w:rsid w:val="008C3408"/>
    <w:rsid w:val="008C48E6"/>
    <w:rsid w:val="008C4958"/>
    <w:rsid w:val="008C4BAA"/>
    <w:rsid w:val="008C5A7F"/>
    <w:rsid w:val="008C6AE8"/>
    <w:rsid w:val="008C7573"/>
    <w:rsid w:val="008D1A14"/>
    <w:rsid w:val="008D1E5D"/>
    <w:rsid w:val="008D34F1"/>
    <w:rsid w:val="008D39D8"/>
    <w:rsid w:val="008D6D1A"/>
    <w:rsid w:val="008E065E"/>
    <w:rsid w:val="008E0927"/>
    <w:rsid w:val="008E1909"/>
    <w:rsid w:val="008E2C1C"/>
    <w:rsid w:val="008E5110"/>
    <w:rsid w:val="008E6BAF"/>
    <w:rsid w:val="008F1EAB"/>
    <w:rsid w:val="008F33DC"/>
    <w:rsid w:val="008F477F"/>
    <w:rsid w:val="008F4E55"/>
    <w:rsid w:val="00902350"/>
    <w:rsid w:val="009032DD"/>
    <w:rsid w:val="0090336B"/>
    <w:rsid w:val="00903554"/>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943"/>
    <w:rsid w:val="00930D49"/>
    <w:rsid w:val="00931BD9"/>
    <w:rsid w:val="009346C2"/>
    <w:rsid w:val="009368F3"/>
    <w:rsid w:val="009413F8"/>
    <w:rsid w:val="009414E8"/>
    <w:rsid w:val="00941636"/>
    <w:rsid w:val="00942756"/>
    <w:rsid w:val="00943742"/>
    <w:rsid w:val="00943A5A"/>
    <w:rsid w:val="00943F21"/>
    <w:rsid w:val="00945C05"/>
    <w:rsid w:val="009468C8"/>
    <w:rsid w:val="00946945"/>
    <w:rsid w:val="00947713"/>
    <w:rsid w:val="00950DE7"/>
    <w:rsid w:val="009525B1"/>
    <w:rsid w:val="00953920"/>
    <w:rsid w:val="00953D47"/>
    <w:rsid w:val="00954FEF"/>
    <w:rsid w:val="0095681E"/>
    <w:rsid w:val="009572D4"/>
    <w:rsid w:val="009579E2"/>
    <w:rsid w:val="00957FB7"/>
    <w:rsid w:val="00960017"/>
    <w:rsid w:val="009618B2"/>
    <w:rsid w:val="00961921"/>
    <w:rsid w:val="00962CA5"/>
    <w:rsid w:val="0096430A"/>
    <w:rsid w:val="0096518D"/>
    <w:rsid w:val="0096554B"/>
    <w:rsid w:val="0096584A"/>
    <w:rsid w:val="009670B2"/>
    <w:rsid w:val="009675F4"/>
    <w:rsid w:val="00970D83"/>
    <w:rsid w:val="00971F08"/>
    <w:rsid w:val="00972D12"/>
    <w:rsid w:val="00974A1C"/>
    <w:rsid w:val="00974AB9"/>
    <w:rsid w:val="009757D3"/>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2D06"/>
    <w:rsid w:val="00994DCA"/>
    <w:rsid w:val="00995A19"/>
    <w:rsid w:val="009960EC"/>
    <w:rsid w:val="00996B7F"/>
    <w:rsid w:val="009970DD"/>
    <w:rsid w:val="009A0FBA"/>
    <w:rsid w:val="009A1601"/>
    <w:rsid w:val="009A3937"/>
    <w:rsid w:val="009A462D"/>
    <w:rsid w:val="009A5835"/>
    <w:rsid w:val="009A5CBA"/>
    <w:rsid w:val="009B1F30"/>
    <w:rsid w:val="009B3AC2"/>
    <w:rsid w:val="009B4DF4"/>
    <w:rsid w:val="009B4FF0"/>
    <w:rsid w:val="009B564E"/>
    <w:rsid w:val="009B7E87"/>
    <w:rsid w:val="009C11C1"/>
    <w:rsid w:val="009C2D17"/>
    <w:rsid w:val="009C3017"/>
    <w:rsid w:val="009C403E"/>
    <w:rsid w:val="009C5D6A"/>
    <w:rsid w:val="009D3D14"/>
    <w:rsid w:val="009D4FF0"/>
    <w:rsid w:val="009D5752"/>
    <w:rsid w:val="009D60A6"/>
    <w:rsid w:val="009D6B9B"/>
    <w:rsid w:val="009D6F94"/>
    <w:rsid w:val="009D703C"/>
    <w:rsid w:val="009D718F"/>
    <w:rsid w:val="009E068F"/>
    <w:rsid w:val="009E13AB"/>
    <w:rsid w:val="009E14E0"/>
    <w:rsid w:val="009E1BA8"/>
    <w:rsid w:val="009E35DB"/>
    <w:rsid w:val="009E47A3"/>
    <w:rsid w:val="009E6849"/>
    <w:rsid w:val="009F08F3"/>
    <w:rsid w:val="009F18A9"/>
    <w:rsid w:val="009F344F"/>
    <w:rsid w:val="00A02E75"/>
    <w:rsid w:val="00A048A8"/>
    <w:rsid w:val="00A04F49"/>
    <w:rsid w:val="00A069B7"/>
    <w:rsid w:val="00A06F52"/>
    <w:rsid w:val="00A06F75"/>
    <w:rsid w:val="00A13E54"/>
    <w:rsid w:val="00A15A57"/>
    <w:rsid w:val="00A17F63"/>
    <w:rsid w:val="00A207DD"/>
    <w:rsid w:val="00A2193B"/>
    <w:rsid w:val="00A220BC"/>
    <w:rsid w:val="00A2351A"/>
    <w:rsid w:val="00A243AC"/>
    <w:rsid w:val="00A25FF3"/>
    <w:rsid w:val="00A264A9"/>
    <w:rsid w:val="00A275C6"/>
    <w:rsid w:val="00A27785"/>
    <w:rsid w:val="00A30187"/>
    <w:rsid w:val="00A3146F"/>
    <w:rsid w:val="00A314B8"/>
    <w:rsid w:val="00A3170D"/>
    <w:rsid w:val="00A3352C"/>
    <w:rsid w:val="00A3448A"/>
    <w:rsid w:val="00A36297"/>
    <w:rsid w:val="00A36906"/>
    <w:rsid w:val="00A40019"/>
    <w:rsid w:val="00A40234"/>
    <w:rsid w:val="00A41B97"/>
    <w:rsid w:val="00A41E2B"/>
    <w:rsid w:val="00A45B74"/>
    <w:rsid w:val="00A46896"/>
    <w:rsid w:val="00A470CF"/>
    <w:rsid w:val="00A5030E"/>
    <w:rsid w:val="00A5203D"/>
    <w:rsid w:val="00A52E1D"/>
    <w:rsid w:val="00A54210"/>
    <w:rsid w:val="00A54B08"/>
    <w:rsid w:val="00A551A4"/>
    <w:rsid w:val="00A570F2"/>
    <w:rsid w:val="00A5758B"/>
    <w:rsid w:val="00A61499"/>
    <w:rsid w:val="00A62A77"/>
    <w:rsid w:val="00A63483"/>
    <w:rsid w:val="00A653DB"/>
    <w:rsid w:val="00A657D7"/>
    <w:rsid w:val="00A660AC"/>
    <w:rsid w:val="00A67E6C"/>
    <w:rsid w:val="00A71B99"/>
    <w:rsid w:val="00A724C3"/>
    <w:rsid w:val="00A7315F"/>
    <w:rsid w:val="00A739D0"/>
    <w:rsid w:val="00A761D4"/>
    <w:rsid w:val="00A77441"/>
    <w:rsid w:val="00A77EC4"/>
    <w:rsid w:val="00A8033B"/>
    <w:rsid w:val="00A80920"/>
    <w:rsid w:val="00A916A7"/>
    <w:rsid w:val="00A91FF7"/>
    <w:rsid w:val="00A92879"/>
    <w:rsid w:val="00A9367F"/>
    <w:rsid w:val="00A93F55"/>
    <w:rsid w:val="00A93FC2"/>
    <w:rsid w:val="00A9442A"/>
    <w:rsid w:val="00A94AD8"/>
    <w:rsid w:val="00A95CF5"/>
    <w:rsid w:val="00A967B9"/>
    <w:rsid w:val="00AA016F"/>
    <w:rsid w:val="00AA1ED6"/>
    <w:rsid w:val="00AA3BFA"/>
    <w:rsid w:val="00AA4801"/>
    <w:rsid w:val="00AA51D6"/>
    <w:rsid w:val="00AB0BC8"/>
    <w:rsid w:val="00AB11CA"/>
    <w:rsid w:val="00AB14D9"/>
    <w:rsid w:val="00AB1598"/>
    <w:rsid w:val="00AB1BD9"/>
    <w:rsid w:val="00AB4AB8"/>
    <w:rsid w:val="00AB655E"/>
    <w:rsid w:val="00AB78B5"/>
    <w:rsid w:val="00AC007F"/>
    <w:rsid w:val="00AC0E50"/>
    <w:rsid w:val="00AC2ECD"/>
    <w:rsid w:val="00AC3119"/>
    <w:rsid w:val="00AC49FB"/>
    <w:rsid w:val="00AC4B2B"/>
    <w:rsid w:val="00AC4DFF"/>
    <w:rsid w:val="00AC5A10"/>
    <w:rsid w:val="00AC6EB6"/>
    <w:rsid w:val="00AD0AA3"/>
    <w:rsid w:val="00AD2D64"/>
    <w:rsid w:val="00AD3F94"/>
    <w:rsid w:val="00AD4A5A"/>
    <w:rsid w:val="00AD571B"/>
    <w:rsid w:val="00AD6819"/>
    <w:rsid w:val="00AD7087"/>
    <w:rsid w:val="00AE146B"/>
    <w:rsid w:val="00AE27AC"/>
    <w:rsid w:val="00AE3270"/>
    <w:rsid w:val="00AE35EA"/>
    <w:rsid w:val="00AE40E0"/>
    <w:rsid w:val="00AE4DBA"/>
    <w:rsid w:val="00AE4F07"/>
    <w:rsid w:val="00AE5AE8"/>
    <w:rsid w:val="00AE6B46"/>
    <w:rsid w:val="00AE6CFE"/>
    <w:rsid w:val="00AE782F"/>
    <w:rsid w:val="00AE7CA0"/>
    <w:rsid w:val="00AF1514"/>
    <w:rsid w:val="00AF1C5D"/>
    <w:rsid w:val="00AF42D7"/>
    <w:rsid w:val="00B006FE"/>
    <w:rsid w:val="00B007CB"/>
    <w:rsid w:val="00B02AA9"/>
    <w:rsid w:val="00B02FA3"/>
    <w:rsid w:val="00B05084"/>
    <w:rsid w:val="00B05920"/>
    <w:rsid w:val="00B067AE"/>
    <w:rsid w:val="00B07227"/>
    <w:rsid w:val="00B10020"/>
    <w:rsid w:val="00B119E8"/>
    <w:rsid w:val="00B131CE"/>
    <w:rsid w:val="00B1337F"/>
    <w:rsid w:val="00B13F98"/>
    <w:rsid w:val="00B157F9"/>
    <w:rsid w:val="00B160F5"/>
    <w:rsid w:val="00B16428"/>
    <w:rsid w:val="00B20256"/>
    <w:rsid w:val="00B20D09"/>
    <w:rsid w:val="00B250EA"/>
    <w:rsid w:val="00B2763F"/>
    <w:rsid w:val="00B27AAC"/>
    <w:rsid w:val="00B30929"/>
    <w:rsid w:val="00B322A9"/>
    <w:rsid w:val="00B3245E"/>
    <w:rsid w:val="00B35B1C"/>
    <w:rsid w:val="00B36A91"/>
    <w:rsid w:val="00B372AA"/>
    <w:rsid w:val="00B40445"/>
    <w:rsid w:val="00B4086D"/>
    <w:rsid w:val="00B41888"/>
    <w:rsid w:val="00B4408D"/>
    <w:rsid w:val="00B440E0"/>
    <w:rsid w:val="00B45A52"/>
    <w:rsid w:val="00B45E5C"/>
    <w:rsid w:val="00B46175"/>
    <w:rsid w:val="00B47E43"/>
    <w:rsid w:val="00B5198C"/>
    <w:rsid w:val="00B52376"/>
    <w:rsid w:val="00B52EA8"/>
    <w:rsid w:val="00B5335A"/>
    <w:rsid w:val="00B5723B"/>
    <w:rsid w:val="00B5724B"/>
    <w:rsid w:val="00B60EF1"/>
    <w:rsid w:val="00B6188F"/>
    <w:rsid w:val="00B62F7F"/>
    <w:rsid w:val="00B64E41"/>
    <w:rsid w:val="00B664C7"/>
    <w:rsid w:val="00B66CEC"/>
    <w:rsid w:val="00B719C2"/>
    <w:rsid w:val="00B736AF"/>
    <w:rsid w:val="00B739F6"/>
    <w:rsid w:val="00B74A88"/>
    <w:rsid w:val="00B81687"/>
    <w:rsid w:val="00B81A6C"/>
    <w:rsid w:val="00B81BE4"/>
    <w:rsid w:val="00B81D3A"/>
    <w:rsid w:val="00B842A0"/>
    <w:rsid w:val="00B85DE5"/>
    <w:rsid w:val="00B90F73"/>
    <w:rsid w:val="00B9371D"/>
    <w:rsid w:val="00B93B59"/>
    <w:rsid w:val="00B9406A"/>
    <w:rsid w:val="00B9570E"/>
    <w:rsid w:val="00B95B33"/>
    <w:rsid w:val="00BA2280"/>
    <w:rsid w:val="00BA2A08"/>
    <w:rsid w:val="00BA56D2"/>
    <w:rsid w:val="00BA62FA"/>
    <w:rsid w:val="00BA6C49"/>
    <w:rsid w:val="00BA76E0"/>
    <w:rsid w:val="00BB04EA"/>
    <w:rsid w:val="00BB0976"/>
    <w:rsid w:val="00BB207A"/>
    <w:rsid w:val="00BB2A25"/>
    <w:rsid w:val="00BB51E9"/>
    <w:rsid w:val="00BB5C77"/>
    <w:rsid w:val="00BB6E0C"/>
    <w:rsid w:val="00BC0FDC"/>
    <w:rsid w:val="00BC3053"/>
    <w:rsid w:val="00BC4BEA"/>
    <w:rsid w:val="00BC4D2E"/>
    <w:rsid w:val="00BC5E44"/>
    <w:rsid w:val="00BC7064"/>
    <w:rsid w:val="00BC78FF"/>
    <w:rsid w:val="00BD109C"/>
    <w:rsid w:val="00BD13F2"/>
    <w:rsid w:val="00BD227E"/>
    <w:rsid w:val="00BD351C"/>
    <w:rsid w:val="00BD35CB"/>
    <w:rsid w:val="00BD48AC"/>
    <w:rsid w:val="00BD53A6"/>
    <w:rsid w:val="00BD5C65"/>
    <w:rsid w:val="00BD5F1A"/>
    <w:rsid w:val="00BD762E"/>
    <w:rsid w:val="00BE1234"/>
    <w:rsid w:val="00BE17CD"/>
    <w:rsid w:val="00BE2FA6"/>
    <w:rsid w:val="00BE333F"/>
    <w:rsid w:val="00BE7406"/>
    <w:rsid w:val="00BE7603"/>
    <w:rsid w:val="00BF3279"/>
    <w:rsid w:val="00BF3D22"/>
    <w:rsid w:val="00BF4143"/>
    <w:rsid w:val="00BF5237"/>
    <w:rsid w:val="00BF74C7"/>
    <w:rsid w:val="00C01293"/>
    <w:rsid w:val="00C015F1"/>
    <w:rsid w:val="00C01F33"/>
    <w:rsid w:val="00C02CC6"/>
    <w:rsid w:val="00C040F7"/>
    <w:rsid w:val="00C041B0"/>
    <w:rsid w:val="00C044AB"/>
    <w:rsid w:val="00C04F0A"/>
    <w:rsid w:val="00C054F7"/>
    <w:rsid w:val="00C05706"/>
    <w:rsid w:val="00C07377"/>
    <w:rsid w:val="00C07E87"/>
    <w:rsid w:val="00C10478"/>
    <w:rsid w:val="00C1093B"/>
    <w:rsid w:val="00C12107"/>
    <w:rsid w:val="00C14D4B"/>
    <w:rsid w:val="00C154BB"/>
    <w:rsid w:val="00C16147"/>
    <w:rsid w:val="00C20166"/>
    <w:rsid w:val="00C20823"/>
    <w:rsid w:val="00C21EE9"/>
    <w:rsid w:val="00C231D0"/>
    <w:rsid w:val="00C25F2F"/>
    <w:rsid w:val="00C27565"/>
    <w:rsid w:val="00C27624"/>
    <w:rsid w:val="00C279B5"/>
    <w:rsid w:val="00C27C45"/>
    <w:rsid w:val="00C3719D"/>
    <w:rsid w:val="00C44578"/>
    <w:rsid w:val="00C5028B"/>
    <w:rsid w:val="00C50D0B"/>
    <w:rsid w:val="00C52D9B"/>
    <w:rsid w:val="00C54995"/>
    <w:rsid w:val="00C54D41"/>
    <w:rsid w:val="00C565A3"/>
    <w:rsid w:val="00C57B03"/>
    <w:rsid w:val="00C60783"/>
    <w:rsid w:val="00C60F08"/>
    <w:rsid w:val="00C64672"/>
    <w:rsid w:val="00C6602E"/>
    <w:rsid w:val="00C66FD4"/>
    <w:rsid w:val="00C704D9"/>
    <w:rsid w:val="00C70697"/>
    <w:rsid w:val="00C72EF4"/>
    <w:rsid w:val="00C75D2F"/>
    <w:rsid w:val="00C767BE"/>
    <w:rsid w:val="00C76E3C"/>
    <w:rsid w:val="00C77721"/>
    <w:rsid w:val="00C7775C"/>
    <w:rsid w:val="00C80444"/>
    <w:rsid w:val="00C80973"/>
    <w:rsid w:val="00C81568"/>
    <w:rsid w:val="00C829AD"/>
    <w:rsid w:val="00C9027A"/>
    <w:rsid w:val="00C9068E"/>
    <w:rsid w:val="00C9399E"/>
    <w:rsid w:val="00C93C4B"/>
    <w:rsid w:val="00C944AB"/>
    <w:rsid w:val="00C95B40"/>
    <w:rsid w:val="00CA1B65"/>
    <w:rsid w:val="00CA1ED8"/>
    <w:rsid w:val="00CA2D38"/>
    <w:rsid w:val="00CA402B"/>
    <w:rsid w:val="00CA424B"/>
    <w:rsid w:val="00CA4F77"/>
    <w:rsid w:val="00CA5B83"/>
    <w:rsid w:val="00CB1F63"/>
    <w:rsid w:val="00CB456D"/>
    <w:rsid w:val="00CB462A"/>
    <w:rsid w:val="00CB4675"/>
    <w:rsid w:val="00CB4793"/>
    <w:rsid w:val="00CB6DFE"/>
    <w:rsid w:val="00CB7170"/>
    <w:rsid w:val="00CC040E"/>
    <w:rsid w:val="00CC111F"/>
    <w:rsid w:val="00CC2011"/>
    <w:rsid w:val="00CC3DA8"/>
    <w:rsid w:val="00CC3EA0"/>
    <w:rsid w:val="00CC5691"/>
    <w:rsid w:val="00CC6F59"/>
    <w:rsid w:val="00CC6FEF"/>
    <w:rsid w:val="00CC7B45"/>
    <w:rsid w:val="00CD0755"/>
    <w:rsid w:val="00CD1188"/>
    <w:rsid w:val="00CD2ED1"/>
    <w:rsid w:val="00CD30D5"/>
    <w:rsid w:val="00CD337B"/>
    <w:rsid w:val="00CD4BD7"/>
    <w:rsid w:val="00CD582F"/>
    <w:rsid w:val="00CD60E3"/>
    <w:rsid w:val="00CD676E"/>
    <w:rsid w:val="00CD7A35"/>
    <w:rsid w:val="00CE0424"/>
    <w:rsid w:val="00CE1295"/>
    <w:rsid w:val="00CE227E"/>
    <w:rsid w:val="00CE2C58"/>
    <w:rsid w:val="00CE36CF"/>
    <w:rsid w:val="00CE657E"/>
    <w:rsid w:val="00CE6967"/>
    <w:rsid w:val="00CE7561"/>
    <w:rsid w:val="00CE7B38"/>
    <w:rsid w:val="00CF010C"/>
    <w:rsid w:val="00CF1354"/>
    <w:rsid w:val="00CF1E0D"/>
    <w:rsid w:val="00CF3493"/>
    <w:rsid w:val="00CF3B1F"/>
    <w:rsid w:val="00CF3BF6"/>
    <w:rsid w:val="00CF476F"/>
    <w:rsid w:val="00CF625B"/>
    <w:rsid w:val="00CF687E"/>
    <w:rsid w:val="00D00035"/>
    <w:rsid w:val="00D030AB"/>
    <w:rsid w:val="00D0344F"/>
    <w:rsid w:val="00D0349B"/>
    <w:rsid w:val="00D05951"/>
    <w:rsid w:val="00D05E1C"/>
    <w:rsid w:val="00D0776E"/>
    <w:rsid w:val="00D10249"/>
    <w:rsid w:val="00D115C3"/>
    <w:rsid w:val="00D11897"/>
    <w:rsid w:val="00D1299E"/>
    <w:rsid w:val="00D13135"/>
    <w:rsid w:val="00D13C7C"/>
    <w:rsid w:val="00D13E4E"/>
    <w:rsid w:val="00D15170"/>
    <w:rsid w:val="00D17D6A"/>
    <w:rsid w:val="00D20472"/>
    <w:rsid w:val="00D2323C"/>
    <w:rsid w:val="00D239A7"/>
    <w:rsid w:val="00D23F47"/>
    <w:rsid w:val="00D2450E"/>
    <w:rsid w:val="00D263D2"/>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46FF"/>
    <w:rsid w:val="00D55AD5"/>
    <w:rsid w:val="00D576CA"/>
    <w:rsid w:val="00D61AF5"/>
    <w:rsid w:val="00D61F8F"/>
    <w:rsid w:val="00D622F8"/>
    <w:rsid w:val="00D64104"/>
    <w:rsid w:val="00D644C1"/>
    <w:rsid w:val="00D64519"/>
    <w:rsid w:val="00D652B5"/>
    <w:rsid w:val="00D65797"/>
    <w:rsid w:val="00D66155"/>
    <w:rsid w:val="00D708B0"/>
    <w:rsid w:val="00D71D2F"/>
    <w:rsid w:val="00D7207E"/>
    <w:rsid w:val="00D76A8B"/>
    <w:rsid w:val="00D77211"/>
    <w:rsid w:val="00D77B1D"/>
    <w:rsid w:val="00D8021F"/>
    <w:rsid w:val="00D80383"/>
    <w:rsid w:val="00D81081"/>
    <w:rsid w:val="00D823C6"/>
    <w:rsid w:val="00D86CA3"/>
    <w:rsid w:val="00D871CE"/>
    <w:rsid w:val="00D9196D"/>
    <w:rsid w:val="00D92982"/>
    <w:rsid w:val="00DA305E"/>
    <w:rsid w:val="00DA43D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4E79"/>
    <w:rsid w:val="00DD55B9"/>
    <w:rsid w:val="00DD5680"/>
    <w:rsid w:val="00DD6CB5"/>
    <w:rsid w:val="00DE306E"/>
    <w:rsid w:val="00DE5608"/>
    <w:rsid w:val="00DE58D0"/>
    <w:rsid w:val="00DE6386"/>
    <w:rsid w:val="00DE654F"/>
    <w:rsid w:val="00DF006D"/>
    <w:rsid w:val="00DF011A"/>
    <w:rsid w:val="00DF0447"/>
    <w:rsid w:val="00DF0B6E"/>
    <w:rsid w:val="00DF15E0"/>
    <w:rsid w:val="00DF1CE4"/>
    <w:rsid w:val="00DF25A6"/>
    <w:rsid w:val="00DF31B7"/>
    <w:rsid w:val="00DF37A0"/>
    <w:rsid w:val="00DF4917"/>
    <w:rsid w:val="00DF5998"/>
    <w:rsid w:val="00E04BE4"/>
    <w:rsid w:val="00E110E7"/>
    <w:rsid w:val="00E11A7C"/>
    <w:rsid w:val="00E11B20"/>
    <w:rsid w:val="00E17984"/>
    <w:rsid w:val="00E17FA2"/>
    <w:rsid w:val="00E20741"/>
    <w:rsid w:val="00E211A4"/>
    <w:rsid w:val="00E21714"/>
    <w:rsid w:val="00E22330"/>
    <w:rsid w:val="00E24FD2"/>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5919"/>
    <w:rsid w:val="00E466DA"/>
    <w:rsid w:val="00E46886"/>
    <w:rsid w:val="00E46F51"/>
    <w:rsid w:val="00E47AEF"/>
    <w:rsid w:val="00E522C1"/>
    <w:rsid w:val="00E52716"/>
    <w:rsid w:val="00E53B75"/>
    <w:rsid w:val="00E54E3B"/>
    <w:rsid w:val="00E55DFA"/>
    <w:rsid w:val="00E57565"/>
    <w:rsid w:val="00E606D4"/>
    <w:rsid w:val="00E62CF0"/>
    <w:rsid w:val="00E63838"/>
    <w:rsid w:val="00E64434"/>
    <w:rsid w:val="00E665C4"/>
    <w:rsid w:val="00E67C51"/>
    <w:rsid w:val="00E700FB"/>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7F9"/>
    <w:rsid w:val="00E9250C"/>
    <w:rsid w:val="00E9291C"/>
    <w:rsid w:val="00E93FFE"/>
    <w:rsid w:val="00E94F8A"/>
    <w:rsid w:val="00EA2530"/>
    <w:rsid w:val="00EA41B8"/>
    <w:rsid w:val="00EA43F7"/>
    <w:rsid w:val="00EA4A9E"/>
    <w:rsid w:val="00EA7A41"/>
    <w:rsid w:val="00EA7CE5"/>
    <w:rsid w:val="00EB077B"/>
    <w:rsid w:val="00EB3AF5"/>
    <w:rsid w:val="00EB4EA2"/>
    <w:rsid w:val="00EB4ED2"/>
    <w:rsid w:val="00EB5722"/>
    <w:rsid w:val="00EB6CA0"/>
    <w:rsid w:val="00EC24C5"/>
    <w:rsid w:val="00EC27C6"/>
    <w:rsid w:val="00EC2FDD"/>
    <w:rsid w:val="00EC4207"/>
    <w:rsid w:val="00EC5653"/>
    <w:rsid w:val="00EC7041"/>
    <w:rsid w:val="00EC71CE"/>
    <w:rsid w:val="00EC78F2"/>
    <w:rsid w:val="00EC7D11"/>
    <w:rsid w:val="00ED1006"/>
    <w:rsid w:val="00ED23E2"/>
    <w:rsid w:val="00ED3BA3"/>
    <w:rsid w:val="00ED4531"/>
    <w:rsid w:val="00EE3A7B"/>
    <w:rsid w:val="00EE4928"/>
    <w:rsid w:val="00EE4C30"/>
    <w:rsid w:val="00EE6210"/>
    <w:rsid w:val="00EE66C7"/>
    <w:rsid w:val="00EE7DBF"/>
    <w:rsid w:val="00EF0684"/>
    <w:rsid w:val="00EF18FE"/>
    <w:rsid w:val="00EF191A"/>
    <w:rsid w:val="00EF1EA9"/>
    <w:rsid w:val="00EF5787"/>
    <w:rsid w:val="00EF5838"/>
    <w:rsid w:val="00EF59D2"/>
    <w:rsid w:val="00EF60D0"/>
    <w:rsid w:val="00EF6D66"/>
    <w:rsid w:val="00EF7623"/>
    <w:rsid w:val="00F02322"/>
    <w:rsid w:val="00F02DB2"/>
    <w:rsid w:val="00F02EAC"/>
    <w:rsid w:val="00F0320F"/>
    <w:rsid w:val="00F03D6C"/>
    <w:rsid w:val="00F0528D"/>
    <w:rsid w:val="00F06C67"/>
    <w:rsid w:val="00F06DFD"/>
    <w:rsid w:val="00F071D1"/>
    <w:rsid w:val="00F07533"/>
    <w:rsid w:val="00F078E5"/>
    <w:rsid w:val="00F10629"/>
    <w:rsid w:val="00F1318F"/>
    <w:rsid w:val="00F15FA5"/>
    <w:rsid w:val="00F20463"/>
    <w:rsid w:val="00F209B7"/>
    <w:rsid w:val="00F2376F"/>
    <w:rsid w:val="00F243D8"/>
    <w:rsid w:val="00F26B9B"/>
    <w:rsid w:val="00F30828"/>
    <w:rsid w:val="00F313D6"/>
    <w:rsid w:val="00F32B3E"/>
    <w:rsid w:val="00F347D4"/>
    <w:rsid w:val="00F40F0C"/>
    <w:rsid w:val="00F425E6"/>
    <w:rsid w:val="00F42A6F"/>
    <w:rsid w:val="00F44643"/>
    <w:rsid w:val="00F4766C"/>
    <w:rsid w:val="00F507D1"/>
    <w:rsid w:val="00F519CE"/>
    <w:rsid w:val="00F51ADA"/>
    <w:rsid w:val="00F5271F"/>
    <w:rsid w:val="00F52D4C"/>
    <w:rsid w:val="00F56BBD"/>
    <w:rsid w:val="00F607C5"/>
    <w:rsid w:val="00F60DEA"/>
    <w:rsid w:val="00F61CB7"/>
    <w:rsid w:val="00F61CF3"/>
    <w:rsid w:val="00F6302A"/>
    <w:rsid w:val="00F63775"/>
    <w:rsid w:val="00F64C2B"/>
    <w:rsid w:val="00F651BE"/>
    <w:rsid w:val="00F668B3"/>
    <w:rsid w:val="00F66EB7"/>
    <w:rsid w:val="00F67F53"/>
    <w:rsid w:val="00F703BE"/>
    <w:rsid w:val="00F71F69"/>
    <w:rsid w:val="00F72B72"/>
    <w:rsid w:val="00F72F59"/>
    <w:rsid w:val="00F74BB9"/>
    <w:rsid w:val="00F75582"/>
    <w:rsid w:val="00F75A8A"/>
    <w:rsid w:val="00F76B75"/>
    <w:rsid w:val="00F76CA5"/>
    <w:rsid w:val="00F76EFA"/>
    <w:rsid w:val="00F77783"/>
    <w:rsid w:val="00F804BE"/>
    <w:rsid w:val="00F817CE"/>
    <w:rsid w:val="00F81EE0"/>
    <w:rsid w:val="00F82AC9"/>
    <w:rsid w:val="00F82C86"/>
    <w:rsid w:val="00F84440"/>
    <w:rsid w:val="00F8456C"/>
    <w:rsid w:val="00F859D8"/>
    <w:rsid w:val="00F868F5"/>
    <w:rsid w:val="00F9056A"/>
    <w:rsid w:val="00F90F8D"/>
    <w:rsid w:val="00F92782"/>
    <w:rsid w:val="00F93AA9"/>
    <w:rsid w:val="00F96985"/>
    <w:rsid w:val="00F97838"/>
    <w:rsid w:val="00FA2BB3"/>
    <w:rsid w:val="00FA46B8"/>
    <w:rsid w:val="00FA5448"/>
    <w:rsid w:val="00FA6F0B"/>
    <w:rsid w:val="00FA7657"/>
    <w:rsid w:val="00FB00EE"/>
    <w:rsid w:val="00FB0938"/>
    <w:rsid w:val="00FB40B5"/>
    <w:rsid w:val="00FB4C80"/>
    <w:rsid w:val="00FB5C1B"/>
    <w:rsid w:val="00FB6A6A"/>
    <w:rsid w:val="00FC3608"/>
    <w:rsid w:val="00FC7429"/>
    <w:rsid w:val="00FD0620"/>
    <w:rsid w:val="00FD07F6"/>
    <w:rsid w:val="00FD1EC8"/>
    <w:rsid w:val="00FD2256"/>
    <w:rsid w:val="00FD47ED"/>
    <w:rsid w:val="00FD5DD1"/>
    <w:rsid w:val="00FD74DB"/>
    <w:rsid w:val="00FD7660"/>
    <w:rsid w:val="00FE0278"/>
    <w:rsid w:val="00FE0393"/>
    <w:rsid w:val="00FE0655"/>
    <w:rsid w:val="00FE128D"/>
    <w:rsid w:val="00FE142B"/>
    <w:rsid w:val="00FE1D5E"/>
    <w:rsid w:val="00FE2365"/>
    <w:rsid w:val="00FE3D0E"/>
    <w:rsid w:val="00FE4C7B"/>
    <w:rsid w:val="00FE6989"/>
    <w:rsid w:val="00FE7336"/>
    <w:rsid w:val="00FE787C"/>
    <w:rsid w:val="00FF0FF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22C1"/>
    <w:pPr>
      <w:spacing w:after="160" w:line="259" w:lineRule="auto"/>
    </w:pPr>
    <w:rPr>
      <w:rFonts w:asciiTheme="minorHAnsi" w:hAnsi="Times New Roman"/>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E522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22C1"/>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hAnsi="Times New Roman"/>
      <w:sz w:val="22"/>
      <w:szCs w:val="22"/>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spacing w:after="0"/>
      <w:ind w:left="720"/>
    </w:pPr>
    <w:rPr>
      <w:rFonts w:ascii="Calibri" w:hAnsi="Calibri"/>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styleId="PlaceholderText">
    <w:name w:val="Placeholder Text"/>
    <w:basedOn w:val="DefaultParagraphFont"/>
    <w:uiPriority w:val="99"/>
    <w:semiHidden/>
    <w:rsid w:val="00C054F7"/>
    <w:rPr>
      <w:color w:val="808080"/>
    </w:rPr>
  </w:style>
  <w:style w:type="character" w:customStyle="1" w:styleId="ListParagraphChar">
    <w:name w:val="List Paragraph Char"/>
    <w:link w:val="ListParagraph"/>
    <w:uiPriority w:val="34"/>
    <w:qFormat/>
    <w:rsid w:val="00513DE3"/>
    <w:rPr>
      <w:rFonts w:ascii="Calibri" w:hAnsi="Calibr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417288028">
      <w:bodyDiv w:val="1"/>
      <w:marLeft w:val="0"/>
      <w:marRight w:val="0"/>
      <w:marTop w:val="0"/>
      <w:marBottom w:val="0"/>
      <w:divBdr>
        <w:top w:val="none" w:sz="0" w:space="0" w:color="auto"/>
        <w:left w:val="none" w:sz="0" w:space="0" w:color="auto"/>
        <w:bottom w:val="none" w:sz="0" w:space="0" w:color="auto"/>
        <w:right w:val="none" w:sz="0" w:space="0" w:color="auto"/>
      </w:divBdr>
      <w:divsChild>
        <w:div w:id="2101757919">
          <w:marLeft w:val="274"/>
          <w:marRight w:val="0"/>
          <w:marTop w:val="72"/>
          <w:marBottom w:val="0"/>
          <w:divBdr>
            <w:top w:val="none" w:sz="0" w:space="0" w:color="auto"/>
            <w:left w:val="none" w:sz="0" w:space="0" w:color="auto"/>
            <w:bottom w:val="none" w:sz="0" w:space="0" w:color="auto"/>
            <w:right w:val="none" w:sz="0" w:space="0" w:color="auto"/>
          </w:divBdr>
        </w:div>
        <w:div w:id="292904200">
          <w:marLeft w:val="835"/>
          <w:marRight w:val="0"/>
          <w:marTop w:val="62"/>
          <w:marBottom w:val="0"/>
          <w:divBdr>
            <w:top w:val="none" w:sz="0" w:space="0" w:color="auto"/>
            <w:left w:val="none" w:sz="0" w:space="0" w:color="auto"/>
            <w:bottom w:val="none" w:sz="0" w:space="0" w:color="auto"/>
            <w:right w:val="none" w:sz="0" w:space="0" w:color="auto"/>
          </w:divBdr>
        </w:div>
        <w:div w:id="34014263">
          <w:marLeft w:val="1411"/>
          <w:marRight w:val="0"/>
          <w:marTop w:val="62"/>
          <w:marBottom w:val="0"/>
          <w:divBdr>
            <w:top w:val="none" w:sz="0" w:space="0" w:color="auto"/>
            <w:left w:val="none" w:sz="0" w:space="0" w:color="auto"/>
            <w:bottom w:val="none" w:sz="0" w:space="0" w:color="auto"/>
            <w:right w:val="none" w:sz="0" w:space="0" w:color="auto"/>
          </w:divBdr>
        </w:div>
        <w:div w:id="1868832936">
          <w:marLeft w:val="835"/>
          <w:marRight w:val="0"/>
          <w:marTop w:val="62"/>
          <w:marBottom w:val="0"/>
          <w:divBdr>
            <w:top w:val="none" w:sz="0" w:space="0" w:color="auto"/>
            <w:left w:val="none" w:sz="0" w:space="0" w:color="auto"/>
            <w:bottom w:val="none" w:sz="0" w:space="0" w:color="auto"/>
            <w:right w:val="none" w:sz="0" w:space="0" w:color="auto"/>
          </w:divBdr>
        </w:div>
        <w:div w:id="1796218917">
          <w:marLeft w:val="274"/>
          <w:marRight w:val="0"/>
          <w:marTop w:val="72"/>
          <w:marBottom w:val="0"/>
          <w:divBdr>
            <w:top w:val="none" w:sz="0" w:space="0" w:color="auto"/>
            <w:left w:val="none" w:sz="0" w:space="0" w:color="auto"/>
            <w:bottom w:val="none" w:sz="0" w:space="0" w:color="auto"/>
            <w:right w:val="none" w:sz="0" w:space="0" w:color="auto"/>
          </w:divBdr>
        </w:div>
        <w:div w:id="1467089753">
          <w:marLeft w:val="835"/>
          <w:marRight w:val="0"/>
          <w:marTop w:val="62"/>
          <w:marBottom w:val="0"/>
          <w:divBdr>
            <w:top w:val="none" w:sz="0" w:space="0" w:color="auto"/>
            <w:left w:val="none" w:sz="0" w:space="0" w:color="auto"/>
            <w:bottom w:val="none" w:sz="0" w:space="0" w:color="auto"/>
            <w:right w:val="none" w:sz="0" w:space="0" w:color="auto"/>
          </w:divBdr>
        </w:div>
        <w:div w:id="1399789957">
          <w:marLeft w:val="1411"/>
          <w:marRight w:val="0"/>
          <w:marTop w:val="62"/>
          <w:marBottom w:val="0"/>
          <w:divBdr>
            <w:top w:val="none" w:sz="0" w:space="0" w:color="auto"/>
            <w:left w:val="none" w:sz="0" w:space="0" w:color="auto"/>
            <w:bottom w:val="none" w:sz="0" w:space="0" w:color="auto"/>
            <w:right w:val="none" w:sz="0" w:space="0" w:color="auto"/>
          </w:divBdr>
        </w:div>
        <w:div w:id="376979093">
          <w:marLeft w:val="1973"/>
          <w:marRight w:val="0"/>
          <w:marTop w:val="62"/>
          <w:marBottom w:val="0"/>
          <w:divBdr>
            <w:top w:val="none" w:sz="0" w:space="0" w:color="auto"/>
            <w:left w:val="none" w:sz="0" w:space="0" w:color="auto"/>
            <w:bottom w:val="none" w:sz="0" w:space="0" w:color="auto"/>
            <w:right w:val="none" w:sz="0" w:space="0" w:color="auto"/>
          </w:divBdr>
        </w:div>
        <w:div w:id="53085296">
          <w:marLeft w:val="1973"/>
          <w:marRight w:val="0"/>
          <w:marTop w:val="62"/>
          <w:marBottom w:val="0"/>
          <w:divBdr>
            <w:top w:val="none" w:sz="0" w:space="0" w:color="auto"/>
            <w:left w:val="none" w:sz="0" w:space="0" w:color="auto"/>
            <w:bottom w:val="none" w:sz="0" w:space="0" w:color="auto"/>
            <w:right w:val="none" w:sz="0" w:space="0" w:color="auto"/>
          </w:divBdr>
        </w:div>
        <w:div w:id="620109983">
          <w:marLeft w:val="1411"/>
          <w:marRight w:val="0"/>
          <w:marTop w:val="62"/>
          <w:marBottom w:val="0"/>
          <w:divBdr>
            <w:top w:val="none" w:sz="0" w:space="0" w:color="auto"/>
            <w:left w:val="none" w:sz="0" w:space="0" w:color="auto"/>
            <w:bottom w:val="none" w:sz="0" w:space="0" w:color="auto"/>
            <w:right w:val="none" w:sz="0" w:space="0" w:color="auto"/>
          </w:divBdr>
        </w:div>
        <w:div w:id="526871846">
          <w:marLeft w:val="1973"/>
          <w:marRight w:val="0"/>
          <w:marTop w:val="62"/>
          <w:marBottom w:val="0"/>
          <w:divBdr>
            <w:top w:val="none" w:sz="0" w:space="0" w:color="auto"/>
            <w:left w:val="none" w:sz="0" w:space="0" w:color="auto"/>
            <w:bottom w:val="none" w:sz="0" w:space="0" w:color="auto"/>
            <w:right w:val="none" w:sz="0" w:space="0" w:color="auto"/>
          </w:divBdr>
        </w:div>
        <w:div w:id="273443274">
          <w:marLeft w:val="835"/>
          <w:marRight w:val="0"/>
          <w:marTop w:val="62"/>
          <w:marBottom w:val="0"/>
          <w:divBdr>
            <w:top w:val="none" w:sz="0" w:space="0" w:color="auto"/>
            <w:left w:val="none" w:sz="0" w:space="0" w:color="auto"/>
            <w:bottom w:val="none" w:sz="0" w:space="0" w:color="auto"/>
            <w:right w:val="none" w:sz="0" w:space="0" w:color="auto"/>
          </w:divBdr>
        </w:div>
      </w:divsChild>
    </w:div>
    <w:div w:id="478763486">
      <w:bodyDiv w:val="1"/>
      <w:marLeft w:val="0"/>
      <w:marRight w:val="0"/>
      <w:marTop w:val="0"/>
      <w:marBottom w:val="0"/>
      <w:divBdr>
        <w:top w:val="none" w:sz="0" w:space="0" w:color="auto"/>
        <w:left w:val="none" w:sz="0" w:space="0" w:color="auto"/>
        <w:bottom w:val="none" w:sz="0" w:space="0" w:color="auto"/>
        <w:right w:val="none" w:sz="0" w:space="0" w:color="auto"/>
      </w:divBdr>
      <w:divsChild>
        <w:div w:id="2123572585">
          <w:marLeft w:val="274"/>
          <w:marRight w:val="0"/>
          <w:marTop w:val="72"/>
          <w:marBottom w:val="0"/>
          <w:divBdr>
            <w:top w:val="none" w:sz="0" w:space="0" w:color="auto"/>
            <w:left w:val="none" w:sz="0" w:space="0" w:color="auto"/>
            <w:bottom w:val="none" w:sz="0" w:space="0" w:color="auto"/>
            <w:right w:val="none" w:sz="0" w:space="0" w:color="auto"/>
          </w:divBdr>
        </w:div>
        <w:div w:id="1166439225">
          <w:marLeft w:val="835"/>
          <w:marRight w:val="0"/>
          <w:marTop w:val="62"/>
          <w:marBottom w:val="0"/>
          <w:divBdr>
            <w:top w:val="none" w:sz="0" w:space="0" w:color="auto"/>
            <w:left w:val="none" w:sz="0" w:space="0" w:color="auto"/>
            <w:bottom w:val="none" w:sz="0" w:space="0" w:color="auto"/>
            <w:right w:val="none" w:sz="0" w:space="0" w:color="auto"/>
          </w:divBdr>
        </w:div>
        <w:div w:id="438835470">
          <w:marLeft w:val="1411"/>
          <w:marRight w:val="0"/>
          <w:marTop w:val="62"/>
          <w:marBottom w:val="0"/>
          <w:divBdr>
            <w:top w:val="none" w:sz="0" w:space="0" w:color="auto"/>
            <w:left w:val="none" w:sz="0" w:space="0" w:color="auto"/>
            <w:bottom w:val="none" w:sz="0" w:space="0" w:color="auto"/>
            <w:right w:val="none" w:sz="0" w:space="0" w:color="auto"/>
          </w:divBdr>
        </w:div>
        <w:div w:id="1051802777">
          <w:marLeft w:val="835"/>
          <w:marRight w:val="0"/>
          <w:marTop w:val="62"/>
          <w:marBottom w:val="0"/>
          <w:divBdr>
            <w:top w:val="none" w:sz="0" w:space="0" w:color="auto"/>
            <w:left w:val="none" w:sz="0" w:space="0" w:color="auto"/>
            <w:bottom w:val="none" w:sz="0" w:space="0" w:color="auto"/>
            <w:right w:val="none" w:sz="0" w:space="0" w:color="auto"/>
          </w:divBdr>
        </w:div>
        <w:div w:id="334770953">
          <w:marLeft w:val="274"/>
          <w:marRight w:val="0"/>
          <w:marTop w:val="72"/>
          <w:marBottom w:val="0"/>
          <w:divBdr>
            <w:top w:val="none" w:sz="0" w:space="0" w:color="auto"/>
            <w:left w:val="none" w:sz="0" w:space="0" w:color="auto"/>
            <w:bottom w:val="none" w:sz="0" w:space="0" w:color="auto"/>
            <w:right w:val="none" w:sz="0" w:space="0" w:color="auto"/>
          </w:divBdr>
        </w:div>
        <w:div w:id="2130587492">
          <w:marLeft w:val="835"/>
          <w:marRight w:val="0"/>
          <w:marTop w:val="62"/>
          <w:marBottom w:val="0"/>
          <w:divBdr>
            <w:top w:val="none" w:sz="0" w:space="0" w:color="auto"/>
            <w:left w:val="none" w:sz="0" w:space="0" w:color="auto"/>
            <w:bottom w:val="none" w:sz="0" w:space="0" w:color="auto"/>
            <w:right w:val="none" w:sz="0" w:space="0" w:color="auto"/>
          </w:divBdr>
        </w:div>
        <w:div w:id="693964704">
          <w:marLeft w:val="1411"/>
          <w:marRight w:val="0"/>
          <w:marTop w:val="62"/>
          <w:marBottom w:val="0"/>
          <w:divBdr>
            <w:top w:val="none" w:sz="0" w:space="0" w:color="auto"/>
            <w:left w:val="none" w:sz="0" w:space="0" w:color="auto"/>
            <w:bottom w:val="none" w:sz="0" w:space="0" w:color="auto"/>
            <w:right w:val="none" w:sz="0" w:space="0" w:color="auto"/>
          </w:divBdr>
        </w:div>
        <w:div w:id="572200127">
          <w:marLeft w:val="1973"/>
          <w:marRight w:val="0"/>
          <w:marTop w:val="62"/>
          <w:marBottom w:val="0"/>
          <w:divBdr>
            <w:top w:val="none" w:sz="0" w:space="0" w:color="auto"/>
            <w:left w:val="none" w:sz="0" w:space="0" w:color="auto"/>
            <w:bottom w:val="none" w:sz="0" w:space="0" w:color="auto"/>
            <w:right w:val="none" w:sz="0" w:space="0" w:color="auto"/>
          </w:divBdr>
        </w:div>
        <w:div w:id="731124296">
          <w:marLeft w:val="1973"/>
          <w:marRight w:val="0"/>
          <w:marTop w:val="62"/>
          <w:marBottom w:val="0"/>
          <w:divBdr>
            <w:top w:val="none" w:sz="0" w:space="0" w:color="auto"/>
            <w:left w:val="none" w:sz="0" w:space="0" w:color="auto"/>
            <w:bottom w:val="none" w:sz="0" w:space="0" w:color="auto"/>
            <w:right w:val="none" w:sz="0" w:space="0" w:color="auto"/>
          </w:divBdr>
        </w:div>
        <w:div w:id="2133091350">
          <w:marLeft w:val="1411"/>
          <w:marRight w:val="0"/>
          <w:marTop w:val="62"/>
          <w:marBottom w:val="0"/>
          <w:divBdr>
            <w:top w:val="none" w:sz="0" w:space="0" w:color="auto"/>
            <w:left w:val="none" w:sz="0" w:space="0" w:color="auto"/>
            <w:bottom w:val="none" w:sz="0" w:space="0" w:color="auto"/>
            <w:right w:val="none" w:sz="0" w:space="0" w:color="auto"/>
          </w:divBdr>
        </w:div>
        <w:div w:id="572854747">
          <w:marLeft w:val="1973"/>
          <w:marRight w:val="0"/>
          <w:marTop w:val="62"/>
          <w:marBottom w:val="0"/>
          <w:divBdr>
            <w:top w:val="none" w:sz="0" w:space="0" w:color="auto"/>
            <w:left w:val="none" w:sz="0" w:space="0" w:color="auto"/>
            <w:bottom w:val="none" w:sz="0" w:space="0" w:color="auto"/>
            <w:right w:val="none" w:sz="0" w:space="0" w:color="auto"/>
          </w:divBdr>
        </w:div>
        <w:div w:id="176699507">
          <w:marLeft w:val="835"/>
          <w:marRight w:val="0"/>
          <w:marTop w:val="62"/>
          <w:marBottom w:val="0"/>
          <w:divBdr>
            <w:top w:val="none" w:sz="0" w:space="0" w:color="auto"/>
            <w:left w:val="none" w:sz="0" w:space="0" w:color="auto"/>
            <w:bottom w:val="none" w:sz="0" w:space="0" w:color="auto"/>
            <w:right w:val="none" w:sz="0" w:space="0" w:color="auto"/>
          </w:divBdr>
        </w:div>
      </w:divsChild>
    </w:div>
    <w:div w:id="503671188">
      <w:bodyDiv w:val="1"/>
      <w:marLeft w:val="0"/>
      <w:marRight w:val="0"/>
      <w:marTop w:val="0"/>
      <w:marBottom w:val="0"/>
      <w:divBdr>
        <w:top w:val="none" w:sz="0" w:space="0" w:color="auto"/>
        <w:left w:val="none" w:sz="0" w:space="0" w:color="auto"/>
        <w:bottom w:val="none" w:sz="0" w:space="0" w:color="auto"/>
        <w:right w:val="none" w:sz="0" w:space="0" w:color="auto"/>
      </w:divBdr>
      <w:divsChild>
        <w:div w:id="1848058219">
          <w:marLeft w:val="274"/>
          <w:marRight w:val="0"/>
          <w:marTop w:val="72"/>
          <w:marBottom w:val="0"/>
          <w:divBdr>
            <w:top w:val="none" w:sz="0" w:space="0" w:color="auto"/>
            <w:left w:val="none" w:sz="0" w:space="0" w:color="auto"/>
            <w:bottom w:val="none" w:sz="0" w:space="0" w:color="auto"/>
            <w:right w:val="none" w:sz="0" w:space="0" w:color="auto"/>
          </w:divBdr>
        </w:div>
        <w:div w:id="54857734">
          <w:marLeft w:val="835"/>
          <w:marRight w:val="0"/>
          <w:marTop w:val="62"/>
          <w:marBottom w:val="0"/>
          <w:divBdr>
            <w:top w:val="none" w:sz="0" w:space="0" w:color="auto"/>
            <w:left w:val="none" w:sz="0" w:space="0" w:color="auto"/>
            <w:bottom w:val="none" w:sz="0" w:space="0" w:color="auto"/>
            <w:right w:val="none" w:sz="0" w:space="0" w:color="auto"/>
          </w:divBdr>
        </w:div>
        <w:div w:id="1336573029">
          <w:marLeft w:val="1411"/>
          <w:marRight w:val="0"/>
          <w:marTop w:val="62"/>
          <w:marBottom w:val="0"/>
          <w:divBdr>
            <w:top w:val="none" w:sz="0" w:space="0" w:color="auto"/>
            <w:left w:val="none" w:sz="0" w:space="0" w:color="auto"/>
            <w:bottom w:val="none" w:sz="0" w:space="0" w:color="auto"/>
            <w:right w:val="none" w:sz="0" w:space="0" w:color="auto"/>
          </w:divBdr>
        </w:div>
        <w:div w:id="465128480">
          <w:marLeft w:val="835"/>
          <w:marRight w:val="0"/>
          <w:marTop w:val="62"/>
          <w:marBottom w:val="0"/>
          <w:divBdr>
            <w:top w:val="none" w:sz="0" w:space="0" w:color="auto"/>
            <w:left w:val="none" w:sz="0" w:space="0" w:color="auto"/>
            <w:bottom w:val="none" w:sz="0" w:space="0" w:color="auto"/>
            <w:right w:val="none" w:sz="0" w:space="0" w:color="auto"/>
          </w:divBdr>
        </w:div>
        <w:div w:id="110712400">
          <w:marLeft w:val="274"/>
          <w:marRight w:val="0"/>
          <w:marTop w:val="72"/>
          <w:marBottom w:val="0"/>
          <w:divBdr>
            <w:top w:val="none" w:sz="0" w:space="0" w:color="auto"/>
            <w:left w:val="none" w:sz="0" w:space="0" w:color="auto"/>
            <w:bottom w:val="none" w:sz="0" w:space="0" w:color="auto"/>
            <w:right w:val="none" w:sz="0" w:space="0" w:color="auto"/>
          </w:divBdr>
        </w:div>
        <w:div w:id="1897357351">
          <w:marLeft w:val="835"/>
          <w:marRight w:val="0"/>
          <w:marTop w:val="62"/>
          <w:marBottom w:val="0"/>
          <w:divBdr>
            <w:top w:val="none" w:sz="0" w:space="0" w:color="auto"/>
            <w:left w:val="none" w:sz="0" w:space="0" w:color="auto"/>
            <w:bottom w:val="none" w:sz="0" w:space="0" w:color="auto"/>
            <w:right w:val="none" w:sz="0" w:space="0" w:color="auto"/>
          </w:divBdr>
        </w:div>
        <w:div w:id="835614584">
          <w:marLeft w:val="1411"/>
          <w:marRight w:val="0"/>
          <w:marTop w:val="62"/>
          <w:marBottom w:val="0"/>
          <w:divBdr>
            <w:top w:val="none" w:sz="0" w:space="0" w:color="auto"/>
            <w:left w:val="none" w:sz="0" w:space="0" w:color="auto"/>
            <w:bottom w:val="none" w:sz="0" w:space="0" w:color="auto"/>
            <w:right w:val="none" w:sz="0" w:space="0" w:color="auto"/>
          </w:divBdr>
        </w:div>
        <w:div w:id="145243520">
          <w:marLeft w:val="1973"/>
          <w:marRight w:val="0"/>
          <w:marTop w:val="62"/>
          <w:marBottom w:val="0"/>
          <w:divBdr>
            <w:top w:val="none" w:sz="0" w:space="0" w:color="auto"/>
            <w:left w:val="none" w:sz="0" w:space="0" w:color="auto"/>
            <w:bottom w:val="none" w:sz="0" w:space="0" w:color="auto"/>
            <w:right w:val="none" w:sz="0" w:space="0" w:color="auto"/>
          </w:divBdr>
        </w:div>
        <w:div w:id="2083871598">
          <w:marLeft w:val="1973"/>
          <w:marRight w:val="0"/>
          <w:marTop w:val="62"/>
          <w:marBottom w:val="0"/>
          <w:divBdr>
            <w:top w:val="none" w:sz="0" w:space="0" w:color="auto"/>
            <w:left w:val="none" w:sz="0" w:space="0" w:color="auto"/>
            <w:bottom w:val="none" w:sz="0" w:space="0" w:color="auto"/>
            <w:right w:val="none" w:sz="0" w:space="0" w:color="auto"/>
          </w:divBdr>
        </w:div>
        <w:div w:id="1353267854">
          <w:marLeft w:val="1411"/>
          <w:marRight w:val="0"/>
          <w:marTop w:val="62"/>
          <w:marBottom w:val="0"/>
          <w:divBdr>
            <w:top w:val="none" w:sz="0" w:space="0" w:color="auto"/>
            <w:left w:val="none" w:sz="0" w:space="0" w:color="auto"/>
            <w:bottom w:val="none" w:sz="0" w:space="0" w:color="auto"/>
            <w:right w:val="none" w:sz="0" w:space="0" w:color="auto"/>
          </w:divBdr>
        </w:div>
        <w:div w:id="666400567">
          <w:marLeft w:val="1973"/>
          <w:marRight w:val="0"/>
          <w:marTop w:val="62"/>
          <w:marBottom w:val="0"/>
          <w:divBdr>
            <w:top w:val="none" w:sz="0" w:space="0" w:color="auto"/>
            <w:left w:val="none" w:sz="0" w:space="0" w:color="auto"/>
            <w:bottom w:val="none" w:sz="0" w:space="0" w:color="auto"/>
            <w:right w:val="none" w:sz="0" w:space="0" w:color="auto"/>
          </w:divBdr>
        </w:div>
        <w:div w:id="240989866">
          <w:marLeft w:val="835"/>
          <w:marRight w:val="0"/>
          <w:marTop w:val="62"/>
          <w:marBottom w:val="0"/>
          <w:divBdr>
            <w:top w:val="none" w:sz="0" w:space="0" w:color="auto"/>
            <w:left w:val="none" w:sz="0" w:space="0" w:color="auto"/>
            <w:bottom w:val="none" w:sz="0" w:space="0" w:color="auto"/>
            <w:right w:val="none" w:sz="0" w:space="0" w:color="auto"/>
          </w:divBdr>
        </w:div>
      </w:divsChild>
    </w:div>
    <w:div w:id="544367116">
      <w:bodyDiv w:val="1"/>
      <w:marLeft w:val="0"/>
      <w:marRight w:val="0"/>
      <w:marTop w:val="0"/>
      <w:marBottom w:val="0"/>
      <w:divBdr>
        <w:top w:val="none" w:sz="0" w:space="0" w:color="auto"/>
        <w:left w:val="none" w:sz="0" w:space="0" w:color="auto"/>
        <w:bottom w:val="none" w:sz="0" w:space="0" w:color="auto"/>
        <w:right w:val="none" w:sz="0" w:space="0" w:color="auto"/>
      </w:divBdr>
      <w:divsChild>
        <w:div w:id="1914899100">
          <w:marLeft w:val="274"/>
          <w:marRight w:val="0"/>
          <w:marTop w:val="115"/>
          <w:marBottom w:val="0"/>
          <w:divBdr>
            <w:top w:val="none" w:sz="0" w:space="0" w:color="auto"/>
            <w:left w:val="none" w:sz="0" w:space="0" w:color="auto"/>
            <w:bottom w:val="none" w:sz="0" w:space="0" w:color="auto"/>
            <w:right w:val="none" w:sz="0" w:space="0" w:color="auto"/>
          </w:divBdr>
        </w:div>
        <w:div w:id="29765252">
          <w:marLeft w:val="274"/>
          <w:marRight w:val="0"/>
          <w:marTop w:val="115"/>
          <w:marBottom w:val="0"/>
          <w:divBdr>
            <w:top w:val="none" w:sz="0" w:space="0" w:color="auto"/>
            <w:left w:val="none" w:sz="0" w:space="0" w:color="auto"/>
            <w:bottom w:val="none" w:sz="0" w:space="0" w:color="auto"/>
            <w:right w:val="none" w:sz="0" w:space="0" w:color="auto"/>
          </w:divBdr>
        </w:div>
        <w:div w:id="281503056">
          <w:marLeft w:val="835"/>
          <w:marRight w:val="0"/>
          <w:marTop w:val="96"/>
          <w:marBottom w:val="0"/>
          <w:divBdr>
            <w:top w:val="none" w:sz="0" w:space="0" w:color="auto"/>
            <w:left w:val="none" w:sz="0" w:space="0" w:color="auto"/>
            <w:bottom w:val="none" w:sz="0" w:space="0" w:color="auto"/>
            <w:right w:val="none" w:sz="0" w:space="0" w:color="auto"/>
          </w:divBdr>
        </w:div>
        <w:div w:id="1659730865">
          <w:marLeft w:val="835"/>
          <w:marRight w:val="0"/>
          <w:marTop w:val="96"/>
          <w:marBottom w:val="0"/>
          <w:divBdr>
            <w:top w:val="none" w:sz="0" w:space="0" w:color="auto"/>
            <w:left w:val="none" w:sz="0" w:space="0" w:color="auto"/>
            <w:bottom w:val="none" w:sz="0" w:space="0" w:color="auto"/>
            <w:right w:val="none" w:sz="0" w:space="0" w:color="auto"/>
          </w:divBdr>
        </w:div>
        <w:div w:id="1076436921">
          <w:marLeft w:val="1411"/>
          <w:marRight w:val="0"/>
          <w:marTop w:val="96"/>
          <w:marBottom w:val="0"/>
          <w:divBdr>
            <w:top w:val="none" w:sz="0" w:space="0" w:color="auto"/>
            <w:left w:val="none" w:sz="0" w:space="0" w:color="auto"/>
            <w:bottom w:val="none" w:sz="0" w:space="0" w:color="auto"/>
            <w:right w:val="none" w:sz="0" w:space="0" w:color="auto"/>
          </w:divBdr>
        </w:div>
        <w:div w:id="116727774">
          <w:marLeft w:val="1411"/>
          <w:marRight w:val="0"/>
          <w:marTop w:val="96"/>
          <w:marBottom w:val="0"/>
          <w:divBdr>
            <w:top w:val="none" w:sz="0" w:space="0" w:color="auto"/>
            <w:left w:val="none" w:sz="0" w:space="0" w:color="auto"/>
            <w:bottom w:val="none" w:sz="0" w:space="0" w:color="auto"/>
            <w:right w:val="none" w:sz="0" w:space="0" w:color="auto"/>
          </w:divBdr>
        </w:div>
      </w:divsChild>
    </w:div>
    <w:div w:id="988826528">
      <w:bodyDiv w:val="1"/>
      <w:marLeft w:val="0"/>
      <w:marRight w:val="0"/>
      <w:marTop w:val="0"/>
      <w:marBottom w:val="0"/>
      <w:divBdr>
        <w:top w:val="none" w:sz="0" w:space="0" w:color="auto"/>
        <w:left w:val="none" w:sz="0" w:space="0" w:color="auto"/>
        <w:bottom w:val="none" w:sz="0" w:space="0" w:color="auto"/>
        <w:right w:val="none" w:sz="0" w:space="0" w:color="auto"/>
      </w:divBdr>
      <w:divsChild>
        <w:div w:id="2074305763">
          <w:marLeft w:val="274"/>
          <w:marRight w:val="0"/>
          <w:marTop w:val="106"/>
          <w:marBottom w:val="0"/>
          <w:divBdr>
            <w:top w:val="none" w:sz="0" w:space="0" w:color="auto"/>
            <w:left w:val="none" w:sz="0" w:space="0" w:color="auto"/>
            <w:bottom w:val="none" w:sz="0" w:space="0" w:color="auto"/>
            <w:right w:val="none" w:sz="0" w:space="0" w:color="auto"/>
          </w:divBdr>
        </w:div>
        <w:div w:id="796990801">
          <w:marLeft w:val="835"/>
          <w:marRight w:val="0"/>
          <w:marTop w:val="91"/>
          <w:marBottom w:val="0"/>
          <w:divBdr>
            <w:top w:val="none" w:sz="0" w:space="0" w:color="auto"/>
            <w:left w:val="none" w:sz="0" w:space="0" w:color="auto"/>
            <w:bottom w:val="none" w:sz="0" w:space="0" w:color="auto"/>
            <w:right w:val="none" w:sz="0" w:space="0" w:color="auto"/>
          </w:divBdr>
        </w:div>
        <w:div w:id="1309628469">
          <w:marLeft w:val="1411"/>
          <w:marRight w:val="0"/>
          <w:marTop w:val="91"/>
          <w:marBottom w:val="0"/>
          <w:divBdr>
            <w:top w:val="none" w:sz="0" w:space="0" w:color="auto"/>
            <w:left w:val="none" w:sz="0" w:space="0" w:color="auto"/>
            <w:bottom w:val="none" w:sz="0" w:space="0" w:color="auto"/>
            <w:right w:val="none" w:sz="0" w:space="0" w:color="auto"/>
          </w:divBdr>
        </w:div>
        <w:div w:id="409234270">
          <w:marLeft w:val="274"/>
          <w:marRight w:val="0"/>
          <w:marTop w:val="106"/>
          <w:marBottom w:val="0"/>
          <w:divBdr>
            <w:top w:val="none" w:sz="0" w:space="0" w:color="auto"/>
            <w:left w:val="none" w:sz="0" w:space="0" w:color="auto"/>
            <w:bottom w:val="none" w:sz="0" w:space="0" w:color="auto"/>
            <w:right w:val="none" w:sz="0" w:space="0" w:color="auto"/>
          </w:divBdr>
        </w:div>
        <w:div w:id="1616599642">
          <w:marLeft w:val="835"/>
          <w:marRight w:val="0"/>
          <w:marTop w:val="91"/>
          <w:marBottom w:val="0"/>
          <w:divBdr>
            <w:top w:val="none" w:sz="0" w:space="0" w:color="auto"/>
            <w:left w:val="none" w:sz="0" w:space="0" w:color="auto"/>
            <w:bottom w:val="none" w:sz="0" w:space="0" w:color="auto"/>
            <w:right w:val="none" w:sz="0" w:space="0" w:color="auto"/>
          </w:divBdr>
        </w:div>
        <w:div w:id="2090730479">
          <w:marLeft w:val="1411"/>
          <w:marRight w:val="0"/>
          <w:marTop w:val="91"/>
          <w:marBottom w:val="0"/>
          <w:divBdr>
            <w:top w:val="none" w:sz="0" w:space="0" w:color="auto"/>
            <w:left w:val="none" w:sz="0" w:space="0" w:color="auto"/>
            <w:bottom w:val="none" w:sz="0" w:space="0" w:color="auto"/>
            <w:right w:val="none" w:sz="0" w:space="0" w:color="auto"/>
          </w:divBdr>
        </w:div>
        <w:div w:id="1188133927">
          <w:marLeft w:val="274"/>
          <w:marRight w:val="0"/>
          <w:marTop w:val="106"/>
          <w:marBottom w:val="0"/>
          <w:divBdr>
            <w:top w:val="none" w:sz="0" w:space="0" w:color="auto"/>
            <w:left w:val="none" w:sz="0" w:space="0" w:color="auto"/>
            <w:bottom w:val="none" w:sz="0" w:space="0" w:color="auto"/>
            <w:right w:val="none" w:sz="0" w:space="0" w:color="auto"/>
          </w:divBdr>
        </w:div>
        <w:div w:id="506674869">
          <w:marLeft w:val="835"/>
          <w:marRight w:val="0"/>
          <w:marTop w:val="91"/>
          <w:marBottom w:val="0"/>
          <w:divBdr>
            <w:top w:val="none" w:sz="0" w:space="0" w:color="auto"/>
            <w:left w:val="none" w:sz="0" w:space="0" w:color="auto"/>
            <w:bottom w:val="none" w:sz="0" w:space="0" w:color="auto"/>
            <w:right w:val="none" w:sz="0" w:space="0" w:color="auto"/>
          </w:divBdr>
        </w:div>
        <w:div w:id="1304770348">
          <w:marLeft w:val="1411"/>
          <w:marRight w:val="0"/>
          <w:marTop w:val="91"/>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36433567">
      <w:bodyDiv w:val="1"/>
      <w:marLeft w:val="0"/>
      <w:marRight w:val="0"/>
      <w:marTop w:val="0"/>
      <w:marBottom w:val="0"/>
      <w:divBdr>
        <w:top w:val="none" w:sz="0" w:space="0" w:color="auto"/>
        <w:left w:val="none" w:sz="0" w:space="0" w:color="auto"/>
        <w:bottom w:val="none" w:sz="0" w:space="0" w:color="auto"/>
        <w:right w:val="none" w:sz="0" w:space="0" w:color="auto"/>
      </w:divBdr>
      <w:divsChild>
        <w:div w:id="1295285263">
          <w:marLeft w:val="274"/>
          <w:marRight w:val="0"/>
          <w:marTop w:val="82"/>
          <w:marBottom w:val="0"/>
          <w:divBdr>
            <w:top w:val="none" w:sz="0" w:space="0" w:color="auto"/>
            <w:left w:val="none" w:sz="0" w:space="0" w:color="auto"/>
            <w:bottom w:val="none" w:sz="0" w:space="0" w:color="auto"/>
            <w:right w:val="none" w:sz="0" w:space="0" w:color="auto"/>
          </w:divBdr>
        </w:div>
        <w:div w:id="378825991">
          <w:marLeft w:val="835"/>
          <w:marRight w:val="0"/>
          <w:marTop w:val="67"/>
          <w:marBottom w:val="0"/>
          <w:divBdr>
            <w:top w:val="none" w:sz="0" w:space="0" w:color="auto"/>
            <w:left w:val="none" w:sz="0" w:space="0" w:color="auto"/>
            <w:bottom w:val="none" w:sz="0" w:space="0" w:color="auto"/>
            <w:right w:val="none" w:sz="0" w:space="0" w:color="auto"/>
          </w:divBdr>
        </w:div>
        <w:div w:id="219219146">
          <w:marLeft w:val="1411"/>
          <w:marRight w:val="0"/>
          <w:marTop w:val="67"/>
          <w:marBottom w:val="0"/>
          <w:divBdr>
            <w:top w:val="none" w:sz="0" w:space="0" w:color="auto"/>
            <w:left w:val="none" w:sz="0" w:space="0" w:color="auto"/>
            <w:bottom w:val="none" w:sz="0" w:space="0" w:color="auto"/>
            <w:right w:val="none" w:sz="0" w:space="0" w:color="auto"/>
          </w:divBdr>
        </w:div>
        <w:div w:id="1730228608">
          <w:marLeft w:val="1411"/>
          <w:marRight w:val="0"/>
          <w:marTop w:val="67"/>
          <w:marBottom w:val="0"/>
          <w:divBdr>
            <w:top w:val="none" w:sz="0" w:space="0" w:color="auto"/>
            <w:left w:val="none" w:sz="0" w:space="0" w:color="auto"/>
            <w:bottom w:val="none" w:sz="0" w:space="0" w:color="auto"/>
            <w:right w:val="none" w:sz="0" w:space="0" w:color="auto"/>
          </w:divBdr>
        </w:div>
        <w:div w:id="749734327">
          <w:marLeft w:val="835"/>
          <w:marRight w:val="0"/>
          <w:marTop w:val="67"/>
          <w:marBottom w:val="0"/>
          <w:divBdr>
            <w:top w:val="none" w:sz="0" w:space="0" w:color="auto"/>
            <w:left w:val="none" w:sz="0" w:space="0" w:color="auto"/>
            <w:bottom w:val="none" w:sz="0" w:space="0" w:color="auto"/>
            <w:right w:val="none" w:sz="0" w:space="0" w:color="auto"/>
          </w:divBdr>
        </w:div>
        <w:div w:id="81339711">
          <w:marLeft w:val="835"/>
          <w:marRight w:val="0"/>
          <w:marTop w:val="67"/>
          <w:marBottom w:val="0"/>
          <w:divBdr>
            <w:top w:val="none" w:sz="0" w:space="0" w:color="auto"/>
            <w:left w:val="none" w:sz="0" w:space="0" w:color="auto"/>
            <w:bottom w:val="none" w:sz="0" w:space="0" w:color="auto"/>
            <w:right w:val="none" w:sz="0" w:space="0" w:color="auto"/>
          </w:divBdr>
        </w:div>
        <w:div w:id="135341945">
          <w:marLeft w:val="1411"/>
          <w:marRight w:val="0"/>
          <w:marTop w:val="67"/>
          <w:marBottom w:val="0"/>
          <w:divBdr>
            <w:top w:val="none" w:sz="0" w:space="0" w:color="auto"/>
            <w:left w:val="none" w:sz="0" w:space="0" w:color="auto"/>
            <w:bottom w:val="none" w:sz="0" w:space="0" w:color="auto"/>
            <w:right w:val="none" w:sz="0" w:space="0" w:color="auto"/>
          </w:divBdr>
        </w:div>
        <w:div w:id="746879089">
          <w:marLeft w:val="835"/>
          <w:marRight w:val="0"/>
          <w:marTop w:val="67"/>
          <w:marBottom w:val="0"/>
          <w:divBdr>
            <w:top w:val="none" w:sz="0" w:space="0" w:color="auto"/>
            <w:left w:val="none" w:sz="0" w:space="0" w:color="auto"/>
            <w:bottom w:val="none" w:sz="0" w:space="0" w:color="auto"/>
            <w:right w:val="none" w:sz="0" w:space="0" w:color="auto"/>
          </w:divBdr>
        </w:div>
        <w:div w:id="391543842">
          <w:marLeft w:val="835"/>
          <w:marRight w:val="0"/>
          <w:marTop w:val="67"/>
          <w:marBottom w:val="0"/>
          <w:divBdr>
            <w:top w:val="none" w:sz="0" w:space="0" w:color="auto"/>
            <w:left w:val="none" w:sz="0" w:space="0" w:color="auto"/>
            <w:bottom w:val="none" w:sz="0" w:space="0" w:color="auto"/>
            <w:right w:val="none" w:sz="0" w:space="0" w:color="auto"/>
          </w:divBdr>
        </w:div>
        <w:div w:id="341205843">
          <w:marLeft w:val="1411"/>
          <w:marRight w:val="0"/>
          <w:marTop w:val="67"/>
          <w:marBottom w:val="0"/>
          <w:divBdr>
            <w:top w:val="none" w:sz="0" w:space="0" w:color="auto"/>
            <w:left w:val="none" w:sz="0" w:space="0" w:color="auto"/>
            <w:bottom w:val="none" w:sz="0" w:space="0" w:color="auto"/>
            <w:right w:val="none" w:sz="0" w:space="0" w:color="auto"/>
          </w:divBdr>
        </w:div>
        <w:div w:id="294021692">
          <w:marLeft w:val="274"/>
          <w:marRight w:val="0"/>
          <w:marTop w:val="82"/>
          <w:marBottom w:val="0"/>
          <w:divBdr>
            <w:top w:val="none" w:sz="0" w:space="0" w:color="auto"/>
            <w:left w:val="none" w:sz="0" w:space="0" w:color="auto"/>
            <w:bottom w:val="none" w:sz="0" w:space="0" w:color="auto"/>
            <w:right w:val="none" w:sz="0" w:space="0" w:color="auto"/>
          </w:divBdr>
        </w:div>
        <w:div w:id="1733040401">
          <w:marLeft w:val="835"/>
          <w:marRight w:val="0"/>
          <w:marTop w:val="67"/>
          <w:marBottom w:val="0"/>
          <w:divBdr>
            <w:top w:val="none" w:sz="0" w:space="0" w:color="auto"/>
            <w:left w:val="none" w:sz="0" w:space="0" w:color="auto"/>
            <w:bottom w:val="none" w:sz="0" w:space="0" w:color="auto"/>
            <w:right w:val="none" w:sz="0" w:space="0" w:color="auto"/>
          </w:divBdr>
        </w:div>
        <w:div w:id="1160463963">
          <w:marLeft w:val="1411"/>
          <w:marRight w:val="0"/>
          <w:marTop w:val="67"/>
          <w:marBottom w:val="0"/>
          <w:divBdr>
            <w:top w:val="none" w:sz="0" w:space="0" w:color="auto"/>
            <w:left w:val="none" w:sz="0" w:space="0" w:color="auto"/>
            <w:bottom w:val="none" w:sz="0" w:space="0" w:color="auto"/>
            <w:right w:val="none" w:sz="0" w:space="0" w:color="auto"/>
          </w:divBdr>
        </w:div>
        <w:div w:id="1240598457">
          <w:marLeft w:val="835"/>
          <w:marRight w:val="0"/>
          <w:marTop w:val="67"/>
          <w:marBottom w:val="0"/>
          <w:divBdr>
            <w:top w:val="none" w:sz="0" w:space="0" w:color="auto"/>
            <w:left w:val="none" w:sz="0" w:space="0" w:color="auto"/>
            <w:bottom w:val="none" w:sz="0" w:space="0" w:color="auto"/>
            <w:right w:val="none" w:sz="0" w:space="0" w:color="auto"/>
          </w:divBdr>
        </w:div>
      </w:divsChild>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677268454">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1982</Words>
  <Characters>11300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2017-11-17T19:59:00Z</dcterms:created>
  <dcterms:modified xsi:type="dcterms:W3CDTF">2017-11-17T20:28:00Z</dcterms:modified>
</cp:coreProperties>
</file>