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02651C" w:rsidRDefault="00F7039A" w:rsidP="00F7039A">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E68BB">
        <w:rPr>
          <w:noProof w:val="0"/>
          <w:sz w:val="24"/>
          <w:lang w:val="en-GB"/>
        </w:rPr>
        <w:t>#90</w:t>
      </w:r>
      <w:r w:rsidRPr="0002651C">
        <w:rPr>
          <w:bCs/>
          <w:noProof w:val="0"/>
          <w:sz w:val="24"/>
          <w:lang w:val="en-GB" w:eastAsia="ja-JP"/>
        </w:rPr>
        <w:tab/>
      </w:r>
      <w:r w:rsidR="004039DB" w:rsidRPr="004039DB">
        <w:rPr>
          <w:bCs/>
          <w:noProof w:val="0"/>
          <w:sz w:val="24"/>
          <w:lang w:val="en-GB" w:eastAsia="ja-JP"/>
        </w:rPr>
        <w:t>R1-17</w:t>
      </w:r>
      <w:r w:rsidR="006E68BB">
        <w:rPr>
          <w:bCs/>
          <w:noProof w:val="0"/>
          <w:sz w:val="24"/>
          <w:lang w:val="en-GB" w:eastAsia="ja-JP"/>
        </w:rPr>
        <w:t>1</w:t>
      </w:r>
      <w:r w:rsidR="00A31E69">
        <w:rPr>
          <w:bCs/>
          <w:noProof w:val="0"/>
          <w:sz w:val="24"/>
          <w:lang w:val="en-GB" w:eastAsia="ja-JP"/>
        </w:rPr>
        <w:t>xxxx</w:t>
      </w:r>
    </w:p>
    <w:bookmarkEnd w:id="0"/>
    <w:bookmarkEnd w:id="1"/>
    <w:p w:rsidR="00B30824" w:rsidRPr="00C15AA3" w:rsidRDefault="006E68BB" w:rsidP="00B30824">
      <w:pPr>
        <w:pStyle w:val="Header"/>
        <w:tabs>
          <w:tab w:val="right" w:pos="9639"/>
        </w:tabs>
        <w:rPr>
          <w:bCs/>
          <w:noProof w:val="0"/>
          <w:sz w:val="24"/>
          <w:szCs w:val="24"/>
          <w:lang w:val="en-GB"/>
        </w:rPr>
      </w:pPr>
      <w:r>
        <w:rPr>
          <w:bCs/>
          <w:noProof w:val="0"/>
          <w:sz w:val="24"/>
          <w:szCs w:val="24"/>
          <w:lang w:val="en-GB"/>
        </w:rPr>
        <w:t>Prague, Czech Republic, 21</w:t>
      </w:r>
      <w:r w:rsidRPr="00633B96">
        <w:rPr>
          <w:bCs/>
          <w:noProof w:val="0"/>
          <w:sz w:val="24"/>
          <w:szCs w:val="24"/>
          <w:vertAlign w:val="superscript"/>
          <w:lang w:val="en-GB"/>
        </w:rPr>
        <w:t>st</w:t>
      </w:r>
      <w:r>
        <w:rPr>
          <w:bCs/>
          <w:noProof w:val="0"/>
          <w:sz w:val="24"/>
          <w:szCs w:val="24"/>
          <w:lang w:val="en-GB"/>
        </w:rPr>
        <w:t>—25</w:t>
      </w:r>
      <w:r w:rsidRPr="00633B96">
        <w:rPr>
          <w:bCs/>
          <w:noProof w:val="0"/>
          <w:sz w:val="24"/>
          <w:szCs w:val="24"/>
          <w:vertAlign w:val="superscript"/>
          <w:lang w:val="en-GB"/>
        </w:rPr>
        <w:t>th</w:t>
      </w:r>
      <w:r>
        <w:rPr>
          <w:bCs/>
          <w:noProof w:val="0"/>
          <w:sz w:val="24"/>
          <w:szCs w:val="24"/>
          <w:lang w:val="en-GB"/>
        </w:rPr>
        <w:t xml:space="preserve"> August 2017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6E68BB">
        <w:rPr>
          <w:rFonts w:cs="Arial"/>
          <w:b/>
          <w:bCs/>
          <w:sz w:val="24"/>
        </w:rPr>
        <w:t>6</w:t>
      </w:r>
      <w:r w:rsidR="00C15AA3">
        <w:rPr>
          <w:rFonts w:cs="Arial"/>
          <w:b/>
          <w:bCs/>
          <w:sz w:val="24"/>
        </w:rPr>
        <w:t>.1.2.1.2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31513">
        <w:rPr>
          <w:rFonts w:ascii="Arial" w:hAnsi="Arial" w:cs="Arial"/>
          <w:b/>
          <w:bCs/>
          <w:sz w:val="24"/>
        </w:rPr>
        <w:t xml:space="preserve">UL </w:t>
      </w:r>
      <w:r w:rsidR="008139FA">
        <w:rPr>
          <w:rFonts w:ascii="Arial" w:hAnsi="Arial" w:cs="Arial"/>
          <w:b/>
          <w:bCs/>
          <w:sz w:val="24"/>
        </w:rPr>
        <w:t xml:space="preserve">Codebook </w:t>
      </w:r>
      <w:r w:rsidR="00C15AA3">
        <w:rPr>
          <w:rFonts w:ascii="Arial" w:hAnsi="Arial" w:cs="Arial"/>
          <w:b/>
          <w:bCs/>
          <w:sz w:val="24"/>
        </w:rPr>
        <w:t xml:space="preserve">Based Transmission and Codebook </w:t>
      </w:r>
      <w:r w:rsidR="00231513">
        <w:rPr>
          <w:rFonts w:ascii="Arial" w:hAnsi="Arial" w:cs="Arial"/>
          <w:b/>
          <w:bCs/>
          <w:sz w:val="24"/>
        </w:rPr>
        <w:t>Design</w:t>
      </w:r>
    </w:p>
    <w:p w:rsidR="0034111C"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C15AA3"/>
    <w:p w:rsidR="00A31E69" w:rsidRDefault="00B91FCB" w:rsidP="00E86042">
      <w:pPr>
        <w:pStyle w:val="Heading1"/>
      </w:pPr>
      <w:r w:rsidRPr="00791982">
        <w:t>1</w:t>
      </w:r>
      <w:r w:rsidRPr="00791982">
        <w:tab/>
      </w:r>
      <w:r w:rsidR="00EE7FA7" w:rsidRPr="00E86042">
        <w:t>Introduction</w:t>
      </w:r>
    </w:p>
    <w:p w:rsidR="00C41E21" w:rsidRPr="00202AEC" w:rsidRDefault="00C41E21" w:rsidP="00C41E21">
      <w:pPr>
        <w:spacing w:after="0"/>
        <w:rPr>
          <w:rFonts w:ascii="Times New Roman" w:hAnsi="Times New Roman" w:cs="Times New Roman"/>
          <w:kern w:val="2"/>
          <w:sz w:val="20"/>
          <w:szCs w:val="20"/>
        </w:rPr>
      </w:pPr>
      <w:r w:rsidRPr="00202AEC">
        <w:rPr>
          <w:rFonts w:ascii="Times New Roman" w:hAnsi="Times New Roman" w:cs="Times New Roman"/>
          <w:kern w:val="2"/>
          <w:sz w:val="20"/>
          <w:szCs w:val="20"/>
        </w:rPr>
        <w:t>In RAN1 #88 meeting, this WF on UL-MIMO is agreed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41E21" w:rsidRPr="00202AEC" w:rsidTr="002653AE">
        <w:tc>
          <w:tcPr>
            <w:tcW w:w="9629" w:type="dxa"/>
            <w:shd w:val="clear" w:color="auto" w:fill="auto"/>
          </w:tcPr>
          <w:p w:rsidR="00C41E21" w:rsidRPr="00202AEC" w:rsidRDefault="00C41E21" w:rsidP="002653AE">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C41E21" w:rsidRPr="00202AEC" w:rsidRDefault="00C41E21" w:rsidP="00C41E21">
            <w:pPr>
              <w:numPr>
                <w:ilvl w:val="0"/>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In NR, support UE to report its capability regarding the max number of spatial layers (N) for UL transmission</w:t>
            </w:r>
          </w:p>
          <w:p w:rsidR="00C41E21" w:rsidRPr="00202AEC" w:rsidRDefault="00C41E21" w:rsidP="00C41E21">
            <w:pPr>
              <w:numPr>
                <w:ilvl w:val="0"/>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 xml:space="preserve">NR supports UL codebook for an UE based on the reported capability, at least one of the followings is supported </w:t>
            </w:r>
          </w:p>
          <w:p w:rsidR="00C41E21" w:rsidRPr="00202AEC" w:rsidRDefault="00C41E21" w:rsidP="00C41E21">
            <w:pPr>
              <w:numPr>
                <w:ilvl w:val="1"/>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Alt1: Network configures multiple codebooks each corresponding to a # of antenna ports</w:t>
            </w:r>
          </w:p>
          <w:p w:rsidR="00C41E21" w:rsidRPr="00202AEC" w:rsidRDefault="00C41E21" w:rsidP="00C41E21">
            <w:pPr>
              <w:numPr>
                <w:ilvl w:val="1"/>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Alt2: Network configures a scalable/nested codebook supporting a variable # of antenna ports</w:t>
            </w:r>
          </w:p>
          <w:p w:rsidR="00C41E21" w:rsidRPr="00202AEC" w:rsidRDefault="00C41E21" w:rsidP="00C41E21">
            <w:pPr>
              <w:numPr>
                <w:ilvl w:val="1"/>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Alt3: Network configures a codebook same as UE capability</w:t>
            </w:r>
          </w:p>
          <w:p w:rsidR="00C41E21" w:rsidRPr="00202AEC" w:rsidRDefault="00C41E21" w:rsidP="00C41E21">
            <w:pPr>
              <w:numPr>
                <w:ilvl w:val="1"/>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Alt 4: UE recommends a subset of codebook(s)</w:t>
            </w:r>
          </w:p>
          <w:p w:rsidR="00C41E21" w:rsidRPr="00202AEC" w:rsidRDefault="00C41E21" w:rsidP="00C41E21">
            <w:pPr>
              <w:numPr>
                <w:ilvl w:val="2"/>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This alternative may be absorbed into one or more the above alternatives</w:t>
            </w:r>
          </w:p>
          <w:p w:rsidR="00C41E21" w:rsidRPr="00202AEC" w:rsidRDefault="00C41E21" w:rsidP="00C41E21">
            <w:pPr>
              <w:numPr>
                <w:ilvl w:val="1"/>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 xml:space="preserve">FFS the codebooks corresponding to a given number of TX antenna ports can be fixed in specification or configurable </w:t>
            </w:r>
          </w:p>
          <w:p w:rsidR="00C41E21" w:rsidRPr="00202AEC" w:rsidRDefault="00C41E21" w:rsidP="00C41E21">
            <w:pPr>
              <w:numPr>
                <w:ilvl w:val="0"/>
                <w:numId w:val="32"/>
              </w:numPr>
              <w:spacing w:after="0" w:line="240" w:lineRule="auto"/>
              <w:rPr>
                <w:rFonts w:ascii="Times New Roman" w:hAnsi="Times New Roman" w:cs="Times New Roman"/>
                <w:sz w:val="20"/>
                <w:szCs w:val="20"/>
                <w:highlight w:val="yellow"/>
              </w:rPr>
            </w:pPr>
            <w:r w:rsidRPr="00202AEC">
              <w:rPr>
                <w:rFonts w:ascii="Times New Roman" w:hAnsi="Times New Roman" w:cs="Times New Roman"/>
                <w:sz w:val="20"/>
                <w:szCs w:val="20"/>
                <w:highlight w:val="yellow"/>
              </w:rPr>
              <w:t>UL codebook structure: at least one of the following two is supported</w:t>
            </w:r>
          </w:p>
          <w:p w:rsidR="00C41E21" w:rsidRPr="00202AEC" w:rsidRDefault="00C41E21" w:rsidP="00C41E21">
            <w:pPr>
              <w:numPr>
                <w:ilvl w:val="1"/>
                <w:numId w:val="32"/>
              </w:numPr>
              <w:spacing w:after="0" w:line="240" w:lineRule="auto"/>
              <w:rPr>
                <w:rFonts w:ascii="Times New Roman" w:hAnsi="Times New Roman" w:cs="Times New Roman"/>
                <w:sz w:val="20"/>
                <w:szCs w:val="20"/>
                <w:highlight w:val="yellow"/>
              </w:rPr>
            </w:pPr>
            <w:r w:rsidRPr="00202AEC">
              <w:rPr>
                <w:rFonts w:ascii="Times New Roman" w:hAnsi="Times New Roman" w:cs="Times New Roman"/>
                <w:sz w:val="20"/>
                <w:szCs w:val="20"/>
                <w:highlight w:val="yellow"/>
              </w:rPr>
              <w:t xml:space="preserve">Alt 0: single-stage codebook </w:t>
            </w:r>
          </w:p>
          <w:p w:rsidR="00C41E21" w:rsidRPr="00202AEC" w:rsidRDefault="00C41E21" w:rsidP="00C41E21">
            <w:pPr>
              <w:numPr>
                <w:ilvl w:val="1"/>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highlight w:val="yellow"/>
              </w:rPr>
              <w:t>Alt 1: dual-stage codebook</w:t>
            </w:r>
            <w:r w:rsidRPr="00202AEC">
              <w:rPr>
                <w:rFonts w:ascii="Times New Roman" w:hAnsi="Times New Roman" w:cs="Times New Roman"/>
                <w:sz w:val="20"/>
                <w:szCs w:val="20"/>
              </w:rPr>
              <w:t xml:space="preserve"> </w:t>
            </w:r>
          </w:p>
          <w:p w:rsidR="00C41E21" w:rsidRPr="00202AEC" w:rsidRDefault="00C41E21" w:rsidP="00C41E21">
            <w:pPr>
              <w:numPr>
                <w:ilvl w:val="0"/>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Consider using LTE codebooks, the impact of multi-panel, etc. for UL codebook design</w:t>
            </w:r>
          </w:p>
          <w:p w:rsidR="00C41E21" w:rsidRPr="00202AEC" w:rsidRDefault="00C41E21" w:rsidP="002653AE">
            <w:pPr>
              <w:spacing w:after="0"/>
              <w:ind w:left="720"/>
              <w:rPr>
                <w:rFonts w:ascii="Times New Roman" w:hAnsi="Times New Roman" w:cs="Times New Roman"/>
                <w:sz w:val="20"/>
                <w:szCs w:val="20"/>
              </w:rPr>
            </w:pPr>
          </w:p>
        </w:tc>
      </w:tr>
    </w:tbl>
    <w:p w:rsidR="00C41E21" w:rsidRPr="00202AEC" w:rsidRDefault="00C41E21" w:rsidP="00C41E21">
      <w:pPr>
        <w:spacing w:after="0"/>
        <w:rPr>
          <w:rFonts w:ascii="Times New Roman" w:hAnsi="Times New Roman" w:cs="Times New Roman"/>
          <w:kern w:val="2"/>
          <w:sz w:val="20"/>
          <w:szCs w:val="20"/>
        </w:rPr>
      </w:pPr>
    </w:p>
    <w:p w:rsidR="00C87310" w:rsidRPr="00202AEC" w:rsidRDefault="00270307" w:rsidP="003D1E07">
      <w:pPr>
        <w:rPr>
          <w:rFonts w:ascii="Times New Roman" w:eastAsia="MS Mincho" w:hAnsi="Times New Roman" w:cs="Times New Roman"/>
          <w:sz w:val="20"/>
          <w:szCs w:val="20"/>
          <w:lang w:eastAsia="ja-JP"/>
        </w:rPr>
      </w:pPr>
      <w:r w:rsidRPr="00202AEC">
        <w:rPr>
          <w:rFonts w:ascii="Times New Roman" w:eastAsia="MS Mincho" w:hAnsi="Times New Roman" w:cs="Times New Roman"/>
          <w:sz w:val="20"/>
          <w:szCs w:val="20"/>
          <w:lang w:eastAsia="ja-JP"/>
        </w:rPr>
        <w:t xml:space="preserve">In </w:t>
      </w:r>
      <w:r w:rsidR="00C87310" w:rsidRPr="00202AEC">
        <w:rPr>
          <w:rFonts w:ascii="Times New Roman" w:eastAsia="MS Mincho" w:hAnsi="Times New Roman" w:cs="Times New Roman"/>
          <w:sz w:val="20"/>
          <w:szCs w:val="20"/>
          <w:lang w:eastAsia="ja-JP"/>
        </w:rPr>
        <w:t xml:space="preserve">RAN1 </w:t>
      </w:r>
      <w:r w:rsidRPr="00202AEC">
        <w:rPr>
          <w:rFonts w:ascii="Times New Roman" w:eastAsia="MS Mincho" w:hAnsi="Times New Roman" w:cs="Times New Roman"/>
          <w:sz w:val="20"/>
          <w:szCs w:val="20"/>
          <w:lang w:eastAsia="ja-JP"/>
        </w:rPr>
        <w:t xml:space="preserve">#89 </w:t>
      </w:r>
      <w:r w:rsidR="00C87310" w:rsidRPr="00202AEC">
        <w:rPr>
          <w:rFonts w:ascii="Times New Roman" w:eastAsia="MS Mincho" w:hAnsi="Times New Roman" w:cs="Times New Roman"/>
          <w:sz w:val="20"/>
          <w:szCs w:val="20"/>
          <w:lang w:eastAsia="ja-JP"/>
        </w:rPr>
        <w:t xml:space="preserve">meeting, </w:t>
      </w:r>
      <w:r w:rsidR="00FD7B34" w:rsidRPr="00202AEC">
        <w:rPr>
          <w:rFonts w:ascii="Times New Roman" w:eastAsia="MS Mincho" w:hAnsi="Times New Roman" w:cs="Times New Roman"/>
          <w:sz w:val="20"/>
          <w:szCs w:val="20"/>
          <w:lang w:eastAsia="ja-JP"/>
        </w:rPr>
        <w:t>a</w:t>
      </w:r>
      <w:r w:rsidR="00C87310" w:rsidRPr="00202AEC">
        <w:rPr>
          <w:rFonts w:ascii="Times New Roman" w:eastAsia="MS Mincho" w:hAnsi="Times New Roman" w:cs="Times New Roman"/>
          <w:sz w:val="20"/>
          <w:szCs w:val="20"/>
          <w:lang w:eastAsia="ja-JP"/>
        </w:rPr>
        <w:t xml:space="preserve"> WF </w:t>
      </w:r>
      <w:r w:rsidRPr="00202AEC">
        <w:rPr>
          <w:rFonts w:ascii="Times New Roman" w:eastAsia="MS Mincho" w:hAnsi="Times New Roman" w:cs="Times New Roman"/>
          <w:sz w:val="20"/>
          <w:szCs w:val="20"/>
          <w:lang w:eastAsia="ja-JP"/>
        </w:rPr>
        <w:t xml:space="preserve">on uplink support of multi-panel UL codebook </w:t>
      </w:r>
      <w:r w:rsidR="00C87310" w:rsidRPr="00202AEC">
        <w:rPr>
          <w:rFonts w:ascii="Times New Roman" w:eastAsia="MS Mincho" w:hAnsi="Times New Roman" w:cs="Times New Roman"/>
          <w:sz w:val="20"/>
          <w:szCs w:val="20"/>
          <w:lang w:eastAsia="ja-JP"/>
        </w:rPr>
        <w:t>is agreed [</w:t>
      </w:r>
      <w:r w:rsidR="00C41E21" w:rsidRPr="00202AEC">
        <w:rPr>
          <w:rFonts w:ascii="Times New Roman" w:eastAsia="MS Mincho" w:hAnsi="Times New Roman" w:cs="Times New Roman"/>
          <w:sz w:val="20"/>
          <w:szCs w:val="20"/>
          <w:lang w:eastAsia="ja-JP"/>
        </w:rPr>
        <w:t>2</w:t>
      </w:r>
      <w:r w:rsidR="00C87310" w:rsidRPr="00202AEC">
        <w:rPr>
          <w:rFonts w:ascii="Times New Roman" w:eastAsia="MS Mincho" w:hAnsi="Times New Roman" w:cs="Times New Roman"/>
          <w:sz w:val="20"/>
          <w:szCs w:val="20"/>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3EF5" w:rsidRPr="00202AEC" w:rsidTr="0027653A">
        <w:tc>
          <w:tcPr>
            <w:tcW w:w="9855" w:type="dxa"/>
            <w:shd w:val="clear" w:color="auto" w:fill="auto"/>
          </w:tcPr>
          <w:p w:rsidR="007C3C5B" w:rsidRPr="00202AEC" w:rsidRDefault="007C3C5B" w:rsidP="007C3C5B">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270307" w:rsidRPr="00202AEC" w:rsidRDefault="00270307" w:rsidP="00270307">
            <w:pPr>
              <w:numPr>
                <w:ilvl w:val="0"/>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One of the following UL codebook design principles is down-selected until next meeting.</w:t>
            </w:r>
          </w:p>
          <w:p w:rsidR="00270307" w:rsidRPr="00202AEC" w:rsidRDefault="00270307" w:rsidP="00270307">
            <w:pPr>
              <w:numPr>
                <w:ilvl w:val="1"/>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Alt1:</w:t>
            </w:r>
          </w:p>
          <w:p w:rsidR="00270307" w:rsidRPr="00202AEC" w:rsidRDefault="00270307" w:rsidP="00270307">
            <w:pPr>
              <w:numPr>
                <w:ilvl w:val="2"/>
                <w:numId w:val="32"/>
              </w:numPr>
              <w:spacing w:after="0" w:line="240" w:lineRule="auto"/>
              <w:rPr>
                <w:rFonts w:ascii="Times New Roman" w:hAnsi="Times New Roman" w:cs="Times New Roman"/>
                <w:sz w:val="20"/>
                <w:szCs w:val="20"/>
                <w:highlight w:val="yellow"/>
              </w:rPr>
            </w:pPr>
            <w:r w:rsidRPr="00202AEC">
              <w:rPr>
                <w:rFonts w:ascii="Times New Roman" w:hAnsi="Times New Roman" w:cs="Times New Roman"/>
                <w:sz w:val="20"/>
                <w:szCs w:val="20"/>
                <w:highlight w:val="yellow"/>
              </w:rPr>
              <w:t xml:space="preserve">NR supports UL codebook at least for a single panel. </w:t>
            </w:r>
          </w:p>
          <w:p w:rsidR="00270307" w:rsidRPr="00202AEC" w:rsidRDefault="00270307" w:rsidP="00270307">
            <w:pPr>
              <w:numPr>
                <w:ilvl w:val="3"/>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Note: This does not preclude the use of components of single panel UL codebook for multi-panel.</w:t>
            </w:r>
          </w:p>
          <w:p w:rsidR="00270307" w:rsidRPr="00202AEC" w:rsidRDefault="00270307" w:rsidP="00270307">
            <w:pPr>
              <w:numPr>
                <w:ilvl w:val="2"/>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FFS on multi-panel UL codebook</w:t>
            </w:r>
          </w:p>
          <w:p w:rsidR="00270307" w:rsidRPr="00202AEC" w:rsidRDefault="00270307" w:rsidP="00270307">
            <w:pPr>
              <w:numPr>
                <w:ilvl w:val="3"/>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 xml:space="preserve">Whether or not support additional components (e.g., panel co-phase)  </w:t>
            </w:r>
          </w:p>
          <w:p w:rsidR="00270307" w:rsidRPr="00202AEC" w:rsidRDefault="00270307" w:rsidP="00270307">
            <w:pPr>
              <w:numPr>
                <w:ilvl w:val="3"/>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NR supports a UL codebook optimized for single-panel and support multi-panel via indicating multiple TPMIs</w:t>
            </w:r>
          </w:p>
          <w:p w:rsidR="00270307" w:rsidRPr="00202AEC" w:rsidRDefault="00270307" w:rsidP="00270307">
            <w:pPr>
              <w:numPr>
                <w:ilvl w:val="3"/>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Focus on single panel based UL codebook design first, then support multi-panel via selecting a panel via SRI or indicating TPMI per SRS resource.</w:t>
            </w:r>
          </w:p>
          <w:p w:rsidR="00270307" w:rsidRPr="00202AEC" w:rsidRDefault="00270307" w:rsidP="00270307">
            <w:pPr>
              <w:numPr>
                <w:ilvl w:val="1"/>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 xml:space="preserve">Alt 2: </w:t>
            </w:r>
          </w:p>
          <w:p w:rsidR="00270307" w:rsidRPr="00202AEC" w:rsidRDefault="00270307" w:rsidP="00270307">
            <w:pPr>
              <w:numPr>
                <w:ilvl w:val="2"/>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Focus on designing a common framework UL codebook for single-panel and multi-panel</w:t>
            </w:r>
          </w:p>
          <w:p w:rsidR="00270307" w:rsidRPr="00202AEC" w:rsidRDefault="00270307" w:rsidP="00270307">
            <w:pPr>
              <w:numPr>
                <w:ilvl w:val="1"/>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 xml:space="preserve">Alt 3: </w:t>
            </w:r>
          </w:p>
          <w:p w:rsidR="00270307" w:rsidRPr="00202AEC" w:rsidRDefault="00270307" w:rsidP="00270307">
            <w:pPr>
              <w:numPr>
                <w:ilvl w:val="2"/>
                <w:numId w:val="32"/>
              </w:numPr>
              <w:spacing w:after="0" w:line="240" w:lineRule="auto"/>
              <w:rPr>
                <w:rFonts w:ascii="Times New Roman" w:hAnsi="Times New Roman" w:cs="Times New Roman"/>
                <w:sz w:val="20"/>
                <w:szCs w:val="20"/>
              </w:rPr>
            </w:pPr>
            <w:r w:rsidRPr="00202AEC">
              <w:rPr>
                <w:rFonts w:ascii="Times New Roman" w:hAnsi="Times New Roman" w:cs="Times New Roman"/>
                <w:sz w:val="20"/>
                <w:szCs w:val="20"/>
              </w:rPr>
              <w:t>Design different UL codebooks for single-panel and multi-panel, respectively.</w:t>
            </w:r>
          </w:p>
          <w:p w:rsidR="00270307" w:rsidRPr="00202AEC" w:rsidRDefault="00270307" w:rsidP="00270307">
            <w:pPr>
              <w:numPr>
                <w:ilvl w:val="0"/>
                <w:numId w:val="32"/>
              </w:numPr>
              <w:spacing w:after="0" w:line="240" w:lineRule="auto"/>
              <w:rPr>
                <w:rFonts w:ascii="Times New Roman" w:hAnsi="Times New Roman" w:cs="Times New Roman"/>
                <w:sz w:val="20"/>
                <w:szCs w:val="20"/>
                <w:highlight w:val="yellow"/>
              </w:rPr>
            </w:pPr>
            <w:r w:rsidRPr="00202AEC">
              <w:rPr>
                <w:rFonts w:ascii="Times New Roman" w:hAnsi="Times New Roman" w:cs="Times New Roman"/>
                <w:sz w:val="20"/>
                <w:szCs w:val="20"/>
                <w:highlight w:val="yellow"/>
              </w:rPr>
              <w:t xml:space="preserve">Codebook details are FFS </w:t>
            </w:r>
          </w:p>
          <w:p w:rsidR="00270307" w:rsidRPr="00202AEC" w:rsidRDefault="00270307" w:rsidP="00270307">
            <w:pPr>
              <w:numPr>
                <w:ilvl w:val="0"/>
                <w:numId w:val="32"/>
              </w:numPr>
              <w:spacing w:after="0" w:line="240" w:lineRule="auto"/>
              <w:rPr>
                <w:rFonts w:ascii="Times New Roman" w:hAnsi="Times New Roman" w:cs="Times New Roman"/>
                <w:sz w:val="20"/>
                <w:szCs w:val="20"/>
                <w:highlight w:val="yellow"/>
              </w:rPr>
            </w:pPr>
            <w:r w:rsidRPr="00202AEC">
              <w:rPr>
                <w:rFonts w:ascii="Times New Roman" w:hAnsi="Times New Roman" w:cs="Times New Roman"/>
                <w:sz w:val="20"/>
                <w:szCs w:val="20"/>
                <w:highlight w:val="yellow"/>
              </w:rPr>
              <w:t>Existing LTE codebooks should be considered as baseline.</w:t>
            </w:r>
          </w:p>
          <w:p w:rsidR="007D53DE" w:rsidRPr="00202AEC" w:rsidRDefault="007D53DE" w:rsidP="007D53DE">
            <w:pPr>
              <w:spacing w:after="0"/>
              <w:ind w:left="720"/>
              <w:rPr>
                <w:rFonts w:ascii="Times New Roman" w:hAnsi="Times New Roman" w:cs="Times New Roman"/>
                <w:sz w:val="20"/>
                <w:szCs w:val="20"/>
              </w:rPr>
            </w:pPr>
          </w:p>
        </w:tc>
      </w:tr>
    </w:tbl>
    <w:p w:rsidR="00F43EF5" w:rsidRPr="00202AEC" w:rsidRDefault="00F43EF5" w:rsidP="00F43EF5">
      <w:pPr>
        <w:spacing w:after="0"/>
        <w:rPr>
          <w:rFonts w:ascii="Times New Roman" w:hAnsi="Times New Roman" w:cs="Times New Roman"/>
          <w:kern w:val="2"/>
          <w:sz w:val="20"/>
          <w:szCs w:val="20"/>
        </w:rPr>
      </w:pPr>
    </w:p>
    <w:p w:rsidR="00270307" w:rsidRPr="00202AEC" w:rsidRDefault="00270307" w:rsidP="00F43EF5">
      <w:pPr>
        <w:spacing w:after="0"/>
        <w:rPr>
          <w:rFonts w:ascii="Times New Roman" w:hAnsi="Times New Roman" w:cs="Times New Roman"/>
          <w:kern w:val="2"/>
          <w:sz w:val="20"/>
          <w:szCs w:val="20"/>
        </w:rPr>
      </w:pPr>
      <w:r w:rsidRPr="00202AEC">
        <w:rPr>
          <w:rFonts w:ascii="Times New Roman" w:hAnsi="Times New Roman" w:cs="Times New Roman"/>
          <w:kern w:val="2"/>
          <w:sz w:val="20"/>
          <w:szCs w:val="20"/>
        </w:rPr>
        <w:t xml:space="preserve">Regarding to the support of frequency selective precoding, </w:t>
      </w:r>
      <w:r w:rsidR="00FD7B34" w:rsidRPr="00202AEC">
        <w:rPr>
          <w:rFonts w:ascii="Times New Roman" w:hAnsi="Times New Roman" w:cs="Times New Roman"/>
          <w:kern w:val="2"/>
          <w:sz w:val="20"/>
          <w:szCs w:val="20"/>
        </w:rPr>
        <w:t>another</w:t>
      </w:r>
      <w:r w:rsidRPr="00202AEC">
        <w:rPr>
          <w:rFonts w:ascii="Times New Roman" w:hAnsi="Times New Roman" w:cs="Times New Roman"/>
          <w:kern w:val="2"/>
          <w:sz w:val="20"/>
          <w:szCs w:val="20"/>
        </w:rPr>
        <w:t xml:space="preserve"> WF is agreed in RAN1 #89 [</w:t>
      </w:r>
      <w:r w:rsidR="00C41E21" w:rsidRPr="00202AEC">
        <w:rPr>
          <w:rFonts w:ascii="Times New Roman" w:hAnsi="Times New Roman" w:cs="Times New Roman"/>
          <w:kern w:val="2"/>
          <w:sz w:val="20"/>
          <w:szCs w:val="20"/>
        </w:rPr>
        <w:t>2</w:t>
      </w:r>
      <w:r w:rsidRPr="00202AEC">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0307" w:rsidRPr="00202AEC" w:rsidTr="002D3BF5">
        <w:tc>
          <w:tcPr>
            <w:tcW w:w="9629" w:type="dxa"/>
            <w:shd w:val="clear" w:color="auto" w:fill="auto"/>
          </w:tcPr>
          <w:p w:rsidR="00270307" w:rsidRPr="00202AEC" w:rsidRDefault="00270307" w:rsidP="00B037F9">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lastRenderedPageBreak/>
              <w:t>Agreements</w:t>
            </w:r>
            <w:r w:rsidRPr="00202AEC">
              <w:rPr>
                <w:rFonts w:ascii="Times New Roman" w:eastAsia="MS Mincho" w:hAnsi="Times New Roman" w:cs="Times New Roman"/>
                <w:b/>
                <w:sz w:val="20"/>
                <w:szCs w:val="20"/>
                <w:lang w:eastAsia="ja-JP"/>
              </w:rPr>
              <w:t>:</w:t>
            </w:r>
          </w:p>
          <w:p w:rsidR="00270307" w:rsidRPr="00202AEC" w:rsidRDefault="00270307" w:rsidP="00270307">
            <w:pPr>
              <w:numPr>
                <w:ilvl w:val="0"/>
                <w:numId w:val="38"/>
              </w:numPr>
              <w:spacing w:after="0" w:line="240" w:lineRule="auto"/>
              <w:rPr>
                <w:rFonts w:ascii="Times New Roman" w:eastAsia="MS Mincho" w:hAnsi="Times New Roman" w:cs="Times New Roman"/>
                <w:iCs/>
                <w:sz w:val="20"/>
                <w:szCs w:val="20"/>
                <w:highlight w:val="yellow"/>
                <w:lang w:eastAsia="ja-JP"/>
              </w:rPr>
            </w:pPr>
            <w:r w:rsidRPr="00202AEC">
              <w:rPr>
                <w:rFonts w:ascii="Times New Roman" w:eastAsia="MS Mincho" w:hAnsi="Times New Roman" w:cs="Times New Roman"/>
                <w:iCs/>
                <w:sz w:val="20"/>
                <w:szCs w:val="20"/>
                <w:highlight w:val="yellow"/>
                <w:lang w:eastAsia="ja-JP"/>
              </w:rPr>
              <w:t>When the number of transmission ports is less than or equal to 2, frequency selective precoding is not supported for both schemes A and B</w:t>
            </w:r>
          </w:p>
          <w:p w:rsidR="00270307" w:rsidRPr="00202AEC" w:rsidRDefault="00270307" w:rsidP="00270307">
            <w:pPr>
              <w:numPr>
                <w:ilvl w:val="0"/>
                <w:numId w:val="38"/>
              </w:numPr>
              <w:spacing w:after="0" w:line="240" w:lineRule="auto"/>
              <w:rPr>
                <w:rFonts w:ascii="Times New Roman" w:eastAsia="MS Mincho" w:hAnsi="Times New Roman" w:cs="Times New Roman"/>
                <w:iCs/>
                <w:sz w:val="20"/>
                <w:szCs w:val="20"/>
                <w:highlight w:val="yellow"/>
                <w:lang w:eastAsia="ja-JP"/>
              </w:rPr>
            </w:pPr>
            <w:r w:rsidRPr="00202AEC">
              <w:rPr>
                <w:rFonts w:ascii="Times New Roman" w:eastAsia="MS Mincho" w:hAnsi="Times New Roman" w:cs="Times New Roman"/>
                <w:iCs/>
                <w:sz w:val="20"/>
                <w:szCs w:val="20"/>
                <w:highlight w:val="yellow"/>
                <w:lang w:eastAsia="ja-JP"/>
              </w:rPr>
              <w:t>When the number of transmission ports is &gt;2, frequency selective precoding for CP-OFDM can be configured by gNB for both schemes A and B</w:t>
            </w:r>
          </w:p>
          <w:p w:rsidR="00270307" w:rsidRPr="00202AEC" w:rsidRDefault="00270307" w:rsidP="00270307">
            <w:pPr>
              <w:numPr>
                <w:ilvl w:val="1"/>
                <w:numId w:val="38"/>
              </w:numPr>
              <w:spacing w:after="0" w:line="240" w:lineRule="auto"/>
              <w:rPr>
                <w:rFonts w:ascii="Times New Roman" w:eastAsia="MS Mincho" w:hAnsi="Times New Roman" w:cs="Times New Roman"/>
                <w:iCs/>
                <w:sz w:val="20"/>
                <w:szCs w:val="20"/>
                <w:lang w:eastAsia="ja-JP"/>
              </w:rPr>
            </w:pPr>
            <w:r w:rsidRPr="00202AEC">
              <w:rPr>
                <w:rFonts w:ascii="Times New Roman" w:eastAsia="MS Mincho" w:hAnsi="Times New Roman" w:cs="Times New Roman"/>
                <w:iCs/>
                <w:sz w:val="20"/>
                <w:szCs w:val="20"/>
                <w:lang w:eastAsia="ja-JP"/>
              </w:rPr>
              <w:t>FFS how to support/indicate frequency selective precoding (including potentially spec-transparent support)</w:t>
            </w:r>
          </w:p>
          <w:p w:rsidR="00270307" w:rsidRPr="00202AEC" w:rsidRDefault="00270307" w:rsidP="00270307">
            <w:pPr>
              <w:numPr>
                <w:ilvl w:val="1"/>
                <w:numId w:val="38"/>
              </w:numPr>
              <w:spacing w:after="0" w:line="240" w:lineRule="auto"/>
              <w:rPr>
                <w:rFonts w:ascii="Times New Roman" w:eastAsia="MS Mincho" w:hAnsi="Times New Roman" w:cs="Times New Roman"/>
                <w:iCs/>
                <w:sz w:val="20"/>
                <w:szCs w:val="20"/>
                <w:lang w:eastAsia="ja-JP"/>
              </w:rPr>
            </w:pPr>
            <w:r w:rsidRPr="00202AEC">
              <w:rPr>
                <w:rFonts w:ascii="Times New Roman" w:eastAsia="MS Mincho" w:hAnsi="Times New Roman" w:cs="Times New Roman"/>
                <w:iCs/>
                <w:sz w:val="20"/>
                <w:szCs w:val="20"/>
                <w:lang w:eastAsia="ja-JP"/>
              </w:rPr>
              <w:t>Note: frequency-selective TPMI is to be discussed separately</w:t>
            </w:r>
          </w:p>
          <w:p w:rsidR="00270307" w:rsidRPr="00202AEC" w:rsidRDefault="00270307" w:rsidP="00B037F9">
            <w:pPr>
              <w:spacing w:after="0"/>
              <w:ind w:left="720"/>
              <w:rPr>
                <w:rFonts w:ascii="Times New Roman" w:hAnsi="Times New Roman" w:cs="Times New Roman"/>
                <w:sz w:val="20"/>
                <w:szCs w:val="20"/>
              </w:rPr>
            </w:pPr>
          </w:p>
        </w:tc>
      </w:tr>
    </w:tbl>
    <w:p w:rsidR="00270307" w:rsidRPr="00202AEC" w:rsidRDefault="00270307" w:rsidP="00F43EF5">
      <w:pPr>
        <w:spacing w:after="0"/>
        <w:rPr>
          <w:rFonts w:ascii="Times New Roman" w:hAnsi="Times New Roman" w:cs="Times New Roman"/>
          <w:kern w:val="2"/>
          <w:sz w:val="20"/>
          <w:szCs w:val="20"/>
        </w:rPr>
      </w:pPr>
    </w:p>
    <w:p w:rsidR="00E500BA" w:rsidRPr="00202AEC" w:rsidRDefault="00E500BA" w:rsidP="00F43EF5">
      <w:pPr>
        <w:spacing w:after="0"/>
        <w:rPr>
          <w:rFonts w:ascii="Times New Roman" w:hAnsi="Times New Roman" w:cs="Times New Roman"/>
          <w:kern w:val="2"/>
          <w:sz w:val="20"/>
          <w:szCs w:val="20"/>
        </w:rPr>
      </w:pPr>
    </w:p>
    <w:p w:rsidR="0024081B" w:rsidRPr="00202AEC" w:rsidRDefault="0024081B" w:rsidP="0024081B">
      <w:pPr>
        <w:spacing w:after="0"/>
        <w:rPr>
          <w:rFonts w:ascii="Times New Roman" w:hAnsi="Times New Roman" w:cs="Times New Roman"/>
          <w:kern w:val="2"/>
          <w:sz w:val="20"/>
          <w:szCs w:val="20"/>
        </w:rPr>
      </w:pPr>
      <w:r w:rsidRPr="00202AEC">
        <w:rPr>
          <w:rFonts w:ascii="Times New Roman" w:hAnsi="Times New Roman" w:cs="Times New Roman"/>
          <w:kern w:val="2"/>
          <w:sz w:val="20"/>
          <w:szCs w:val="20"/>
        </w:rPr>
        <w:t>RAN1 NR ad-hoc meeting #2 in June 2017 has reached this conclusion on codebook based transmission for UL</w:t>
      </w:r>
      <w:r w:rsidR="00C41E21" w:rsidRPr="00202AEC">
        <w:rPr>
          <w:rFonts w:ascii="Times New Roman" w:hAnsi="Times New Roman" w:cs="Times New Roman"/>
          <w:kern w:val="2"/>
          <w:sz w:val="20"/>
          <w:szCs w:val="20"/>
        </w:rPr>
        <w:t xml:space="preserve"> [3]</w:t>
      </w:r>
      <w:r w:rsidRPr="00202AEC">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4081B" w:rsidRPr="00202AEC" w:rsidTr="0018201B">
        <w:tc>
          <w:tcPr>
            <w:tcW w:w="9629" w:type="dxa"/>
            <w:shd w:val="clear" w:color="auto" w:fill="auto"/>
          </w:tcPr>
          <w:p w:rsidR="0024081B" w:rsidRPr="00202AEC" w:rsidRDefault="0024081B" w:rsidP="0024081B">
            <w:pPr>
              <w:spacing w:after="0"/>
              <w:rPr>
                <w:rFonts w:ascii="Times New Roman" w:eastAsia="MS Mincho" w:hAnsi="Times New Roman" w:cs="Times New Roman"/>
                <w:iCs/>
                <w:sz w:val="20"/>
                <w:szCs w:val="20"/>
                <w:u w:val="single"/>
                <w:lang w:eastAsia="ja-JP"/>
              </w:rPr>
            </w:pPr>
            <w:r w:rsidRPr="00202AEC">
              <w:rPr>
                <w:rFonts w:ascii="Times New Roman" w:eastAsia="MS Mincho" w:hAnsi="Times New Roman" w:cs="Times New Roman"/>
                <w:iCs/>
                <w:sz w:val="20"/>
                <w:szCs w:val="20"/>
                <w:u w:val="single"/>
                <w:lang w:eastAsia="ja-JP"/>
              </w:rPr>
              <w:t>Conclusion:</w:t>
            </w:r>
          </w:p>
          <w:p w:rsidR="0024081B" w:rsidRPr="00202AEC" w:rsidRDefault="0024081B" w:rsidP="0024081B">
            <w:pPr>
              <w:pStyle w:val="2222"/>
              <w:numPr>
                <w:ilvl w:val="0"/>
                <w:numId w:val="41"/>
              </w:numPr>
              <w:snapToGrid w:val="0"/>
              <w:spacing w:after="0" w:line="240" w:lineRule="auto"/>
              <w:ind w:firstLineChars="0"/>
              <w:rPr>
                <w:rFonts w:ascii="Times New Roman" w:eastAsia="SimSun" w:hAnsi="Times New Roman" w:cs="Times New Roman"/>
                <w:sz w:val="20"/>
                <w:lang w:eastAsia="zh-CN"/>
              </w:rPr>
            </w:pPr>
            <w:r w:rsidRPr="00202AEC">
              <w:rPr>
                <w:rFonts w:ascii="Times New Roman" w:eastAsia="SimSun" w:hAnsi="Times New Roman" w:cs="Times New Roman"/>
                <w:sz w:val="20"/>
                <w:lang w:eastAsia="zh-CN"/>
              </w:rPr>
              <w:t>To better understand the tradeoff of uplink cell throughput gain vs. the overhead of control signalling for down-selection, determine the control signalling for frequency-selective precoding after the codebook is defined</w:t>
            </w:r>
          </w:p>
          <w:p w:rsidR="0024081B" w:rsidRPr="00202AEC" w:rsidRDefault="0024081B" w:rsidP="0018201B">
            <w:pPr>
              <w:spacing w:after="0"/>
              <w:ind w:left="720"/>
              <w:rPr>
                <w:rFonts w:ascii="Times New Roman" w:hAnsi="Times New Roman" w:cs="Times New Roman"/>
                <w:sz w:val="20"/>
                <w:szCs w:val="20"/>
              </w:rPr>
            </w:pPr>
          </w:p>
        </w:tc>
      </w:tr>
    </w:tbl>
    <w:p w:rsidR="0024081B" w:rsidRPr="00202AEC" w:rsidRDefault="0024081B" w:rsidP="0024081B">
      <w:pPr>
        <w:spacing w:after="0"/>
        <w:rPr>
          <w:rFonts w:ascii="Times New Roman" w:hAnsi="Times New Roman" w:cs="Times New Roman"/>
          <w:kern w:val="2"/>
          <w:sz w:val="20"/>
          <w:szCs w:val="20"/>
        </w:rPr>
      </w:pPr>
    </w:p>
    <w:p w:rsidR="0024081B" w:rsidRPr="00202AEC" w:rsidRDefault="0024081B" w:rsidP="00F43EF5">
      <w:pPr>
        <w:spacing w:after="0"/>
        <w:rPr>
          <w:rFonts w:ascii="Times New Roman" w:hAnsi="Times New Roman" w:cs="Times New Roman"/>
          <w:kern w:val="2"/>
          <w:sz w:val="20"/>
          <w:szCs w:val="20"/>
        </w:rPr>
      </w:pPr>
    </w:p>
    <w:p w:rsidR="002D3BF5" w:rsidRPr="00202AEC" w:rsidRDefault="002D3BF5" w:rsidP="00C41E21">
      <w:pPr>
        <w:spacing w:after="0"/>
        <w:jc w:val="both"/>
        <w:rPr>
          <w:rFonts w:ascii="Times New Roman" w:hAnsi="Times New Roman" w:cs="Times New Roman"/>
          <w:kern w:val="2"/>
          <w:sz w:val="20"/>
          <w:szCs w:val="20"/>
        </w:rPr>
      </w:pPr>
      <w:r w:rsidRPr="00202AEC">
        <w:rPr>
          <w:rFonts w:ascii="Times New Roman" w:hAnsi="Times New Roman" w:cs="Times New Roman"/>
          <w:kern w:val="2"/>
          <w:sz w:val="20"/>
          <w:szCs w:val="20"/>
        </w:rPr>
        <w:t>With these agreements, NR UL codebook based transmission will have these features:</w:t>
      </w:r>
    </w:p>
    <w:p w:rsidR="002D3BF5" w:rsidRPr="00202AEC" w:rsidRDefault="002D3BF5" w:rsidP="002D3BF5">
      <w:pPr>
        <w:pStyle w:val="ListParagraph"/>
        <w:numPr>
          <w:ilvl w:val="0"/>
          <w:numId w:val="39"/>
        </w:numPr>
        <w:spacing w:after="0"/>
        <w:rPr>
          <w:rFonts w:ascii="Times New Roman" w:hAnsi="Times New Roman" w:cs="Times New Roman"/>
          <w:kern w:val="2"/>
          <w:sz w:val="20"/>
          <w:szCs w:val="20"/>
        </w:rPr>
      </w:pPr>
      <w:r w:rsidRPr="00202AEC">
        <w:rPr>
          <w:rFonts w:ascii="Times New Roman" w:hAnsi="Times New Roman" w:cs="Times New Roman"/>
          <w:kern w:val="2"/>
          <w:sz w:val="20"/>
          <w:szCs w:val="20"/>
        </w:rPr>
        <w:t>For 2Tx, there is no support of frequency selective precoding.</w:t>
      </w:r>
    </w:p>
    <w:p w:rsidR="002D3BF5" w:rsidRPr="00202AEC" w:rsidRDefault="002D3BF5" w:rsidP="002D3BF5">
      <w:pPr>
        <w:pStyle w:val="ListParagraph"/>
        <w:numPr>
          <w:ilvl w:val="0"/>
          <w:numId w:val="39"/>
        </w:numPr>
        <w:spacing w:after="0"/>
        <w:rPr>
          <w:rFonts w:ascii="Times New Roman" w:hAnsi="Times New Roman" w:cs="Times New Roman"/>
          <w:kern w:val="2"/>
          <w:sz w:val="20"/>
          <w:szCs w:val="20"/>
        </w:rPr>
      </w:pPr>
      <w:r w:rsidRPr="00202AEC">
        <w:rPr>
          <w:rFonts w:ascii="Times New Roman" w:hAnsi="Times New Roman" w:cs="Times New Roman"/>
          <w:kern w:val="2"/>
          <w:sz w:val="20"/>
          <w:szCs w:val="20"/>
        </w:rPr>
        <w:t>For 4Tx</w:t>
      </w:r>
      <w:r w:rsidR="00DE6E6C" w:rsidRPr="00202AEC">
        <w:rPr>
          <w:rFonts w:ascii="Times New Roman" w:hAnsi="Times New Roman" w:cs="Times New Roman"/>
          <w:kern w:val="2"/>
          <w:sz w:val="20"/>
          <w:szCs w:val="20"/>
        </w:rPr>
        <w:t xml:space="preserve"> (and 3Tx)</w:t>
      </w:r>
      <w:r w:rsidRPr="00202AEC">
        <w:rPr>
          <w:rFonts w:ascii="Times New Roman" w:hAnsi="Times New Roman" w:cs="Times New Roman"/>
          <w:kern w:val="2"/>
          <w:sz w:val="20"/>
          <w:szCs w:val="20"/>
        </w:rPr>
        <w:t>, frequency selection precoding is supported when the UE is configured.</w:t>
      </w:r>
    </w:p>
    <w:p w:rsidR="002D3BF5" w:rsidRPr="00202AEC" w:rsidRDefault="002D3BF5" w:rsidP="002D3BF5">
      <w:pPr>
        <w:spacing w:after="0"/>
        <w:rPr>
          <w:rFonts w:ascii="Times New Roman" w:hAnsi="Times New Roman" w:cs="Times New Roman"/>
          <w:kern w:val="2"/>
          <w:sz w:val="20"/>
          <w:szCs w:val="20"/>
        </w:rPr>
      </w:pPr>
    </w:p>
    <w:p w:rsidR="008139FA" w:rsidRPr="00E05017" w:rsidRDefault="008139FA" w:rsidP="007028FD">
      <w:pPr>
        <w:jc w:val="both"/>
        <w:rPr>
          <w:rFonts w:eastAsia="MS Mincho" w:cs="Times New Roman"/>
          <w:szCs w:val="20"/>
          <w:lang w:eastAsia="ja-JP"/>
        </w:rPr>
      </w:pPr>
      <w:r w:rsidRPr="00202AEC">
        <w:rPr>
          <w:rFonts w:ascii="Times New Roman" w:eastAsia="MS Mincho" w:hAnsi="Times New Roman" w:cs="Times New Roman"/>
          <w:sz w:val="20"/>
          <w:szCs w:val="20"/>
          <w:lang w:eastAsia="ja-JP"/>
        </w:rPr>
        <w:t>For the c</w:t>
      </w:r>
      <w:r w:rsidR="002D3BF5" w:rsidRPr="00202AEC">
        <w:rPr>
          <w:rFonts w:ascii="Times New Roman" w:eastAsia="MS Mincho" w:hAnsi="Times New Roman" w:cs="Times New Roman"/>
          <w:sz w:val="20"/>
          <w:szCs w:val="20"/>
          <w:lang w:eastAsia="ja-JP"/>
        </w:rPr>
        <w:t xml:space="preserve">odebook based UL transmission, other UL codebook </w:t>
      </w:r>
      <w:r w:rsidRPr="00202AEC">
        <w:rPr>
          <w:rFonts w:ascii="Times New Roman" w:eastAsia="MS Mincho" w:hAnsi="Times New Roman" w:cs="Times New Roman"/>
          <w:sz w:val="20"/>
          <w:szCs w:val="20"/>
          <w:lang w:eastAsia="ja-JP"/>
        </w:rPr>
        <w:t xml:space="preserve">design </w:t>
      </w:r>
      <w:r w:rsidR="002D3BF5" w:rsidRPr="00202AEC">
        <w:rPr>
          <w:rFonts w:ascii="Times New Roman" w:eastAsia="MS Mincho" w:hAnsi="Times New Roman" w:cs="Times New Roman"/>
          <w:sz w:val="20"/>
          <w:szCs w:val="20"/>
          <w:lang w:eastAsia="ja-JP"/>
        </w:rPr>
        <w:t>issues are</w:t>
      </w:r>
      <w:r w:rsidRPr="00202AEC">
        <w:rPr>
          <w:rFonts w:ascii="Times New Roman" w:eastAsia="MS Mincho" w:hAnsi="Times New Roman" w:cs="Times New Roman"/>
          <w:sz w:val="20"/>
          <w:szCs w:val="20"/>
          <w:lang w:eastAsia="ja-JP"/>
        </w:rPr>
        <w:t xml:space="preserve"> still open, i</w:t>
      </w:r>
      <w:r w:rsidR="00C41E21" w:rsidRPr="00202AEC">
        <w:rPr>
          <w:rFonts w:ascii="Times New Roman" w:eastAsia="MS Mincho" w:hAnsi="Times New Roman" w:cs="Times New Roman"/>
          <w:sz w:val="20"/>
          <w:szCs w:val="20"/>
          <w:lang w:eastAsia="ja-JP"/>
        </w:rPr>
        <w:t>ncluding uplink codebook design, single-stage/two</w:t>
      </w:r>
      <w:r w:rsidRPr="00202AEC">
        <w:rPr>
          <w:rFonts w:ascii="Times New Roman" w:eastAsia="MS Mincho" w:hAnsi="Times New Roman" w:cs="Times New Roman"/>
          <w:sz w:val="20"/>
          <w:szCs w:val="20"/>
          <w:lang w:eastAsia="ja-JP"/>
        </w:rPr>
        <w:t xml:space="preserve">-stage </w:t>
      </w:r>
      <w:r w:rsidR="00C41E21" w:rsidRPr="00202AEC">
        <w:rPr>
          <w:rFonts w:ascii="Times New Roman" w:eastAsia="MS Mincho" w:hAnsi="Times New Roman" w:cs="Times New Roman"/>
          <w:sz w:val="20"/>
          <w:szCs w:val="20"/>
          <w:lang w:eastAsia="ja-JP"/>
        </w:rPr>
        <w:t>codebooks, and DCI design for uplink support.</w:t>
      </w:r>
      <w:r w:rsidRPr="00202AEC">
        <w:rPr>
          <w:rFonts w:ascii="Times New Roman" w:eastAsia="MS Mincho" w:hAnsi="Times New Roman" w:cs="Times New Roman"/>
          <w:sz w:val="20"/>
          <w:szCs w:val="20"/>
          <w:lang w:eastAsia="ja-JP"/>
        </w:rPr>
        <w:t xml:space="preserve">  This contribution addresses the</w:t>
      </w:r>
      <w:r w:rsidR="00C41E21" w:rsidRPr="00202AEC">
        <w:rPr>
          <w:rFonts w:ascii="Times New Roman" w:eastAsia="MS Mincho" w:hAnsi="Times New Roman" w:cs="Times New Roman"/>
          <w:sz w:val="20"/>
          <w:szCs w:val="20"/>
          <w:lang w:eastAsia="ja-JP"/>
        </w:rPr>
        <w:t>se issues for uplink codebook-based transmission.</w:t>
      </w:r>
    </w:p>
    <w:p w:rsidR="0095114B" w:rsidRPr="00791982" w:rsidRDefault="0095114B" w:rsidP="0095114B">
      <w:pPr>
        <w:rPr>
          <w:rFonts w:eastAsia="MS Mincho" w:cs="Times New Roman"/>
          <w:lang w:eastAsia="ja-JP"/>
        </w:rPr>
      </w:pPr>
    </w:p>
    <w:p w:rsidR="0005062B" w:rsidRDefault="00197017" w:rsidP="00E86042">
      <w:pPr>
        <w:pStyle w:val="Heading1"/>
      </w:pPr>
      <w:r w:rsidRPr="00791982">
        <w:t>2</w:t>
      </w:r>
      <w:r w:rsidRPr="00791982">
        <w:tab/>
      </w:r>
      <w:r w:rsidR="00B62D28">
        <w:t>2Tx and 4Tx codebook</w:t>
      </w:r>
      <w:r w:rsidR="00FD7B34">
        <w:t>s</w:t>
      </w:r>
    </w:p>
    <w:p w:rsidR="0005062B" w:rsidRDefault="0005062B" w:rsidP="0005062B">
      <w:pPr>
        <w:pStyle w:val="Heading2"/>
      </w:pPr>
      <w:r>
        <w:t>2.1</w:t>
      </w:r>
      <w:r>
        <w:tab/>
      </w:r>
      <w:r>
        <w:tab/>
        <w:t>2Tx codebook</w:t>
      </w:r>
      <w:r w:rsidR="00F62E87">
        <w:t>s</w:t>
      </w:r>
    </w:p>
    <w:p w:rsidR="00EF2E2F" w:rsidRPr="00193F28" w:rsidRDefault="0018201B" w:rsidP="00225DFC">
      <w:p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 xml:space="preserve">The </w:t>
      </w:r>
      <w:r w:rsidR="00EF2E2F" w:rsidRPr="00193F28">
        <w:rPr>
          <w:rFonts w:ascii="Times New Roman" w:hAnsi="Times New Roman" w:cs="Times New Roman"/>
          <w:sz w:val="20"/>
          <w:szCs w:val="20"/>
          <w:lang w:val="en-GB" w:eastAsia="en-US"/>
        </w:rPr>
        <w:t xml:space="preserve">LTE </w:t>
      </w:r>
      <w:r w:rsidRPr="00193F28">
        <w:rPr>
          <w:rFonts w:ascii="Times New Roman" w:hAnsi="Times New Roman" w:cs="Times New Roman"/>
          <w:sz w:val="20"/>
          <w:szCs w:val="20"/>
          <w:lang w:val="en-GB" w:eastAsia="en-US"/>
        </w:rPr>
        <w:t xml:space="preserve">uplink </w:t>
      </w:r>
      <w:r w:rsidR="00EF2E2F" w:rsidRPr="00193F28">
        <w:rPr>
          <w:rFonts w:ascii="Times New Roman" w:hAnsi="Times New Roman" w:cs="Times New Roman"/>
          <w:sz w:val="20"/>
          <w:szCs w:val="20"/>
          <w:lang w:val="en-GB" w:eastAsia="en-US"/>
        </w:rPr>
        <w:t>2Tx codebook can be reuse</w:t>
      </w:r>
      <w:r w:rsidR="00FF170E" w:rsidRPr="00193F28">
        <w:rPr>
          <w:rFonts w:ascii="Times New Roman" w:hAnsi="Times New Roman" w:cs="Times New Roman"/>
          <w:sz w:val="20"/>
          <w:szCs w:val="20"/>
          <w:lang w:val="en-GB" w:eastAsia="en-US"/>
        </w:rPr>
        <w:t>d</w:t>
      </w:r>
      <w:r w:rsidR="00EF2E2F" w:rsidRPr="00193F28">
        <w:rPr>
          <w:rFonts w:ascii="Times New Roman" w:hAnsi="Times New Roman" w:cs="Times New Roman"/>
          <w:sz w:val="20"/>
          <w:szCs w:val="20"/>
          <w:lang w:val="en-GB" w:eastAsia="en-US"/>
        </w:rPr>
        <w:t xml:space="preserve"> for NR. Based on </w:t>
      </w:r>
      <w:r w:rsidRPr="00193F28">
        <w:rPr>
          <w:rFonts w:ascii="Times New Roman" w:hAnsi="Times New Roman" w:cs="Times New Roman"/>
          <w:sz w:val="20"/>
          <w:szCs w:val="20"/>
          <w:lang w:val="en-GB" w:eastAsia="en-US"/>
        </w:rPr>
        <w:t xml:space="preserve">Rel-10 </w:t>
      </w:r>
      <w:r w:rsidR="00EF2E2F" w:rsidRPr="00193F28">
        <w:rPr>
          <w:rFonts w:ascii="Times New Roman" w:hAnsi="Times New Roman" w:cs="Times New Roman"/>
          <w:sz w:val="20"/>
          <w:szCs w:val="20"/>
          <w:lang w:val="en-GB" w:eastAsia="en-US"/>
        </w:rPr>
        <w:t>36.211, the uplink 2Tx codebook for rank-1 and rank-2 is</w:t>
      </w:r>
    </w:p>
    <w:p w:rsidR="00EF2E2F" w:rsidRPr="00193F28" w:rsidRDefault="00EF2E2F" w:rsidP="00EF2E2F">
      <w:pPr>
        <w:pStyle w:val="Caption"/>
        <w:keepNext/>
        <w:jc w:val="center"/>
        <w:rPr>
          <w:rFonts w:ascii="Times New Roman" w:hAnsi="Times New Roman" w:cs="Times New Roman"/>
          <w:sz w:val="20"/>
          <w:szCs w:val="20"/>
        </w:rPr>
      </w:pPr>
      <w:r w:rsidRPr="00193F28">
        <w:rPr>
          <w:rFonts w:ascii="Times New Roman" w:hAnsi="Times New Roman" w:cs="Times New Roman"/>
          <w:sz w:val="20"/>
          <w:szCs w:val="20"/>
        </w:rPr>
        <w:t xml:space="preserve">Table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SEQ Table \* ARABIC </w:instrText>
      </w:r>
      <w:r w:rsidRPr="00193F28">
        <w:rPr>
          <w:rFonts w:ascii="Times New Roman" w:hAnsi="Times New Roman" w:cs="Times New Roman"/>
          <w:sz w:val="20"/>
          <w:szCs w:val="20"/>
        </w:rPr>
        <w:fldChar w:fldCharType="separate"/>
      </w:r>
      <w:r w:rsidR="00CF0CFA" w:rsidRPr="00193F28">
        <w:rPr>
          <w:rFonts w:ascii="Times New Roman" w:hAnsi="Times New Roman" w:cs="Times New Roman"/>
          <w:noProof/>
          <w:sz w:val="20"/>
          <w:szCs w:val="20"/>
        </w:rPr>
        <w:t>1</w:t>
      </w:r>
      <w:r w:rsidRPr="00193F28">
        <w:rPr>
          <w:rFonts w:ascii="Times New Roman" w:hAnsi="Times New Roman" w:cs="Times New Roman"/>
          <w:sz w:val="20"/>
          <w:szCs w:val="20"/>
        </w:rPr>
        <w:fldChar w:fldCharType="end"/>
      </w:r>
      <w:r w:rsidRPr="00193F28">
        <w:rPr>
          <w:rFonts w:ascii="Times New Roman" w:hAnsi="Times New Roman" w:cs="Times New Roman"/>
          <w:sz w:val="20"/>
          <w:szCs w:val="20"/>
          <w:lang w:val="en-US"/>
        </w:rPr>
        <w:t xml:space="preserve">   LTE uplink 2Tx codebook</w:t>
      </w:r>
      <w:r w:rsidR="00B965BB" w:rsidRPr="00193F28">
        <w:rPr>
          <w:rFonts w:ascii="Times New Roman" w:hAnsi="Times New Roman" w:cs="Times New Roman"/>
          <w:sz w:val="20"/>
          <w:szCs w:val="20"/>
          <w:lang w:val="en-US"/>
        </w:rPr>
        <w:t xml:space="preserve"> (</w:t>
      </w:r>
      <w:r w:rsidR="0018201B" w:rsidRPr="00193F28">
        <w:rPr>
          <w:rFonts w:ascii="Times New Roman" w:hAnsi="Times New Roman" w:cs="Times New Roman"/>
          <w:sz w:val="20"/>
          <w:szCs w:val="20"/>
          <w:lang w:val="en-US"/>
        </w:rPr>
        <w:t xml:space="preserve">Rel-10 </w:t>
      </w:r>
      <w:r w:rsidR="00B965BB" w:rsidRPr="00193F28">
        <w:rPr>
          <w:rFonts w:ascii="Times New Roman" w:hAnsi="Times New Roman" w:cs="Times New Roman"/>
          <w:sz w:val="20"/>
          <w:szCs w:val="20"/>
          <w:lang w:val="en-US"/>
        </w:rPr>
        <w:t>36.211)</w:t>
      </w:r>
    </w:p>
    <w:tbl>
      <w:tblPr>
        <w:tblW w:w="0" w:type="auto"/>
        <w:jc w:val="center"/>
        <w:tblLook w:val="01E0" w:firstRow="1" w:lastRow="1" w:firstColumn="1" w:lastColumn="1" w:noHBand="0" w:noVBand="0"/>
      </w:tblPr>
      <w:tblGrid>
        <w:gridCol w:w="1600"/>
        <w:gridCol w:w="1045"/>
        <w:gridCol w:w="1176"/>
      </w:tblGrid>
      <w:tr w:rsidR="00EF2E2F" w:rsidRPr="00193F28" w:rsidTr="00EF2E2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F2E2F" w:rsidRPr="00193F28" w:rsidRDefault="00EF2E2F">
            <w:pPr>
              <w:pStyle w:val="TAH"/>
              <w:rPr>
                <w:rFonts w:ascii="Times New Roman" w:hAnsi="Times New Roman" w:cs="Times New Roman"/>
                <w:sz w:val="20"/>
                <w:szCs w:val="20"/>
              </w:rPr>
            </w:pPr>
            <w:r w:rsidRPr="00193F28">
              <w:rPr>
                <w:rFonts w:ascii="Times New Roman" w:hAnsi="Times New Roman" w:cs="Times New Roman"/>
                <w:sz w:val="20"/>
                <w:szCs w:val="20"/>
              </w:rPr>
              <w:t>Codebook index</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F2E2F" w:rsidRPr="00193F28" w:rsidRDefault="00EF2E2F">
            <w:pPr>
              <w:pStyle w:val="TAH"/>
              <w:rPr>
                <w:rFonts w:ascii="Times New Roman" w:hAnsi="Times New Roman" w:cs="Times New Roman"/>
                <w:sz w:val="20"/>
                <w:szCs w:val="20"/>
              </w:rPr>
            </w:pPr>
            <w:r w:rsidRPr="00193F28">
              <w:rPr>
                <w:rFonts w:ascii="Times New Roman" w:hAnsi="Times New Roman" w:cs="Times New Roman"/>
                <w:sz w:val="20"/>
                <w:szCs w:val="20"/>
              </w:rPr>
              <w:t>Number of layers</w:t>
            </w:r>
          </w:p>
        </w:tc>
      </w:tr>
      <w:tr w:rsidR="00EF2E2F" w:rsidRPr="00193F28" w:rsidTr="00EF2E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spacing w:after="0"/>
              <w:rPr>
                <w:rFonts w:ascii="Times New Roman" w:hAnsi="Times New Roman" w:cs="Times New Roman"/>
                <w:b/>
                <w:sz w:val="20"/>
                <w:szCs w:val="20"/>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F2E2F" w:rsidRPr="00193F28" w:rsidRDefault="00EF2E2F">
            <w:pPr>
              <w:pStyle w:val="TAH"/>
              <w:rPr>
                <w:rFonts w:ascii="Times New Roman" w:hAnsi="Times New Roman" w:cs="Times New Roman"/>
                <w:sz w:val="20"/>
                <w:szCs w:val="20"/>
              </w:rPr>
            </w:pPr>
            <w:r w:rsidRPr="00193F28">
              <w:rPr>
                <w:rFonts w:ascii="Times New Roman" w:eastAsia="Times New Roman" w:hAnsi="Times New Roman" w:cs="Times New Roman"/>
                <w:position w:val="-6"/>
                <w:sz w:val="20"/>
                <w:szCs w:val="20"/>
                <w:lang w:val="en-GB" w:eastAsia="en-US"/>
              </w:rPr>
              <w:object w:dxaOrig="468"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2pt" o:ole="">
                  <v:imagedata r:id="rId12" o:title=""/>
                </v:shape>
                <o:OLEObject Type="Embed" ProgID="Equation.3" ShapeID="_x0000_i1025" DrawAspect="Content" ObjectID="_1563914829" r:id="rId13"/>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F2E2F" w:rsidRPr="00193F28" w:rsidRDefault="00EF2E2F">
            <w:pPr>
              <w:pStyle w:val="TAH"/>
              <w:rPr>
                <w:rFonts w:ascii="Times New Roman" w:hAnsi="Times New Roman" w:cs="Times New Roman"/>
                <w:sz w:val="20"/>
                <w:szCs w:val="20"/>
              </w:rPr>
            </w:pPr>
            <w:r w:rsidRPr="00193F28">
              <w:rPr>
                <w:rFonts w:ascii="Times New Roman" w:eastAsia="Times New Roman" w:hAnsi="Times New Roman" w:cs="Times New Roman"/>
                <w:position w:val="-6"/>
                <w:sz w:val="20"/>
                <w:szCs w:val="20"/>
                <w:lang w:val="en-GB" w:eastAsia="en-US"/>
              </w:rPr>
              <w:object w:dxaOrig="492" w:dyaOrig="240">
                <v:shape id="_x0000_i1026" type="#_x0000_t75" style="width:24.55pt;height:12pt" o:ole="">
                  <v:imagedata r:id="rId14" o:title=""/>
                </v:shape>
                <o:OLEObject Type="Embed" ProgID="Equation.3" ShapeID="_x0000_i1026" DrawAspect="Content" ObjectID="_1563914830" r:id="rId15"/>
              </w:object>
            </w:r>
          </w:p>
        </w:tc>
      </w:tr>
      <w:tr w:rsidR="00EF2E2F" w:rsidRPr="00193F28"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eastAsia="Times New Roman" w:hAnsi="Times New Roman" w:cs="Times New Roman"/>
                <w:position w:val="-26"/>
                <w:sz w:val="20"/>
                <w:szCs w:val="20"/>
                <w:lang w:val="en-GB" w:eastAsia="en-US"/>
              </w:rPr>
              <w:object w:dxaOrig="648" w:dyaOrig="612">
                <v:shape id="_x0000_i1027" type="#_x0000_t75" style="width:32.75pt;height:30.55pt" o:ole="">
                  <v:imagedata r:id="rId16" o:title=""/>
                </v:shape>
                <o:OLEObject Type="Embed" ProgID="Equation.3" ShapeID="_x0000_i1027" DrawAspect="Content" ObjectID="_1563914831" r:id="rId1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eastAsia="Times New Roman" w:hAnsi="Times New Roman" w:cs="Times New Roman"/>
                <w:position w:val="-26"/>
                <w:sz w:val="20"/>
                <w:szCs w:val="20"/>
                <w:lang w:val="en-GB" w:eastAsia="en-US"/>
              </w:rPr>
              <w:object w:dxaOrig="960" w:dyaOrig="612">
                <v:shape id="_x0000_i1028" type="#_x0000_t75" style="width:48pt;height:30.55pt" o:ole="">
                  <v:imagedata r:id="rId18" o:title=""/>
                </v:shape>
                <o:OLEObject Type="Embed" ProgID="Equation.3" ShapeID="_x0000_i1028" DrawAspect="Content" ObjectID="_1563914832" r:id="rId19"/>
              </w:object>
            </w:r>
          </w:p>
        </w:tc>
      </w:tr>
      <w:tr w:rsidR="00EF2E2F" w:rsidRPr="00193F28"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eastAsia="Times New Roman" w:hAnsi="Times New Roman" w:cs="Times New Roman"/>
                <w:position w:val="-26"/>
                <w:sz w:val="20"/>
                <w:szCs w:val="20"/>
                <w:lang w:val="en-GB" w:eastAsia="en-US"/>
              </w:rPr>
              <w:object w:dxaOrig="780" w:dyaOrig="612">
                <v:shape id="_x0000_i1029" type="#_x0000_t75" style="width:39.25pt;height:30.55pt" o:ole="">
                  <v:imagedata r:id="rId20" o:title=""/>
                </v:shape>
                <o:OLEObject Type="Embed" ProgID="Equation.3" ShapeID="_x0000_i1029" DrawAspect="Content" ObjectID="_1563914833"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w:t>
            </w:r>
          </w:p>
        </w:tc>
      </w:tr>
      <w:tr w:rsidR="00EF2E2F" w:rsidRPr="00193F28"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eastAsia="Times New Roman" w:hAnsi="Times New Roman" w:cs="Times New Roman"/>
                <w:position w:val="-26"/>
                <w:sz w:val="20"/>
                <w:szCs w:val="20"/>
                <w:lang w:val="en-GB" w:eastAsia="en-US"/>
              </w:rPr>
              <w:object w:dxaOrig="672" w:dyaOrig="612">
                <v:shape id="_x0000_i1030" type="#_x0000_t75" style="width:33.25pt;height:30.55pt" o:ole="">
                  <v:imagedata r:id="rId22" o:title=""/>
                </v:shape>
                <o:OLEObject Type="Embed" ProgID="Equation.3" ShapeID="_x0000_i1030" DrawAspect="Content" ObjectID="_1563914834"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w:t>
            </w:r>
          </w:p>
        </w:tc>
      </w:tr>
      <w:tr w:rsidR="00EF2E2F" w:rsidRPr="00193F28"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eastAsia="Times New Roman" w:hAnsi="Times New Roman" w:cs="Times New Roman"/>
                <w:position w:val="-26"/>
                <w:sz w:val="20"/>
                <w:szCs w:val="20"/>
                <w:lang w:val="en-GB" w:eastAsia="en-US"/>
              </w:rPr>
              <w:object w:dxaOrig="828" w:dyaOrig="612">
                <v:shape id="_x0000_i1031" type="#_x0000_t75" style="width:41.45pt;height:30.55pt" o:ole="">
                  <v:imagedata r:id="rId24" o:title=""/>
                </v:shape>
                <o:OLEObject Type="Embed" ProgID="Equation.3" ShapeID="_x0000_i1031" DrawAspect="Content" ObjectID="_1563914835" r:id="rId2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w:t>
            </w:r>
          </w:p>
        </w:tc>
      </w:tr>
      <w:tr w:rsidR="00EF2E2F" w:rsidRPr="00193F28"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eastAsia="Times New Roman" w:hAnsi="Times New Roman" w:cs="Times New Roman"/>
                <w:position w:val="-26"/>
                <w:sz w:val="20"/>
                <w:szCs w:val="20"/>
                <w:lang w:val="en-GB" w:eastAsia="en-US"/>
              </w:rPr>
              <w:object w:dxaOrig="660" w:dyaOrig="612">
                <v:shape id="_x0000_i1032" type="#_x0000_t75" style="width:33.25pt;height:30.55pt" o:ole="">
                  <v:imagedata r:id="rId26" o:title=""/>
                </v:shape>
                <o:OLEObject Type="Embed" ProgID="Equation.3" ShapeID="_x0000_i1032" DrawAspect="Content" ObjectID="_1563914836" r:id="rId2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w:t>
            </w:r>
          </w:p>
        </w:tc>
      </w:tr>
      <w:tr w:rsidR="00EF2E2F" w:rsidRPr="00193F28"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eastAsia="Times New Roman" w:hAnsi="Times New Roman" w:cs="Times New Roman"/>
                <w:position w:val="-26"/>
                <w:sz w:val="20"/>
                <w:szCs w:val="20"/>
                <w:lang w:val="en-GB" w:eastAsia="en-US"/>
              </w:rPr>
              <w:object w:dxaOrig="660" w:dyaOrig="612">
                <v:shape id="_x0000_i1033" type="#_x0000_t75" style="width:33.25pt;height:30.55pt" o:ole="">
                  <v:imagedata r:id="rId28" o:title=""/>
                </v:shape>
                <o:OLEObject Type="Embed" ProgID="Equation.3" ShapeID="_x0000_i1033" DrawAspect="Content" ObjectID="_1563914837" r:id="rId2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193F28" w:rsidRDefault="00EF2E2F">
            <w:pPr>
              <w:pStyle w:val="TAC"/>
              <w:rPr>
                <w:rFonts w:ascii="Times New Roman" w:hAnsi="Times New Roman" w:cs="Times New Roman"/>
                <w:sz w:val="20"/>
                <w:szCs w:val="20"/>
              </w:rPr>
            </w:pPr>
            <w:r w:rsidRPr="00193F28">
              <w:rPr>
                <w:rFonts w:ascii="Times New Roman" w:hAnsi="Times New Roman" w:cs="Times New Roman"/>
                <w:sz w:val="20"/>
                <w:szCs w:val="20"/>
              </w:rPr>
              <w:t>-</w:t>
            </w:r>
          </w:p>
        </w:tc>
      </w:tr>
    </w:tbl>
    <w:p w:rsidR="00EF2E2F" w:rsidRPr="00193F28" w:rsidRDefault="00EF2E2F" w:rsidP="00EF2E2F">
      <w:pPr>
        <w:rPr>
          <w:rFonts w:ascii="Times New Roman" w:hAnsi="Times New Roman" w:cs="Times New Roman"/>
          <w:sz w:val="20"/>
          <w:szCs w:val="20"/>
          <w:lang w:val="en-GB" w:eastAsia="en-US"/>
        </w:rPr>
      </w:pPr>
    </w:p>
    <w:p w:rsidR="0018201B" w:rsidRPr="00193F28" w:rsidRDefault="00C41E21" w:rsidP="00F62E87">
      <w:p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lastRenderedPageBreak/>
        <w:t>A</w:t>
      </w:r>
      <w:r w:rsidR="0018201B" w:rsidRPr="00193F28">
        <w:rPr>
          <w:rFonts w:ascii="Times New Roman" w:hAnsi="Times New Roman" w:cs="Times New Roman"/>
          <w:sz w:val="20"/>
          <w:szCs w:val="20"/>
          <w:lang w:val="en-GB" w:eastAsia="en-US"/>
        </w:rPr>
        <w:t xml:space="preserve">nother 2Tx codebook design </w:t>
      </w:r>
      <w:r w:rsidRPr="00193F28">
        <w:rPr>
          <w:rFonts w:ascii="Times New Roman" w:hAnsi="Times New Roman" w:cs="Times New Roman"/>
          <w:sz w:val="20"/>
          <w:szCs w:val="20"/>
          <w:lang w:val="en-GB" w:eastAsia="en-US"/>
        </w:rPr>
        <w:t>from LTE is the R</w:t>
      </w:r>
      <w:r w:rsidR="0018201B" w:rsidRPr="00193F28">
        <w:rPr>
          <w:rFonts w:ascii="Times New Roman" w:hAnsi="Times New Roman" w:cs="Times New Roman"/>
          <w:sz w:val="20"/>
          <w:szCs w:val="20"/>
          <w:lang w:val="en-GB" w:eastAsia="en-US"/>
        </w:rPr>
        <w:t>el-8 DL</w:t>
      </w:r>
      <w:r w:rsidRPr="00193F28">
        <w:rPr>
          <w:rFonts w:ascii="Times New Roman" w:hAnsi="Times New Roman" w:cs="Times New Roman"/>
          <w:sz w:val="20"/>
          <w:szCs w:val="20"/>
          <w:lang w:val="en-GB" w:eastAsia="en-US"/>
        </w:rPr>
        <w:t xml:space="preserve"> codebook</w:t>
      </w:r>
      <w:r w:rsidR="0018201B" w:rsidRPr="00193F28">
        <w:rPr>
          <w:rFonts w:ascii="Times New Roman" w:hAnsi="Times New Roman" w:cs="Times New Roman"/>
          <w:sz w:val="20"/>
          <w:szCs w:val="20"/>
          <w:lang w:val="en-GB" w:eastAsia="en-US"/>
        </w:rPr>
        <w:t xml:space="preserve">. The Rel-8 DL 2Tx codebook is slightly different from the Rel-10 UL 2Tx codebook. The major difference </w:t>
      </w:r>
      <w:r w:rsidR="00FD7B34" w:rsidRPr="00193F28">
        <w:rPr>
          <w:rFonts w:ascii="Times New Roman" w:hAnsi="Times New Roman" w:cs="Times New Roman"/>
          <w:sz w:val="20"/>
          <w:szCs w:val="20"/>
          <w:lang w:val="en-GB" w:eastAsia="en-US"/>
        </w:rPr>
        <w:t>includes</w:t>
      </w:r>
      <w:r w:rsidR="0018201B" w:rsidRPr="00193F28">
        <w:rPr>
          <w:rFonts w:ascii="Times New Roman" w:hAnsi="Times New Roman" w:cs="Times New Roman"/>
          <w:sz w:val="20"/>
          <w:szCs w:val="20"/>
          <w:lang w:val="en-GB" w:eastAsia="en-US"/>
        </w:rPr>
        <w:t xml:space="preserve"> that t</w:t>
      </w:r>
      <w:r w:rsidR="00F62E87" w:rsidRPr="00193F28">
        <w:rPr>
          <w:rFonts w:ascii="Times New Roman" w:hAnsi="Times New Roman" w:cs="Times New Roman"/>
          <w:sz w:val="20"/>
          <w:szCs w:val="20"/>
          <w:lang w:val="en-GB" w:eastAsia="en-US"/>
        </w:rPr>
        <w:t>he Rel-10 UL codebook supports port switching for rank-1; and Rel-8 DL codebook supports 3 precoders for rank-2, while Rel-10 UL codebook has only 1 precoder for rank-2.</w:t>
      </w:r>
    </w:p>
    <w:p w:rsidR="009E623C" w:rsidRPr="00193F28" w:rsidRDefault="009E623C" w:rsidP="00EF2E2F">
      <w:pPr>
        <w:rPr>
          <w:rFonts w:ascii="Times New Roman" w:hAnsi="Times New Roman" w:cs="Times New Roman"/>
          <w:b/>
          <w:sz w:val="20"/>
          <w:szCs w:val="20"/>
          <w:lang w:val="en-GB" w:eastAsia="en-US"/>
        </w:rPr>
      </w:pPr>
      <w:r w:rsidRPr="00193F28">
        <w:rPr>
          <w:rFonts w:ascii="Times New Roman" w:hAnsi="Times New Roman" w:cs="Times New Roman"/>
          <w:b/>
          <w:sz w:val="20"/>
          <w:szCs w:val="20"/>
          <w:lang w:val="en-GB" w:eastAsia="en-US"/>
        </w:rPr>
        <w:t xml:space="preserve">Proposal 1: Reuse LTE </w:t>
      </w:r>
      <w:r w:rsidR="00225DFC" w:rsidRPr="00193F28">
        <w:rPr>
          <w:rFonts w:ascii="Times New Roman" w:hAnsi="Times New Roman" w:cs="Times New Roman"/>
          <w:b/>
          <w:sz w:val="20"/>
          <w:szCs w:val="20"/>
          <w:lang w:val="en-GB" w:eastAsia="en-US"/>
        </w:rPr>
        <w:t xml:space="preserve">Rel-10 </w:t>
      </w:r>
      <w:r w:rsidRPr="00193F28">
        <w:rPr>
          <w:rFonts w:ascii="Times New Roman" w:hAnsi="Times New Roman" w:cs="Times New Roman"/>
          <w:b/>
          <w:sz w:val="20"/>
          <w:szCs w:val="20"/>
          <w:lang w:val="en-GB" w:eastAsia="en-US"/>
        </w:rPr>
        <w:t xml:space="preserve">2Tx uplink codebook </w:t>
      </w:r>
      <w:r w:rsidR="00225DFC" w:rsidRPr="00193F28">
        <w:rPr>
          <w:rFonts w:ascii="Times New Roman" w:hAnsi="Times New Roman" w:cs="Times New Roman"/>
          <w:b/>
          <w:sz w:val="20"/>
          <w:szCs w:val="20"/>
          <w:lang w:val="en-GB" w:eastAsia="en-US"/>
        </w:rPr>
        <w:t>as</w:t>
      </w:r>
      <w:r w:rsidRPr="00193F28">
        <w:rPr>
          <w:rFonts w:ascii="Times New Roman" w:hAnsi="Times New Roman" w:cs="Times New Roman"/>
          <w:b/>
          <w:sz w:val="20"/>
          <w:szCs w:val="20"/>
          <w:lang w:val="en-GB" w:eastAsia="en-US"/>
        </w:rPr>
        <w:t xml:space="preserve"> NR</w:t>
      </w:r>
      <w:r w:rsidR="00B62D28" w:rsidRPr="00193F28">
        <w:rPr>
          <w:rFonts w:ascii="Times New Roman" w:hAnsi="Times New Roman" w:cs="Times New Roman"/>
          <w:b/>
          <w:sz w:val="20"/>
          <w:szCs w:val="20"/>
          <w:lang w:val="en-GB" w:eastAsia="en-US"/>
        </w:rPr>
        <w:t xml:space="preserve"> 2Tx uplink</w:t>
      </w:r>
      <w:r w:rsidR="00225DFC" w:rsidRPr="00193F28">
        <w:rPr>
          <w:rFonts w:ascii="Times New Roman" w:hAnsi="Times New Roman" w:cs="Times New Roman"/>
          <w:b/>
          <w:sz w:val="20"/>
          <w:szCs w:val="20"/>
          <w:lang w:val="en-GB" w:eastAsia="en-US"/>
        </w:rPr>
        <w:t xml:space="preserve"> codebook.</w:t>
      </w:r>
    </w:p>
    <w:p w:rsidR="00225DFC" w:rsidRPr="00193F28" w:rsidRDefault="00225DFC" w:rsidP="00225DFC">
      <w:pPr>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No frequency selective precoding will be supported for 2Tx codebook, as agreed in RAN1.</w:t>
      </w:r>
    </w:p>
    <w:p w:rsidR="00EF2E2F" w:rsidRPr="00EF2E2F" w:rsidRDefault="00EF2E2F" w:rsidP="00EF2E2F">
      <w:pPr>
        <w:rPr>
          <w:lang w:val="en-GB" w:eastAsia="en-US"/>
        </w:rPr>
      </w:pPr>
    </w:p>
    <w:p w:rsidR="0005062B" w:rsidRDefault="0005062B" w:rsidP="0005062B">
      <w:pPr>
        <w:pStyle w:val="Heading2"/>
      </w:pPr>
      <w:r>
        <w:t>2.2</w:t>
      </w:r>
      <w:r>
        <w:tab/>
      </w:r>
      <w:r>
        <w:tab/>
        <w:t>4Tx codebook</w:t>
      </w:r>
      <w:r w:rsidR="0037782C">
        <w:t>s</w:t>
      </w:r>
    </w:p>
    <w:p w:rsidR="00225DFC" w:rsidRPr="00193F28" w:rsidRDefault="00225DFC" w:rsidP="00225DFC">
      <w:p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Based on current LTE and NR codebook design, there are at least four types of 4Tx codebooks</w:t>
      </w:r>
      <w:r w:rsidR="00FD7B34" w:rsidRPr="00193F28">
        <w:rPr>
          <w:rFonts w:ascii="Times New Roman" w:hAnsi="Times New Roman" w:cs="Times New Roman"/>
          <w:sz w:val="20"/>
          <w:szCs w:val="20"/>
          <w:lang w:val="en-GB" w:eastAsia="en-US"/>
        </w:rPr>
        <w:t>,</w:t>
      </w:r>
      <w:r w:rsidRPr="00193F28">
        <w:rPr>
          <w:rFonts w:ascii="Times New Roman" w:hAnsi="Times New Roman" w:cs="Times New Roman"/>
          <w:sz w:val="20"/>
          <w:szCs w:val="20"/>
          <w:lang w:val="en-GB" w:eastAsia="en-US"/>
        </w:rPr>
        <w:t xml:space="preserve"> which can be considered for NR uplink:</w:t>
      </w:r>
    </w:p>
    <w:p w:rsidR="00225DFC" w:rsidRPr="00193F28" w:rsidRDefault="00225DFC" w:rsidP="00350390">
      <w:pPr>
        <w:pStyle w:val="ListParagraph"/>
        <w:numPr>
          <w:ilvl w:val="0"/>
          <w:numId w:val="44"/>
        </w:num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 xml:space="preserve">LTE </w:t>
      </w:r>
      <w:r w:rsidR="006F71F5" w:rsidRPr="00193F28">
        <w:rPr>
          <w:rFonts w:ascii="Times New Roman" w:hAnsi="Times New Roman" w:cs="Times New Roman"/>
          <w:sz w:val="20"/>
          <w:szCs w:val="20"/>
          <w:lang w:val="en-GB" w:eastAsia="en-US"/>
        </w:rPr>
        <w:t xml:space="preserve">Rel-10 </w:t>
      </w:r>
      <w:r w:rsidRPr="00193F28">
        <w:rPr>
          <w:rFonts w:ascii="Times New Roman" w:hAnsi="Times New Roman" w:cs="Times New Roman"/>
          <w:sz w:val="20"/>
          <w:szCs w:val="20"/>
          <w:lang w:val="en-GB" w:eastAsia="en-US"/>
        </w:rPr>
        <w:t>UL codebook</w:t>
      </w:r>
    </w:p>
    <w:p w:rsidR="00225DFC" w:rsidRPr="00193F28" w:rsidRDefault="00225DFC" w:rsidP="00350390">
      <w:pPr>
        <w:pStyle w:val="ListParagraph"/>
        <w:numPr>
          <w:ilvl w:val="0"/>
          <w:numId w:val="44"/>
        </w:num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 xml:space="preserve">LTE </w:t>
      </w:r>
      <w:r w:rsidR="006F71F5" w:rsidRPr="00193F28">
        <w:rPr>
          <w:rFonts w:ascii="Times New Roman" w:hAnsi="Times New Roman" w:cs="Times New Roman"/>
          <w:sz w:val="20"/>
          <w:szCs w:val="20"/>
          <w:lang w:val="en-GB" w:eastAsia="en-US"/>
        </w:rPr>
        <w:t xml:space="preserve">Rel-8 </w:t>
      </w:r>
      <w:r w:rsidRPr="00193F28">
        <w:rPr>
          <w:rFonts w:ascii="Times New Roman" w:hAnsi="Times New Roman" w:cs="Times New Roman"/>
          <w:sz w:val="20"/>
          <w:szCs w:val="20"/>
          <w:lang w:val="en-GB" w:eastAsia="en-US"/>
        </w:rPr>
        <w:t>DL codebook</w:t>
      </w:r>
    </w:p>
    <w:p w:rsidR="00225DFC" w:rsidRPr="00193F28" w:rsidRDefault="00225DFC" w:rsidP="00350390">
      <w:pPr>
        <w:pStyle w:val="ListParagraph"/>
        <w:numPr>
          <w:ilvl w:val="0"/>
          <w:numId w:val="44"/>
        </w:num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 xml:space="preserve">LTE </w:t>
      </w:r>
      <w:r w:rsidR="006F71F5" w:rsidRPr="00193F28">
        <w:rPr>
          <w:rFonts w:ascii="Times New Roman" w:hAnsi="Times New Roman" w:cs="Times New Roman"/>
          <w:sz w:val="20"/>
          <w:szCs w:val="20"/>
          <w:lang w:val="en-GB" w:eastAsia="en-US"/>
        </w:rPr>
        <w:t>Rel-1</w:t>
      </w:r>
      <w:r w:rsidR="00257BD4" w:rsidRPr="00193F28">
        <w:rPr>
          <w:rFonts w:ascii="Times New Roman" w:hAnsi="Times New Roman" w:cs="Times New Roman"/>
          <w:sz w:val="20"/>
          <w:szCs w:val="20"/>
          <w:lang w:val="en-GB" w:eastAsia="en-US"/>
        </w:rPr>
        <w:t>0</w:t>
      </w:r>
      <w:r w:rsidR="006F71F5" w:rsidRPr="00193F28">
        <w:rPr>
          <w:rFonts w:ascii="Times New Roman" w:hAnsi="Times New Roman" w:cs="Times New Roman"/>
          <w:sz w:val="20"/>
          <w:szCs w:val="20"/>
          <w:lang w:val="en-GB" w:eastAsia="en-US"/>
        </w:rPr>
        <w:t xml:space="preserve"> </w:t>
      </w:r>
      <w:r w:rsidRPr="00193F28">
        <w:rPr>
          <w:rFonts w:ascii="Times New Roman" w:hAnsi="Times New Roman" w:cs="Times New Roman"/>
          <w:sz w:val="20"/>
          <w:szCs w:val="20"/>
          <w:lang w:val="en-GB" w:eastAsia="en-US"/>
        </w:rPr>
        <w:t>DL codebook</w:t>
      </w:r>
    </w:p>
    <w:p w:rsidR="00225DFC" w:rsidRPr="00193F28" w:rsidRDefault="00225DFC" w:rsidP="00350390">
      <w:pPr>
        <w:pStyle w:val="ListParagraph"/>
        <w:numPr>
          <w:ilvl w:val="0"/>
          <w:numId w:val="44"/>
        </w:num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NR codebook</w:t>
      </w:r>
      <w:r w:rsidR="00FD7B34" w:rsidRPr="00193F28">
        <w:rPr>
          <w:rFonts w:ascii="Times New Roman" w:hAnsi="Times New Roman" w:cs="Times New Roman"/>
          <w:sz w:val="20"/>
          <w:szCs w:val="20"/>
          <w:lang w:val="en-GB" w:eastAsia="en-US"/>
        </w:rPr>
        <w:t xml:space="preserve"> (DL)</w:t>
      </w:r>
    </w:p>
    <w:p w:rsidR="0018201B" w:rsidRPr="00193F28" w:rsidRDefault="00225DFC" w:rsidP="00225DFC">
      <w:p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 xml:space="preserve">The </w:t>
      </w:r>
      <w:r w:rsidR="006F71F5" w:rsidRPr="00193F28">
        <w:rPr>
          <w:rFonts w:ascii="Times New Roman" w:hAnsi="Times New Roman" w:cs="Times New Roman"/>
          <w:sz w:val="20"/>
          <w:szCs w:val="20"/>
          <w:lang w:val="en-GB" w:eastAsia="en-US"/>
        </w:rPr>
        <w:t>Re</w:t>
      </w:r>
      <w:r w:rsidRPr="00193F28">
        <w:rPr>
          <w:rFonts w:ascii="Times New Roman" w:hAnsi="Times New Roman" w:cs="Times New Roman"/>
          <w:sz w:val="20"/>
          <w:szCs w:val="20"/>
          <w:lang w:val="en-GB" w:eastAsia="en-US"/>
        </w:rPr>
        <w:t xml:space="preserve">l-10 </w:t>
      </w:r>
      <w:r w:rsidR="006F71F5" w:rsidRPr="00193F28">
        <w:rPr>
          <w:rFonts w:ascii="Times New Roman" w:hAnsi="Times New Roman" w:cs="Times New Roman"/>
          <w:sz w:val="20"/>
          <w:szCs w:val="20"/>
          <w:lang w:val="en-GB" w:eastAsia="en-US"/>
        </w:rPr>
        <w:t>U</w:t>
      </w:r>
      <w:r w:rsidRPr="00193F28">
        <w:rPr>
          <w:rFonts w:ascii="Times New Roman" w:hAnsi="Times New Roman" w:cs="Times New Roman"/>
          <w:sz w:val="20"/>
          <w:szCs w:val="20"/>
          <w:lang w:val="en-GB" w:eastAsia="en-US"/>
        </w:rPr>
        <w:t xml:space="preserve">L codebook of rank 1 is shown in </w:t>
      </w:r>
      <w:r w:rsidRPr="00193F28">
        <w:rPr>
          <w:rFonts w:ascii="Times New Roman" w:eastAsia="MS Mincho" w:hAnsi="Times New Roman" w:cs="Times New Roman"/>
          <w:sz w:val="20"/>
          <w:szCs w:val="20"/>
          <w:lang w:eastAsia="ja-JP"/>
        </w:rPr>
        <w:fldChar w:fldCharType="begin"/>
      </w:r>
      <w:r w:rsidRPr="00193F28">
        <w:rPr>
          <w:rFonts w:ascii="Times New Roman" w:eastAsia="MS Mincho" w:hAnsi="Times New Roman" w:cs="Times New Roman"/>
          <w:sz w:val="20"/>
          <w:szCs w:val="20"/>
          <w:lang w:eastAsia="ja-JP"/>
        </w:rPr>
        <w:instrText xml:space="preserve"> REF _Ref485218464 \h  \* MERGEFORMAT </w:instrText>
      </w:r>
      <w:r w:rsidRPr="00193F28">
        <w:rPr>
          <w:rFonts w:ascii="Times New Roman" w:eastAsia="MS Mincho" w:hAnsi="Times New Roman" w:cs="Times New Roman"/>
          <w:sz w:val="20"/>
          <w:szCs w:val="20"/>
          <w:lang w:eastAsia="ja-JP"/>
        </w:rPr>
      </w:r>
      <w:r w:rsidRPr="00193F28">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Table </w:t>
      </w:r>
      <w:r w:rsidRPr="00193F28">
        <w:rPr>
          <w:rFonts w:ascii="Times New Roman" w:hAnsi="Times New Roman" w:cs="Times New Roman"/>
          <w:noProof/>
          <w:sz w:val="20"/>
          <w:szCs w:val="20"/>
        </w:rPr>
        <w:t>2</w:t>
      </w:r>
      <w:r w:rsidRPr="00193F28">
        <w:rPr>
          <w:rFonts w:ascii="Times New Roman" w:eastAsia="MS Mincho" w:hAnsi="Times New Roman" w:cs="Times New Roman"/>
          <w:sz w:val="20"/>
          <w:szCs w:val="20"/>
          <w:lang w:eastAsia="ja-JP"/>
        </w:rPr>
        <w:fldChar w:fldCharType="end"/>
      </w:r>
      <w:r w:rsidRPr="00193F28">
        <w:rPr>
          <w:rFonts w:ascii="Times New Roman" w:eastAsia="MS Mincho" w:hAnsi="Times New Roman" w:cs="Times New Roman"/>
          <w:sz w:val="20"/>
          <w:szCs w:val="20"/>
          <w:lang w:eastAsia="ja-JP"/>
        </w:rPr>
        <w:t>. Rank-2, 3, 4 codebooks are also available in Rel-10 36.211.</w:t>
      </w:r>
      <w:r w:rsidR="006F71F5" w:rsidRPr="00193F28">
        <w:rPr>
          <w:rFonts w:ascii="Times New Roman" w:eastAsia="MS Mincho" w:hAnsi="Times New Roman" w:cs="Times New Roman"/>
          <w:sz w:val="20"/>
          <w:szCs w:val="20"/>
          <w:lang w:eastAsia="ja-JP"/>
        </w:rPr>
        <w:t xml:space="preserve"> The Rel-8 DL codebooks of 4Tx are shown in </w:t>
      </w:r>
      <w:r w:rsidR="006F71F5" w:rsidRPr="00193F28">
        <w:rPr>
          <w:rFonts w:ascii="Times New Roman" w:eastAsia="MS Mincho" w:hAnsi="Times New Roman" w:cs="Times New Roman"/>
          <w:sz w:val="20"/>
          <w:szCs w:val="20"/>
          <w:lang w:eastAsia="ja-JP"/>
        </w:rPr>
        <w:fldChar w:fldCharType="begin"/>
      </w:r>
      <w:r w:rsidR="006F71F5" w:rsidRPr="00193F28">
        <w:rPr>
          <w:rFonts w:ascii="Times New Roman" w:eastAsia="MS Mincho" w:hAnsi="Times New Roman" w:cs="Times New Roman"/>
          <w:sz w:val="20"/>
          <w:szCs w:val="20"/>
          <w:lang w:eastAsia="ja-JP"/>
        </w:rPr>
        <w:instrText xml:space="preserve"> REF _Ref489953819 \h </w:instrText>
      </w:r>
      <w:r w:rsidR="006F71F5" w:rsidRPr="00193F28">
        <w:rPr>
          <w:rFonts w:ascii="Times New Roman" w:eastAsia="MS Mincho" w:hAnsi="Times New Roman" w:cs="Times New Roman"/>
          <w:sz w:val="20"/>
          <w:szCs w:val="20"/>
          <w:lang w:eastAsia="ja-JP"/>
        </w:rPr>
      </w:r>
      <w:r w:rsidR="00193F28" w:rsidRPr="00193F28">
        <w:rPr>
          <w:rFonts w:ascii="Times New Roman" w:eastAsia="MS Mincho" w:hAnsi="Times New Roman" w:cs="Times New Roman"/>
          <w:sz w:val="20"/>
          <w:szCs w:val="20"/>
          <w:lang w:eastAsia="ja-JP"/>
        </w:rPr>
        <w:instrText xml:space="preserve"> \* MERGEFORMAT </w:instrText>
      </w:r>
      <w:r w:rsidR="006F71F5" w:rsidRPr="00193F28">
        <w:rPr>
          <w:rFonts w:ascii="Times New Roman" w:eastAsia="MS Mincho" w:hAnsi="Times New Roman" w:cs="Times New Roman"/>
          <w:sz w:val="20"/>
          <w:szCs w:val="20"/>
          <w:lang w:eastAsia="ja-JP"/>
        </w:rPr>
        <w:fldChar w:fldCharType="separate"/>
      </w:r>
      <w:r w:rsidR="006F71F5" w:rsidRPr="00193F28">
        <w:rPr>
          <w:rFonts w:ascii="Times New Roman" w:hAnsi="Times New Roman" w:cs="Times New Roman"/>
          <w:sz w:val="20"/>
          <w:szCs w:val="20"/>
        </w:rPr>
        <w:t xml:space="preserve">Table </w:t>
      </w:r>
      <w:r w:rsidR="006F71F5" w:rsidRPr="00193F28">
        <w:rPr>
          <w:rFonts w:ascii="Times New Roman" w:hAnsi="Times New Roman" w:cs="Times New Roman"/>
          <w:noProof/>
          <w:sz w:val="20"/>
          <w:szCs w:val="20"/>
        </w:rPr>
        <w:t>3</w:t>
      </w:r>
      <w:r w:rsidR="006F71F5" w:rsidRPr="00193F28">
        <w:rPr>
          <w:rFonts w:ascii="Times New Roman" w:eastAsia="MS Mincho" w:hAnsi="Times New Roman" w:cs="Times New Roman"/>
          <w:sz w:val="20"/>
          <w:szCs w:val="20"/>
          <w:lang w:eastAsia="ja-JP"/>
        </w:rPr>
        <w:fldChar w:fldCharType="end"/>
      </w:r>
      <w:r w:rsidR="00A42B72" w:rsidRPr="00193F28">
        <w:rPr>
          <w:rFonts w:ascii="Times New Roman" w:eastAsia="MS Mincho" w:hAnsi="Times New Roman" w:cs="Times New Roman"/>
          <w:sz w:val="20"/>
          <w:szCs w:val="20"/>
          <w:lang w:eastAsia="ja-JP"/>
        </w:rPr>
        <w:t>.</w:t>
      </w:r>
    </w:p>
    <w:p w:rsidR="00A42B72" w:rsidRPr="00193F28" w:rsidRDefault="00A42B72" w:rsidP="00225DFC">
      <w:p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Since the LTE uplink uses DFT-S-OFDM, the uplink codebook is different from DL codebook, especiall</w:t>
      </w:r>
      <w:r w:rsidR="00FD7B34" w:rsidRPr="00193F28">
        <w:rPr>
          <w:rFonts w:ascii="Times New Roman" w:hAnsi="Times New Roman" w:cs="Times New Roman"/>
          <w:sz w:val="20"/>
          <w:szCs w:val="20"/>
          <w:lang w:val="en-GB" w:eastAsia="en-US"/>
        </w:rPr>
        <w:t xml:space="preserve">y for rank-2, 3, 4 transmission, as indicated in </w:t>
      </w:r>
      <w:r w:rsidR="00FD7B34" w:rsidRPr="00193F28">
        <w:rPr>
          <w:rFonts w:ascii="Times New Roman" w:eastAsia="MS Mincho" w:hAnsi="Times New Roman" w:cs="Times New Roman"/>
          <w:sz w:val="20"/>
          <w:szCs w:val="20"/>
          <w:lang w:eastAsia="ja-JP"/>
        </w:rPr>
        <w:fldChar w:fldCharType="begin"/>
      </w:r>
      <w:r w:rsidR="00FD7B34" w:rsidRPr="00193F28">
        <w:rPr>
          <w:rFonts w:ascii="Times New Roman" w:eastAsia="MS Mincho" w:hAnsi="Times New Roman" w:cs="Times New Roman"/>
          <w:sz w:val="20"/>
          <w:szCs w:val="20"/>
          <w:lang w:eastAsia="ja-JP"/>
        </w:rPr>
        <w:instrText xml:space="preserve"> REF _Ref485218464 \h  \* MERGEFORMAT </w:instrText>
      </w:r>
      <w:r w:rsidR="00FD7B34" w:rsidRPr="00193F28">
        <w:rPr>
          <w:rFonts w:ascii="Times New Roman" w:eastAsia="MS Mincho" w:hAnsi="Times New Roman" w:cs="Times New Roman"/>
          <w:sz w:val="20"/>
          <w:szCs w:val="20"/>
          <w:lang w:eastAsia="ja-JP"/>
        </w:rPr>
      </w:r>
      <w:r w:rsidR="00FD7B34" w:rsidRPr="00193F28">
        <w:rPr>
          <w:rFonts w:ascii="Times New Roman" w:eastAsia="MS Mincho" w:hAnsi="Times New Roman" w:cs="Times New Roman"/>
          <w:sz w:val="20"/>
          <w:szCs w:val="20"/>
          <w:lang w:eastAsia="ja-JP"/>
        </w:rPr>
        <w:fldChar w:fldCharType="separate"/>
      </w:r>
      <w:r w:rsidR="00FD7B34" w:rsidRPr="00193F28">
        <w:rPr>
          <w:rFonts w:ascii="Times New Roman" w:hAnsi="Times New Roman" w:cs="Times New Roman"/>
          <w:sz w:val="20"/>
          <w:szCs w:val="20"/>
        </w:rPr>
        <w:t xml:space="preserve">Table </w:t>
      </w:r>
      <w:r w:rsidR="00FD7B34" w:rsidRPr="00193F28">
        <w:rPr>
          <w:rFonts w:ascii="Times New Roman" w:hAnsi="Times New Roman" w:cs="Times New Roman"/>
          <w:noProof/>
          <w:sz w:val="20"/>
          <w:szCs w:val="20"/>
        </w:rPr>
        <w:t>2</w:t>
      </w:r>
      <w:r w:rsidR="00FD7B34" w:rsidRPr="00193F28">
        <w:rPr>
          <w:rFonts w:ascii="Times New Roman" w:eastAsia="MS Mincho" w:hAnsi="Times New Roman" w:cs="Times New Roman"/>
          <w:sz w:val="20"/>
          <w:szCs w:val="20"/>
          <w:lang w:eastAsia="ja-JP"/>
        </w:rPr>
        <w:fldChar w:fldCharType="end"/>
      </w:r>
      <w:r w:rsidR="00FD7B34" w:rsidRPr="00193F28">
        <w:rPr>
          <w:rFonts w:ascii="Times New Roman" w:eastAsia="MS Mincho" w:hAnsi="Times New Roman" w:cs="Times New Roman"/>
          <w:sz w:val="20"/>
          <w:szCs w:val="20"/>
          <w:lang w:eastAsia="ja-JP"/>
        </w:rPr>
        <w:t xml:space="preserve"> and </w:t>
      </w:r>
      <w:r w:rsidR="00FD7B34" w:rsidRPr="00193F28">
        <w:rPr>
          <w:rFonts w:ascii="Times New Roman" w:eastAsia="MS Mincho" w:hAnsi="Times New Roman" w:cs="Times New Roman"/>
          <w:sz w:val="20"/>
          <w:szCs w:val="20"/>
          <w:lang w:eastAsia="ja-JP"/>
        </w:rPr>
        <w:fldChar w:fldCharType="begin"/>
      </w:r>
      <w:r w:rsidR="00FD7B34" w:rsidRPr="00193F28">
        <w:rPr>
          <w:rFonts w:ascii="Times New Roman" w:eastAsia="MS Mincho" w:hAnsi="Times New Roman" w:cs="Times New Roman"/>
          <w:sz w:val="20"/>
          <w:szCs w:val="20"/>
          <w:lang w:eastAsia="ja-JP"/>
        </w:rPr>
        <w:instrText xml:space="preserve"> REF _Ref489953819 \h </w:instrText>
      </w:r>
      <w:r w:rsidR="00FD7B34" w:rsidRPr="00193F28">
        <w:rPr>
          <w:rFonts w:ascii="Times New Roman" w:eastAsia="MS Mincho" w:hAnsi="Times New Roman" w:cs="Times New Roman"/>
          <w:sz w:val="20"/>
          <w:szCs w:val="20"/>
          <w:lang w:eastAsia="ja-JP"/>
        </w:rPr>
      </w:r>
      <w:r w:rsidR="00193F28" w:rsidRPr="00193F28">
        <w:rPr>
          <w:rFonts w:ascii="Times New Roman" w:eastAsia="MS Mincho" w:hAnsi="Times New Roman" w:cs="Times New Roman"/>
          <w:sz w:val="20"/>
          <w:szCs w:val="20"/>
          <w:lang w:eastAsia="ja-JP"/>
        </w:rPr>
        <w:instrText xml:space="preserve"> \* MERGEFORMAT </w:instrText>
      </w:r>
      <w:r w:rsidR="00FD7B34" w:rsidRPr="00193F28">
        <w:rPr>
          <w:rFonts w:ascii="Times New Roman" w:eastAsia="MS Mincho" w:hAnsi="Times New Roman" w:cs="Times New Roman"/>
          <w:sz w:val="20"/>
          <w:szCs w:val="20"/>
          <w:lang w:eastAsia="ja-JP"/>
        </w:rPr>
        <w:fldChar w:fldCharType="separate"/>
      </w:r>
      <w:r w:rsidR="00FD7B34" w:rsidRPr="00193F28">
        <w:rPr>
          <w:rFonts w:ascii="Times New Roman" w:hAnsi="Times New Roman" w:cs="Times New Roman"/>
          <w:sz w:val="20"/>
          <w:szCs w:val="20"/>
        </w:rPr>
        <w:t xml:space="preserve">Table </w:t>
      </w:r>
      <w:r w:rsidR="00FD7B34" w:rsidRPr="00193F28">
        <w:rPr>
          <w:rFonts w:ascii="Times New Roman" w:hAnsi="Times New Roman" w:cs="Times New Roman"/>
          <w:noProof/>
          <w:sz w:val="20"/>
          <w:szCs w:val="20"/>
        </w:rPr>
        <w:t>3</w:t>
      </w:r>
      <w:r w:rsidR="00FD7B34" w:rsidRPr="00193F28">
        <w:rPr>
          <w:rFonts w:ascii="Times New Roman" w:eastAsia="MS Mincho" w:hAnsi="Times New Roman" w:cs="Times New Roman"/>
          <w:sz w:val="20"/>
          <w:szCs w:val="20"/>
          <w:lang w:eastAsia="ja-JP"/>
        </w:rPr>
        <w:fldChar w:fldCharType="end"/>
      </w:r>
      <w:r w:rsidR="00FD7B34" w:rsidRPr="00193F28">
        <w:rPr>
          <w:rFonts w:ascii="Times New Roman" w:eastAsia="MS Mincho" w:hAnsi="Times New Roman" w:cs="Times New Roman"/>
          <w:sz w:val="20"/>
          <w:szCs w:val="20"/>
          <w:lang w:eastAsia="ja-JP"/>
        </w:rPr>
        <w:t xml:space="preserve">. </w:t>
      </w:r>
      <w:r w:rsidRPr="00193F28">
        <w:rPr>
          <w:rFonts w:ascii="Times New Roman" w:hAnsi="Times New Roman" w:cs="Times New Roman"/>
          <w:sz w:val="20"/>
          <w:szCs w:val="20"/>
          <w:lang w:val="en-GB" w:eastAsia="en-US"/>
        </w:rPr>
        <w:t>Rel-8 DL codebook is based on Householder transform</w:t>
      </w:r>
      <w:r w:rsidR="0037782C" w:rsidRPr="00193F28">
        <w:rPr>
          <w:rFonts w:ascii="Times New Roman" w:hAnsi="Times New Roman" w:cs="Times New Roman"/>
          <w:sz w:val="20"/>
          <w:szCs w:val="20"/>
          <w:lang w:val="en-GB" w:eastAsia="en-US"/>
        </w:rPr>
        <w:t>. Rel-10 UL codebook considers port-switching due to its s</w:t>
      </w:r>
      <w:r w:rsidR="00350390" w:rsidRPr="00193F28">
        <w:rPr>
          <w:rFonts w:ascii="Times New Roman" w:hAnsi="Times New Roman" w:cs="Times New Roman"/>
          <w:sz w:val="20"/>
          <w:szCs w:val="20"/>
          <w:lang w:val="en-GB" w:eastAsia="en-US"/>
        </w:rPr>
        <w:t>ingle-carrier waveform property.</w:t>
      </w:r>
      <w:r w:rsidR="0037782C" w:rsidRPr="00193F28">
        <w:rPr>
          <w:rFonts w:ascii="Times New Roman" w:hAnsi="Times New Roman" w:cs="Times New Roman"/>
          <w:sz w:val="20"/>
          <w:szCs w:val="20"/>
          <w:lang w:val="en-GB" w:eastAsia="en-US"/>
        </w:rPr>
        <w:t xml:space="preserve"> </w:t>
      </w:r>
      <w:r w:rsidR="00350390" w:rsidRPr="00193F28">
        <w:rPr>
          <w:rFonts w:ascii="Times New Roman" w:hAnsi="Times New Roman" w:cs="Times New Roman"/>
          <w:sz w:val="20"/>
          <w:szCs w:val="20"/>
          <w:lang w:val="en-GB" w:eastAsia="en-US"/>
        </w:rPr>
        <w:t>Besides</w:t>
      </w:r>
      <w:r w:rsidR="0037782C" w:rsidRPr="00193F28">
        <w:rPr>
          <w:rFonts w:ascii="Times New Roman" w:hAnsi="Times New Roman" w:cs="Times New Roman"/>
          <w:sz w:val="20"/>
          <w:szCs w:val="20"/>
          <w:lang w:val="en-GB" w:eastAsia="en-US"/>
        </w:rPr>
        <w:t>, these two types of 4Tx codebooks does not assume specific antenna configuration</w:t>
      </w:r>
      <w:r w:rsidR="00350390" w:rsidRPr="00193F28">
        <w:rPr>
          <w:rFonts w:ascii="Times New Roman" w:hAnsi="Times New Roman" w:cs="Times New Roman"/>
          <w:sz w:val="20"/>
          <w:szCs w:val="20"/>
          <w:lang w:val="en-GB" w:eastAsia="en-US"/>
        </w:rPr>
        <w:t xml:space="preserve">. </w:t>
      </w:r>
      <w:r w:rsidR="0037782C" w:rsidRPr="00193F28">
        <w:rPr>
          <w:rFonts w:ascii="Times New Roman" w:hAnsi="Times New Roman" w:cs="Times New Roman"/>
          <w:sz w:val="20"/>
          <w:szCs w:val="20"/>
          <w:lang w:val="en-GB" w:eastAsia="en-US"/>
        </w:rPr>
        <w:t xml:space="preserve"> </w:t>
      </w:r>
    </w:p>
    <w:p w:rsidR="0037782C" w:rsidRPr="00193F28" w:rsidRDefault="0037782C" w:rsidP="00225DFC">
      <w:pPr>
        <w:jc w:val="both"/>
        <w:rPr>
          <w:rFonts w:ascii="Times New Roman" w:hAnsi="Times New Roman" w:cs="Times New Roman"/>
          <w:b/>
          <w:sz w:val="20"/>
          <w:szCs w:val="20"/>
          <w:lang w:val="en-GB" w:eastAsia="en-US"/>
        </w:rPr>
      </w:pPr>
      <w:r w:rsidRPr="00193F28">
        <w:rPr>
          <w:rFonts w:ascii="Times New Roman" w:hAnsi="Times New Roman" w:cs="Times New Roman"/>
          <w:b/>
          <w:sz w:val="20"/>
          <w:szCs w:val="20"/>
          <w:lang w:val="en-GB" w:eastAsia="en-US"/>
        </w:rPr>
        <w:t>Observation 1:</w:t>
      </w:r>
      <w:r w:rsidRPr="00193F28">
        <w:rPr>
          <w:rFonts w:ascii="Times New Roman" w:hAnsi="Times New Roman" w:cs="Times New Roman"/>
          <w:b/>
          <w:sz w:val="20"/>
          <w:szCs w:val="20"/>
          <w:lang w:val="en-GB" w:eastAsia="en-US"/>
        </w:rPr>
        <w:tab/>
        <w:t>Rel-8 DL 4Tx codebooks and Rel-10 UL 4Tx codebooks does not assume specific antenna configuration.</w:t>
      </w:r>
    </w:p>
    <w:p w:rsidR="00A42B72" w:rsidRPr="00193F28" w:rsidRDefault="00350390" w:rsidP="00225DFC">
      <w:p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 xml:space="preserve">The Rel-10 UL and Rel-8 DL </w:t>
      </w:r>
      <w:r w:rsidR="0037782C" w:rsidRPr="00193F28">
        <w:rPr>
          <w:rFonts w:ascii="Times New Roman" w:hAnsi="Times New Roman" w:cs="Times New Roman"/>
          <w:sz w:val="20"/>
          <w:szCs w:val="20"/>
          <w:lang w:val="en-GB" w:eastAsia="en-US"/>
        </w:rPr>
        <w:t>4Tx codebooks are single-stage</w:t>
      </w:r>
      <w:r w:rsidRPr="00193F28">
        <w:rPr>
          <w:rFonts w:ascii="Times New Roman" w:hAnsi="Times New Roman" w:cs="Times New Roman"/>
          <w:sz w:val="20"/>
          <w:szCs w:val="20"/>
          <w:lang w:val="en-GB" w:eastAsia="en-US"/>
        </w:rPr>
        <w:t xml:space="preserve"> codebooks</w:t>
      </w:r>
      <w:r w:rsidR="0037782C" w:rsidRPr="00193F28">
        <w:rPr>
          <w:rFonts w:ascii="Times New Roman" w:hAnsi="Times New Roman" w:cs="Times New Roman"/>
          <w:sz w:val="20"/>
          <w:szCs w:val="20"/>
          <w:lang w:val="en-GB" w:eastAsia="en-US"/>
        </w:rPr>
        <w:t xml:space="preserve">. When frequency selective precoding is configured </w:t>
      </w:r>
      <w:r w:rsidR="00BB069C" w:rsidRPr="00193F28">
        <w:rPr>
          <w:rFonts w:ascii="Times New Roman" w:hAnsi="Times New Roman" w:cs="Times New Roman"/>
          <w:sz w:val="20"/>
          <w:szCs w:val="20"/>
          <w:lang w:val="en-GB" w:eastAsia="en-US"/>
        </w:rPr>
        <w:t>to</w:t>
      </w:r>
      <w:r w:rsidR="0037782C" w:rsidRPr="00193F28">
        <w:rPr>
          <w:rFonts w:ascii="Times New Roman" w:hAnsi="Times New Roman" w:cs="Times New Roman"/>
          <w:sz w:val="20"/>
          <w:szCs w:val="20"/>
          <w:lang w:val="en-GB" w:eastAsia="en-US"/>
        </w:rPr>
        <w:t xml:space="preserve"> UE transmission, </w:t>
      </w:r>
      <w:r w:rsidRPr="00193F28">
        <w:rPr>
          <w:rFonts w:ascii="Times New Roman" w:hAnsi="Times New Roman" w:cs="Times New Roman"/>
          <w:sz w:val="20"/>
          <w:szCs w:val="20"/>
          <w:lang w:val="en-GB" w:eastAsia="en-US"/>
        </w:rPr>
        <w:t>the TPMI</w:t>
      </w:r>
      <w:r w:rsidR="0037782C" w:rsidRPr="00193F28">
        <w:rPr>
          <w:rFonts w:ascii="Times New Roman" w:hAnsi="Times New Roman" w:cs="Times New Roman"/>
          <w:sz w:val="20"/>
          <w:szCs w:val="20"/>
          <w:lang w:val="en-GB" w:eastAsia="en-US"/>
        </w:rPr>
        <w:t xml:space="preserve"> shall be specified </w:t>
      </w:r>
      <w:r w:rsidRPr="00193F28">
        <w:rPr>
          <w:rFonts w:ascii="Times New Roman" w:hAnsi="Times New Roman" w:cs="Times New Roman"/>
          <w:sz w:val="20"/>
          <w:szCs w:val="20"/>
          <w:lang w:val="en-GB" w:eastAsia="en-US"/>
        </w:rPr>
        <w:t xml:space="preserve">for a whole precoder </w:t>
      </w:r>
      <w:r w:rsidR="0037782C" w:rsidRPr="00193F28">
        <w:rPr>
          <w:rFonts w:ascii="Times New Roman" w:hAnsi="Times New Roman" w:cs="Times New Roman"/>
          <w:sz w:val="20"/>
          <w:szCs w:val="20"/>
          <w:lang w:val="en-GB" w:eastAsia="en-US"/>
        </w:rPr>
        <w:t xml:space="preserve">per subband. </w:t>
      </w:r>
    </w:p>
    <w:p w:rsidR="004F36CC" w:rsidRPr="00193F28" w:rsidRDefault="004F36CC" w:rsidP="00225DFC">
      <w:pPr>
        <w:jc w:val="both"/>
        <w:rPr>
          <w:rFonts w:ascii="Times New Roman" w:hAnsi="Times New Roman" w:cs="Times New Roman"/>
          <w:sz w:val="20"/>
          <w:szCs w:val="20"/>
          <w:lang w:val="en-GB" w:eastAsia="en-US"/>
        </w:rPr>
      </w:pPr>
    </w:p>
    <w:p w:rsidR="00007CA2" w:rsidRPr="00193F28" w:rsidRDefault="00007CA2" w:rsidP="00007CA2">
      <w:pPr>
        <w:pStyle w:val="Caption"/>
        <w:keepNext/>
        <w:jc w:val="center"/>
        <w:rPr>
          <w:rFonts w:ascii="Times New Roman" w:hAnsi="Times New Roman" w:cs="Times New Roman"/>
          <w:sz w:val="20"/>
          <w:szCs w:val="20"/>
        </w:rPr>
      </w:pPr>
      <w:bookmarkStart w:id="5" w:name="_Ref485218464"/>
      <w:r w:rsidRPr="00193F28">
        <w:rPr>
          <w:rFonts w:ascii="Times New Roman" w:hAnsi="Times New Roman" w:cs="Times New Roman"/>
          <w:sz w:val="20"/>
          <w:szCs w:val="20"/>
        </w:rPr>
        <w:t xml:space="preserve">Table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SEQ Table \* ARABIC </w:instrText>
      </w:r>
      <w:r w:rsidRPr="00193F28">
        <w:rPr>
          <w:rFonts w:ascii="Times New Roman" w:hAnsi="Times New Roman" w:cs="Times New Roman"/>
          <w:sz w:val="20"/>
          <w:szCs w:val="20"/>
        </w:rPr>
        <w:fldChar w:fldCharType="separate"/>
      </w:r>
      <w:r w:rsidR="00CF0CFA" w:rsidRPr="00193F28">
        <w:rPr>
          <w:rFonts w:ascii="Times New Roman" w:hAnsi="Times New Roman" w:cs="Times New Roman"/>
          <w:noProof/>
          <w:sz w:val="20"/>
          <w:szCs w:val="20"/>
        </w:rPr>
        <w:t>2</w:t>
      </w:r>
      <w:r w:rsidRPr="00193F28">
        <w:rPr>
          <w:rFonts w:ascii="Times New Roman" w:hAnsi="Times New Roman" w:cs="Times New Roman"/>
          <w:sz w:val="20"/>
          <w:szCs w:val="20"/>
        </w:rPr>
        <w:fldChar w:fldCharType="end"/>
      </w:r>
      <w:bookmarkEnd w:id="5"/>
      <w:r w:rsidRPr="00193F28">
        <w:rPr>
          <w:rFonts w:ascii="Times New Roman" w:hAnsi="Times New Roman" w:cs="Times New Roman"/>
          <w:sz w:val="20"/>
          <w:szCs w:val="20"/>
          <w:lang w:val="en-US"/>
        </w:rPr>
        <w:t xml:space="preserve">    Single-stage LTE uplink 4Tx codebook (</w:t>
      </w:r>
      <w:r w:rsidR="0018201B" w:rsidRPr="00193F28">
        <w:rPr>
          <w:rFonts w:ascii="Times New Roman" w:hAnsi="Times New Roman" w:cs="Times New Roman"/>
          <w:sz w:val="20"/>
          <w:szCs w:val="20"/>
          <w:lang w:val="en-US"/>
        </w:rPr>
        <w:t xml:space="preserve">Rel-10 </w:t>
      </w:r>
      <w:r w:rsidRPr="00193F28">
        <w:rPr>
          <w:rFonts w:ascii="Times New Roman" w:hAnsi="Times New Roman" w:cs="Times New Roman"/>
          <w:sz w:val="20"/>
          <w:szCs w:val="20"/>
          <w:lang w:val="en-US"/>
        </w:rPr>
        <w:t>36.211)</w:t>
      </w:r>
    </w:p>
    <w:tbl>
      <w:tblPr>
        <w:tblW w:w="0" w:type="auto"/>
        <w:jc w:val="center"/>
        <w:tblLook w:val="01E0" w:firstRow="1" w:lastRow="1" w:firstColumn="1" w:lastColumn="1" w:noHBand="0" w:noVBand="0"/>
      </w:tblPr>
      <w:tblGrid>
        <w:gridCol w:w="1600"/>
        <w:gridCol w:w="827"/>
        <w:gridCol w:w="882"/>
        <w:gridCol w:w="827"/>
        <w:gridCol w:w="882"/>
        <w:gridCol w:w="882"/>
        <w:gridCol w:w="882"/>
        <w:gridCol w:w="882"/>
        <w:gridCol w:w="882"/>
      </w:tblGrid>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007CA2" w:rsidRPr="00193F28" w:rsidRDefault="00007CA2" w:rsidP="002B2AB9">
            <w:pPr>
              <w:pStyle w:val="TAH"/>
              <w:rPr>
                <w:rFonts w:ascii="Times New Roman" w:hAnsi="Times New Roman" w:cs="Times New Roman"/>
                <w:sz w:val="20"/>
                <w:szCs w:val="20"/>
              </w:rPr>
            </w:pPr>
            <w:r w:rsidRPr="00193F28">
              <w:rPr>
                <w:rFonts w:ascii="Times New Roman" w:hAnsi="Times New Roman" w:cs="Times New Roman"/>
                <w:sz w:val="20"/>
                <w:szCs w:val="20"/>
              </w:rPr>
              <w:t>Codebook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hideMark/>
          </w:tcPr>
          <w:p w:rsidR="00007CA2" w:rsidRPr="00193F28" w:rsidRDefault="00007CA2" w:rsidP="002B2AB9">
            <w:pPr>
              <w:pStyle w:val="TAH"/>
              <w:rPr>
                <w:rFonts w:ascii="Times New Roman" w:hAnsi="Times New Roman" w:cs="Times New Roman"/>
                <w:sz w:val="20"/>
                <w:szCs w:val="20"/>
              </w:rPr>
            </w:pPr>
            <w:r w:rsidRPr="00193F28">
              <w:rPr>
                <w:rFonts w:ascii="Times New Roman" w:hAnsi="Times New Roman" w:cs="Times New Roman"/>
                <w:sz w:val="20"/>
                <w:szCs w:val="20"/>
              </w:rPr>
              <w:t xml:space="preserve">Number of layers </w:t>
            </w:r>
            <w:r w:rsidRPr="00193F28">
              <w:rPr>
                <w:rFonts w:ascii="Times New Roman" w:eastAsia="Times New Roman" w:hAnsi="Times New Roman" w:cs="Times New Roman"/>
                <w:position w:val="-6"/>
                <w:sz w:val="20"/>
                <w:szCs w:val="20"/>
                <w:lang w:val="en-GB" w:eastAsia="en-US"/>
              </w:rPr>
              <w:object w:dxaOrig="468" w:dyaOrig="240">
                <v:shape id="_x0000_i1034" type="#_x0000_t75" style="width:23.45pt;height:12pt" o:ole="">
                  <v:imagedata r:id="rId12" o:title=""/>
                </v:shape>
                <o:OLEObject Type="Embed" ProgID="Equation.3" ShapeID="_x0000_i1034" DrawAspect="Content" ObjectID="_1563914838" r:id="rId30"/>
              </w:object>
            </w:r>
          </w:p>
        </w:tc>
      </w:tr>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hAnsi="Times New Roman" w:cs="Times New Roman"/>
                <w:sz w:val="20"/>
                <w:szCs w:val="20"/>
              </w:rPr>
              <w:t>0 – 7</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12" w:dyaOrig="1212">
                <v:shape id="_x0000_i1035" type="#_x0000_t75" style="width:30.55pt;height:60.55pt" o:ole="">
                  <v:imagedata r:id="rId31" o:title=""/>
                </v:shape>
                <o:OLEObject Type="Embed" ProgID="Equation.3" ShapeID="_x0000_i1035" DrawAspect="Content" ObjectID="_1563914839" r:id="rId3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528" w:dyaOrig="1212">
                <v:shape id="_x0000_i1036" type="#_x0000_t75" style="width:26.75pt;height:60.55pt" o:ole="">
                  <v:imagedata r:id="rId33" o:title=""/>
                </v:shape>
                <o:OLEObject Type="Embed" ProgID="Equation.3" ShapeID="_x0000_i1036" DrawAspect="Content" ObjectID="_1563914840" r:id="rId3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12" w:dyaOrig="1212">
                <v:shape id="_x0000_i1037" type="#_x0000_t75" style="width:30.55pt;height:60.55pt" o:ole="">
                  <v:imagedata r:id="rId35" o:title=""/>
                </v:shape>
                <o:OLEObject Type="Embed" ProgID="Equation.3" ShapeID="_x0000_i1037" DrawAspect="Content" ObjectID="_1563914841" r:id="rId3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38" type="#_x0000_t75" style="width:33.25pt;height:60.55pt" o:ole="">
                  <v:imagedata r:id="rId37" o:title=""/>
                </v:shape>
                <o:OLEObject Type="Embed" ProgID="Equation.3" ShapeID="_x0000_i1038" DrawAspect="Content" ObjectID="_1563914842" r:id="rId3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528" w:dyaOrig="1212">
                <v:shape id="_x0000_i1039" type="#_x0000_t75" style="width:26.75pt;height:60.55pt" o:ole="">
                  <v:imagedata r:id="rId39" o:title=""/>
                </v:shape>
                <o:OLEObject Type="Embed" ProgID="Equation.3" ShapeID="_x0000_i1039" DrawAspect="Content" ObjectID="_1563914843" r:id="rId4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528" w:dyaOrig="1212">
                <v:shape id="_x0000_i1040" type="#_x0000_t75" style="width:26.75pt;height:60.55pt" o:ole="">
                  <v:imagedata r:id="rId41" o:title=""/>
                </v:shape>
                <o:OLEObject Type="Embed" ProgID="Equation.3" ShapeID="_x0000_i1040" DrawAspect="Content" ObjectID="_1563914844"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41" type="#_x0000_t75" style="width:33.25pt;height:60.55pt" o:ole="">
                  <v:imagedata r:id="rId43" o:title=""/>
                </v:shape>
                <o:OLEObject Type="Embed" ProgID="Equation.3" ShapeID="_x0000_i1041" DrawAspect="Content" ObjectID="_1563914845" r:id="rId4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42" type="#_x0000_t75" style="width:33.25pt;height:60.55pt" o:ole="">
                  <v:imagedata r:id="rId45" o:title=""/>
                </v:shape>
                <o:OLEObject Type="Embed" ProgID="Equation.3" ShapeID="_x0000_i1042" DrawAspect="Content" ObjectID="_1563914846" r:id="rId46"/>
              </w:object>
            </w:r>
          </w:p>
        </w:tc>
      </w:tr>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hAnsi="Times New Roman" w:cs="Times New Roman"/>
                <w:sz w:val="20"/>
                <w:szCs w:val="20"/>
              </w:rPr>
              <w:t>8 – 15</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12" w:dyaOrig="1212">
                <v:shape id="_x0000_i1043" type="#_x0000_t75" style="width:30.55pt;height:60.55pt" o:ole="">
                  <v:imagedata r:id="rId47" o:title=""/>
                </v:shape>
                <o:OLEObject Type="Embed" ProgID="Equation.3" ShapeID="_x0000_i1043" DrawAspect="Content" ObjectID="_1563914847" r:id="rId4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44" type="#_x0000_t75" style="width:33.25pt;height:60.55pt" o:ole="">
                  <v:imagedata r:id="rId49" o:title=""/>
                </v:shape>
                <o:OLEObject Type="Embed" ProgID="Equation.3" ShapeID="_x0000_i1044" DrawAspect="Content" ObjectID="_1563914848" r:id="rId5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12" w:dyaOrig="1212">
                <v:shape id="_x0000_i1045" type="#_x0000_t75" style="width:30.55pt;height:60.55pt" o:ole="">
                  <v:imagedata r:id="rId51" o:title=""/>
                </v:shape>
                <o:OLEObject Type="Embed" ProgID="Equation.3" ShapeID="_x0000_i1045" DrawAspect="Content" ObjectID="_1563914849" r:id="rId5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46" type="#_x0000_t75" style="width:33.25pt;height:60.55pt" o:ole="">
                  <v:imagedata r:id="rId53" o:title=""/>
                </v:shape>
                <o:OLEObject Type="Embed" ProgID="Equation.3" ShapeID="_x0000_i1046" DrawAspect="Content" ObjectID="_1563914850" r:id="rId5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47" type="#_x0000_t75" style="width:33.25pt;height:60.55pt" o:ole="">
                  <v:imagedata r:id="rId55" o:title=""/>
                </v:shape>
                <o:OLEObject Type="Embed" ProgID="Equation.3" ShapeID="_x0000_i1047" DrawAspect="Content" ObjectID="_1563914851" r:id="rId5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48" type="#_x0000_t75" style="width:33.25pt;height:60.55pt" o:ole="">
                  <v:imagedata r:id="rId57" o:title=""/>
                </v:shape>
                <o:OLEObject Type="Embed" ProgID="Equation.3" ShapeID="_x0000_i1048" DrawAspect="Content" ObjectID="_1563914852" r:id="rId5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49" type="#_x0000_t75" style="width:33.25pt;height:60.55pt" o:ole="">
                  <v:imagedata r:id="rId59" o:title=""/>
                </v:shape>
                <o:OLEObject Type="Embed" ProgID="Equation.3" ShapeID="_x0000_i1049" DrawAspect="Content" ObjectID="_1563914853" r:id="rId6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50" type="#_x0000_t75" style="width:33.25pt;height:60.55pt" o:ole="">
                  <v:imagedata r:id="rId61" o:title=""/>
                </v:shape>
                <o:OLEObject Type="Embed" ProgID="Equation.3" ShapeID="_x0000_i1050" DrawAspect="Content" ObjectID="_1563914854" r:id="rId62"/>
              </w:object>
            </w:r>
          </w:p>
        </w:tc>
      </w:tr>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hAnsi="Times New Roman" w:cs="Times New Roman"/>
                <w:sz w:val="20"/>
                <w:szCs w:val="20"/>
              </w:rPr>
              <w:t>16 – 23</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528" w:dyaOrig="1212">
                <v:shape id="_x0000_i1051" type="#_x0000_t75" style="width:26.75pt;height:60.55pt" o:ole="">
                  <v:imagedata r:id="rId63" o:title=""/>
                </v:shape>
                <o:OLEObject Type="Embed" ProgID="Equation.3" ShapeID="_x0000_i1051" DrawAspect="Content" ObjectID="_1563914855" r:id="rId6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12" w:dyaOrig="1212">
                <v:shape id="_x0000_i1052" type="#_x0000_t75" style="width:30.55pt;height:60.55pt" o:ole="">
                  <v:imagedata r:id="rId65" o:title=""/>
                </v:shape>
                <o:OLEObject Type="Embed" ProgID="Equation.3" ShapeID="_x0000_i1052" DrawAspect="Content" ObjectID="_1563914856" r:id="rId6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528" w:dyaOrig="1212">
                <v:shape id="_x0000_i1053" type="#_x0000_t75" style="width:26.75pt;height:60.55pt" o:ole="">
                  <v:imagedata r:id="rId67" o:title=""/>
                </v:shape>
                <o:OLEObject Type="Embed" ProgID="Equation.3" ShapeID="_x0000_i1053" DrawAspect="Content" ObjectID="_1563914857" r:id="rId6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54" type="#_x0000_t75" style="width:33.25pt;height:60.55pt" o:ole="">
                  <v:imagedata r:id="rId69" o:title=""/>
                </v:shape>
                <o:OLEObject Type="Embed" ProgID="Equation.3" ShapeID="_x0000_i1054" DrawAspect="Content" ObjectID="_1563914858" r:id="rId7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528" w:dyaOrig="1212">
                <v:shape id="_x0000_i1055" type="#_x0000_t75" style="width:26.75pt;height:60.55pt" o:ole="">
                  <v:imagedata r:id="rId71" o:title=""/>
                </v:shape>
                <o:OLEObject Type="Embed" ProgID="Equation.3" ShapeID="_x0000_i1055" DrawAspect="Content" ObjectID="_1563914859" r:id="rId7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12" w:dyaOrig="1212">
                <v:shape id="_x0000_i1056" type="#_x0000_t75" style="width:30.55pt;height:60.55pt" o:ole="">
                  <v:imagedata r:id="rId73" o:title=""/>
                </v:shape>
                <o:OLEObject Type="Embed" ProgID="Equation.3" ShapeID="_x0000_i1056" DrawAspect="Content" ObjectID="_1563914860" r:id="rId7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528" w:dyaOrig="1212">
                <v:shape id="_x0000_i1057" type="#_x0000_t75" style="width:26.75pt;height:60.55pt" o:ole="">
                  <v:imagedata r:id="rId75" o:title=""/>
                </v:shape>
                <o:OLEObject Type="Embed" ProgID="Equation.3" ShapeID="_x0000_i1057" DrawAspect="Content" ObjectID="_1563914861" r:id="rId7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lang w:val="en-GB" w:eastAsia="en-US"/>
              </w:rPr>
              <w:object w:dxaOrig="660" w:dyaOrig="1212">
                <v:shape id="_x0000_i1058" type="#_x0000_t75" style="width:33.25pt;height:60.55pt" o:ole="">
                  <v:imagedata r:id="rId77" o:title=""/>
                </v:shape>
                <o:OLEObject Type="Embed" ProgID="Equation.3" ShapeID="_x0000_i1058" DrawAspect="Content" ObjectID="_1563914862" r:id="rId78"/>
              </w:object>
            </w:r>
          </w:p>
        </w:tc>
      </w:tr>
    </w:tbl>
    <w:p w:rsidR="00007CA2" w:rsidRPr="00193F28" w:rsidRDefault="00007CA2" w:rsidP="00007CA2">
      <w:pPr>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 xml:space="preserve"> </w:t>
      </w:r>
    </w:p>
    <w:p w:rsidR="006F71F5" w:rsidRPr="00193F28" w:rsidRDefault="006F71F5" w:rsidP="006F71F5">
      <w:pPr>
        <w:pStyle w:val="Caption"/>
        <w:keepNext/>
        <w:jc w:val="center"/>
        <w:rPr>
          <w:rFonts w:ascii="Times New Roman" w:hAnsi="Times New Roman" w:cs="Times New Roman"/>
          <w:b w:val="0"/>
          <w:sz w:val="20"/>
          <w:szCs w:val="20"/>
        </w:rPr>
      </w:pPr>
      <w:bookmarkStart w:id="6" w:name="_Ref489953819"/>
      <w:r w:rsidRPr="00193F28">
        <w:rPr>
          <w:rFonts w:ascii="Times New Roman" w:hAnsi="Times New Roman" w:cs="Times New Roman"/>
          <w:sz w:val="20"/>
          <w:szCs w:val="20"/>
        </w:rPr>
        <w:lastRenderedPageBreak/>
        <w:t xml:space="preserve">Table </w:t>
      </w:r>
      <w:r w:rsidR="006851DF" w:rsidRPr="00193F28">
        <w:rPr>
          <w:rFonts w:ascii="Times New Roman" w:hAnsi="Times New Roman" w:cs="Times New Roman"/>
          <w:sz w:val="20"/>
          <w:szCs w:val="20"/>
        </w:rPr>
        <w:fldChar w:fldCharType="begin"/>
      </w:r>
      <w:r w:rsidR="006851DF" w:rsidRPr="00193F28">
        <w:rPr>
          <w:rFonts w:ascii="Times New Roman" w:hAnsi="Times New Roman" w:cs="Times New Roman"/>
          <w:sz w:val="20"/>
          <w:szCs w:val="20"/>
        </w:rPr>
        <w:instrText xml:space="preserve"> SEQ Table \* ARABIC </w:instrText>
      </w:r>
      <w:r w:rsidR="006851DF" w:rsidRPr="00193F28">
        <w:rPr>
          <w:rFonts w:ascii="Times New Roman" w:hAnsi="Times New Roman" w:cs="Times New Roman"/>
          <w:sz w:val="20"/>
          <w:szCs w:val="20"/>
        </w:rPr>
        <w:fldChar w:fldCharType="separate"/>
      </w:r>
      <w:r w:rsidR="00CF0CFA" w:rsidRPr="00193F28">
        <w:rPr>
          <w:rFonts w:ascii="Times New Roman" w:hAnsi="Times New Roman" w:cs="Times New Roman"/>
          <w:noProof/>
          <w:sz w:val="20"/>
          <w:szCs w:val="20"/>
        </w:rPr>
        <w:t>3</w:t>
      </w:r>
      <w:r w:rsidR="006851DF" w:rsidRPr="00193F28">
        <w:rPr>
          <w:rFonts w:ascii="Times New Roman" w:hAnsi="Times New Roman" w:cs="Times New Roman"/>
          <w:noProof/>
          <w:sz w:val="20"/>
          <w:szCs w:val="20"/>
        </w:rPr>
        <w:fldChar w:fldCharType="end"/>
      </w:r>
      <w:bookmarkEnd w:id="6"/>
      <w:r w:rsidRPr="00193F28">
        <w:rPr>
          <w:rFonts w:ascii="Times New Roman" w:hAnsi="Times New Roman" w:cs="Times New Roman"/>
          <w:sz w:val="20"/>
          <w:szCs w:val="20"/>
          <w:lang w:val="en-US"/>
        </w:rPr>
        <w:t xml:space="preserve">    LTE Rel-8 DL 4Tx Codebook: </w:t>
      </w:r>
      <m:oMath>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W</m:t>
            </m:r>
          </m:e>
          <m:sub>
            <m:r>
              <m:rPr>
                <m:sty m:val="bi"/>
              </m:rPr>
              <w:rPr>
                <w:rFonts w:ascii="Cambria Math" w:hAnsi="Cambria Math" w:cs="Times New Roman"/>
                <w:sz w:val="20"/>
                <w:szCs w:val="20"/>
                <w:lang w:val="en-US"/>
              </w:rPr>
              <m:t>n</m:t>
            </m:r>
          </m:sub>
        </m:sSub>
        <m:r>
          <m:rPr>
            <m:sty m:val="bi"/>
          </m:rPr>
          <w:rPr>
            <w:rFonts w:ascii="Cambria Math" w:hAnsi="Cambria Math" w:cs="Times New Roman"/>
            <w:sz w:val="20"/>
            <w:szCs w:val="20"/>
            <w:lang w:val="en-US"/>
          </w:rPr>
          <m:t>=I-2</m:t>
        </m:r>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Sub>
        <m:sSubSup>
          <m:sSubSupPr>
            <m:ctrlPr>
              <w:rPr>
                <w:rFonts w:ascii="Cambria Math" w:hAnsi="Cambria Math" w:cs="Times New Roman"/>
                <w:b w:val="0"/>
                <w:i/>
                <w:sz w:val="20"/>
                <w:szCs w:val="20"/>
                <w:lang w:val="en-US"/>
              </w:rPr>
            </m:ctrlPr>
          </m:sSubSup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up>
            <m:r>
              <m:rPr>
                <m:sty m:val="bi"/>
              </m:rPr>
              <w:rPr>
                <w:rFonts w:ascii="Cambria Math" w:hAnsi="Cambria Math" w:cs="Times New Roman"/>
                <w:sz w:val="20"/>
                <w:szCs w:val="20"/>
                <w:lang w:val="en-US"/>
              </w:rPr>
              <m:t>H</m:t>
            </m:r>
          </m:sup>
        </m:sSubSup>
        <m:r>
          <m:rPr>
            <m:sty m:val="bi"/>
          </m:rPr>
          <w:rPr>
            <w:rFonts w:ascii="Cambria Math" w:hAnsi="Cambria Math" w:cs="Times New Roman"/>
            <w:sz w:val="20"/>
            <w:szCs w:val="20"/>
            <w:lang w:val="en-US"/>
          </w:rPr>
          <m:t>/</m:t>
        </m:r>
        <m:sSubSup>
          <m:sSubSupPr>
            <m:ctrlPr>
              <w:rPr>
                <w:rFonts w:ascii="Cambria Math" w:hAnsi="Cambria Math" w:cs="Times New Roman"/>
                <w:b w:val="0"/>
                <w:i/>
                <w:sz w:val="20"/>
                <w:szCs w:val="20"/>
                <w:lang w:val="en-US"/>
              </w:rPr>
            </m:ctrlPr>
          </m:sSubSup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up>
            <m:r>
              <m:rPr>
                <m:sty m:val="bi"/>
              </m:rPr>
              <w:rPr>
                <w:rFonts w:ascii="Cambria Math" w:hAnsi="Cambria Math" w:cs="Times New Roman"/>
                <w:sz w:val="20"/>
                <w:szCs w:val="20"/>
                <w:lang w:val="en-US"/>
              </w:rPr>
              <m:t>H</m:t>
            </m:r>
          </m:sup>
        </m:sSubSup>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Sub>
      </m:oMath>
      <w:r w:rsidRPr="00193F28">
        <w:rPr>
          <w:rFonts w:ascii="Times New Roman" w:hAnsi="Times New Roman" w:cs="Times New Roman"/>
          <w:b w:val="0"/>
          <w:sz w:val="20"/>
          <w:szCs w:val="20"/>
          <w:lang w:val="en-US"/>
        </w:rPr>
        <w:t xml:space="preserve">, </w:t>
      </w:r>
      <m:oMath>
        <m:sSubSup>
          <m:sSubSupPr>
            <m:ctrlPr>
              <w:rPr>
                <w:rFonts w:ascii="Cambria Math" w:hAnsi="Cambria Math" w:cs="Times New Roman"/>
                <w:b w:val="0"/>
                <w:i/>
                <w:sz w:val="20"/>
                <w:szCs w:val="20"/>
                <w:lang w:val="en-US"/>
              </w:rPr>
            </m:ctrlPr>
          </m:sSubSupPr>
          <m:e>
            <m:r>
              <m:rPr>
                <m:sty m:val="bi"/>
              </m:rPr>
              <w:rPr>
                <w:rFonts w:ascii="Cambria Math" w:hAnsi="Cambria Math" w:cs="Times New Roman"/>
                <w:sz w:val="20"/>
                <w:szCs w:val="20"/>
                <w:lang w:val="en-US"/>
              </w:rPr>
              <m:t>W</m:t>
            </m:r>
          </m:e>
          <m:sub>
            <m:r>
              <m:rPr>
                <m:sty m:val="bi"/>
              </m:rPr>
              <w:rPr>
                <w:rFonts w:ascii="Cambria Math" w:hAnsi="Cambria Math" w:cs="Times New Roman"/>
                <w:sz w:val="20"/>
                <w:szCs w:val="20"/>
                <w:lang w:val="en-US"/>
              </w:rPr>
              <m:t>n</m:t>
            </m:r>
          </m:sub>
          <m:sup>
            <m:d>
              <m:dPr>
                <m:begChr m:val="{"/>
                <m:endChr m:val="}"/>
                <m:ctrlPr>
                  <w:rPr>
                    <w:rFonts w:ascii="Cambria Math" w:hAnsi="Cambria Math" w:cs="Times New Roman"/>
                    <w:b w:val="0"/>
                    <w:i/>
                    <w:sz w:val="20"/>
                    <w:szCs w:val="20"/>
                    <w:lang w:val="en-US"/>
                  </w:rPr>
                </m:ctrlPr>
              </m:dPr>
              <m:e>
                <m:r>
                  <m:rPr>
                    <m:sty m:val="bi"/>
                  </m:rPr>
                  <w:rPr>
                    <w:rFonts w:ascii="Cambria Math" w:hAnsi="Cambria Math" w:cs="Times New Roman"/>
                    <w:sz w:val="20"/>
                    <w:szCs w:val="20"/>
                    <w:lang w:val="en-US"/>
                  </w:rPr>
                  <m:t>s</m:t>
                </m:r>
              </m:e>
            </m:d>
          </m:sup>
        </m:sSubSup>
      </m:oMath>
      <w:r w:rsidRPr="00193F28">
        <w:rPr>
          <w:rFonts w:ascii="Times New Roman" w:hAnsi="Times New Roman" w:cs="Times New Roman"/>
          <w:b w:val="0"/>
          <w:sz w:val="20"/>
          <w:szCs w:val="20"/>
          <w:lang w:val="en-US"/>
        </w:rPr>
        <w:t xml:space="preserve"> is the </w:t>
      </w:r>
      <m:oMath>
        <m:r>
          <m:rPr>
            <m:sty m:val="bi"/>
          </m:rPr>
          <w:rPr>
            <w:rFonts w:ascii="Cambria Math" w:hAnsi="Cambria Math" w:cs="Times New Roman"/>
            <w:sz w:val="20"/>
            <w:szCs w:val="20"/>
            <w:lang w:val="en-US"/>
          </w:rPr>
          <m:t>{s}</m:t>
        </m:r>
      </m:oMath>
      <w:r w:rsidRPr="00193F28">
        <w:rPr>
          <w:rFonts w:ascii="Times New Roman" w:hAnsi="Times New Roman" w:cs="Times New Roman"/>
          <w:b w:val="0"/>
          <w:sz w:val="20"/>
          <w:szCs w:val="20"/>
          <w:lang w:val="en-US"/>
        </w:rPr>
        <w:t>-th column</w:t>
      </w:r>
      <w:r w:rsidR="00A42B72" w:rsidRPr="00193F28">
        <w:rPr>
          <w:rFonts w:ascii="Times New Roman" w:hAnsi="Times New Roman" w:cs="Times New Roman"/>
          <w:b w:val="0"/>
          <w:sz w:val="20"/>
          <w:szCs w:val="20"/>
          <w:lang w:val="en-US"/>
        </w:rPr>
        <w:t>(s)</w:t>
      </w:r>
      <w:r w:rsidRPr="00193F28">
        <w:rPr>
          <w:rFonts w:ascii="Times New Roman" w:hAnsi="Times New Roman" w:cs="Times New Roman"/>
          <w:b w:val="0"/>
          <w:sz w:val="20"/>
          <w:szCs w:val="20"/>
          <w:lang w:val="en-US"/>
        </w:rPr>
        <w:t xml:space="preserve"> of </w:t>
      </w:r>
      <m:oMath>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W</m:t>
            </m:r>
          </m:e>
          <m:sub>
            <m:r>
              <m:rPr>
                <m:sty m:val="bi"/>
              </m:rPr>
              <w:rPr>
                <w:rFonts w:ascii="Cambria Math" w:hAnsi="Cambria Math" w:cs="Times New Roman"/>
                <w:sz w:val="20"/>
                <w:szCs w:val="20"/>
                <w:lang w:val="en-US"/>
              </w:rPr>
              <m:t>n</m:t>
            </m:r>
          </m:sub>
        </m:sSub>
      </m:oMath>
    </w:p>
    <w:tbl>
      <w:tblPr>
        <w:tblStyle w:val="TableGrid"/>
        <w:tblW w:w="0" w:type="auto"/>
        <w:jc w:val="center"/>
        <w:tblLook w:val="01E0" w:firstRow="1" w:lastRow="1" w:firstColumn="1" w:lastColumn="1" w:noHBand="0" w:noVBand="0"/>
      </w:tblPr>
      <w:tblGrid>
        <w:gridCol w:w="1099"/>
        <w:gridCol w:w="3576"/>
        <w:gridCol w:w="1078"/>
        <w:gridCol w:w="1282"/>
        <w:gridCol w:w="1322"/>
        <w:gridCol w:w="1272"/>
      </w:tblGrid>
      <w:tr w:rsidR="006F71F5" w:rsidRPr="00193F28" w:rsidTr="006F71F5">
        <w:trPr>
          <w:jc w:val="center"/>
        </w:trPr>
        <w:tc>
          <w:tcPr>
            <w:tcW w:w="1099" w:type="dxa"/>
            <w:tcBorders>
              <w:top w:val="single" w:sz="4" w:space="0" w:color="auto"/>
              <w:left w:val="single" w:sz="4" w:space="0" w:color="auto"/>
              <w:bottom w:val="nil"/>
              <w:right w:val="single" w:sz="4" w:space="0" w:color="auto"/>
            </w:tcBorders>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Codebook index</w:t>
            </w:r>
          </w:p>
        </w:tc>
        <w:tc>
          <w:tcPr>
            <w:tcW w:w="3576" w:type="dxa"/>
            <w:tcBorders>
              <w:top w:val="single" w:sz="4" w:space="0" w:color="auto"/>
              <w:left w:val="single" w:sz="4" w:space="0" w:color="auto"/>
              <w:bottom w:val="nil"/>
              <w:right w:val="single" w:sz="4" w:space="0" w:color="auto"/>
            </w:tcBorders>
            <w:hideMark/>
          </w:tcPr>
          <w:p w:rsidR="006F71F5" w:rsidRPr="00193F28" w:rsidRDefault="006F71F5">
            <w:pPr>
              <w:pStyle w:val="TAH"/>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264" w:dyaOrig="300">
                <v:shape id="_x0000_i1059" type="#_x0000_t75" style="width:13.1pt;height:15.25pt" o:ole="">
                  <v:imagedata r:id="rId79" o:title=""/>
                </v:shape>
                <o:OLEObject Type="Embed" ProgID="Equation.3" ShapeID="_x0000_i1059" DrawAspect="Content" ObjectID="_1563914863" r:id="rId80"/>
              </w:object>
            </w:r>
          </w:p>
        </w:tc>
        <w:tc>
          <w:tcPr>
            <w:tcW w:w="4954" w:type="dxa"/>
            <w:gridSpan w:val="4"/>
            <w:tcBorders>
              <w:top w:val="single" w:sz="4" w:space="0" w:color="auto"/>
              <w:left w:val="single" w:sz="4" w:space="0" w:color="auto"/>
              <w:bottom w:val="nil"/>
              <w:right w:val="single" w:sz="4" w:space="0" w:color="auto"/>
            </w:tcBorders>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 xml:space="preserve">Number of layers </w:t>
            </w:r>
            <w:r w:rsidRPr="00193F28">
              <w:rPr>
                <w:rFonts w:ascii="Times New Roman" w:eastAsia="Times New Roman" w:hAnsi="Times New Roman" w:cs="Times New Roman"/>
                <w:position w:val="-6"/>
                <w:sz w:val="20"/>
                <w:szCs w:val="20"/>
                <w:lang w:val="en-GB" w:eastAsia="en-US"/>
              </w:rPr>
              <w:object w:dxaOrig="180" w:dyaOrig="204">
                <v:shape id="_x0000_i1060" type="#_x0000_t75" style="width:9.25pt;height:10.35pt" o:ole="">
                  <v:imagedata r:id="rId81" o:title=""/>
                </v:shape>
                <o:OLEObject Type="Embed" ProgID="Equation.3" ShapeID="_x0000_i1060" DrawAspect="Content" ObjectID="_1563914864" r:id="rId82"/>
              </w:object>
            </w:r>
          </w:p>
        </w:tc>
      </w:tr>
      <w:tr w:rsidR="006F71F5" w:rsidRPr="00193F28" w:rsidTr="006F71F5">
        <w:trPr>
          <w:jc w:val="center"/>
        </w:trPr>
        <w:tc>
          <w:tcPr>
            <w:tcW w:w="1099" w:type="dxa"/>
            <w:tcBorders>
              <w:top w:val="nil"/>
              <w:left w:val="single" w:sz="4" w:space="0" w:color="auto"/>
              <w:bottom w:val="single" w:sz="4" w:space="0" w:color="auto"/>
              <w:right w:val="single" w:sz="4" w:space="0" w:color="auto"/>
            </w:tcBorders>
            <w:vAlign w:val="center"/>
          </w:tcPr>
          <w:p w:rsidR="006F71F5" w:rsidRPr="00193F28" w:rsidRDefault="006F71F5">
            <w:pPr>
              <w:pStyle w:val="TAL"/>
              <w:jc w:val="center"/>
              <w:rPr>
                <w:rFonts w:ascii="Times New Roman" w:hAnsi="Times New Roman" w:cs="Times New Roman"/>
                <w:sz w:val="20"/>
                <w:szCs w:val="20"/>
              </w:rPr>
            </w:pPr>
          </w:p>
        </w:tc>
        <w:tc>
          <w:tcPr>
            <w:tcW w:w="3576" w:type="dxa"/>
            <w:tcBorders>
              <w:top w:val="nil"/>
              <w:left w:val="single" w:sz="4" w:space="0" w:color="auto"/>
              <w:bottom w:val="single" w:sz="4" w:space="0" w:color="auto"/>
              <w:right w:val="single" w:sz="4" w:space="0" w:color="auto"/>
            </w:tcBorders>
            <w:vAlign w:val="center"/>
          </w:tcPr>
          <w:p w:rsidR="006F71F5" w:rsidRPr="00193F28" w:rsidRDefault="006F71F5">
            <w:pPr>
              <w:pStyle w:val="TAL"/>
              <w:jc w:val="center"/>
              <w:rPr>
                <w:rFonts w:ascii="Times New Roman" w:hAnsi="Times New Roman" w:cs="Times New Roman"/>
                <w:sz w:val="20"/>
                <w:szCs w:val="20"/>
              </w:rPr>
            </w:pPr>
          </w:p>
        </w:tc>
        <w:tc>
          <w:tcPr>
            <w:tcW w:w="1078"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1</w:t>
            </w:r>
          </w:p>
        </w:tc>
        <w:tc>
          <w:tcPr>
            <w:tcW w:w="1282"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2</w:t>
            </w:r>
          </w:p>
        </w:tc>
        <w:tc>
          <w:tcPr>
            <w:tcW w:w="1322"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3</w:t>
            </w:r>
          </w:p>
        </w:tc>
        <w:tc>
          <w:tcPr>
            <w:tcW w:w="1272"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4</w: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0</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920" w:dyaOrig="360">
                <v:shape id="_x0000_i1061" type="#_x0000_t75" style="width:96pt;height:18pt" o:ole="">
                  <v:imagedata r:id="rId83" o:title=""/>
                </v:shape>
                <o:OLEObject Type="Embed" ProgID="Equation.3" ShapeID="_x0000_i1061" DrawAspect="Content" ObjectID="_1563914865" r:id="rId8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062" type="#_x0000_t75" style="width:21.25pt;height:16.9pt" o:ole="">
                  <v:imagedata r:id="rId85" o:title=""/>
                </v:shape>
                <o:OLEObject Type="Embed" ProgID="Equation.3" ShapeID="_x0000_i1062" DrawAspect="Content" ObjectID="_1563914866" r:id="rId8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063" type="#_x0000_t75" style="width:45.25pt;height:18pt" o:ole="">
                  <v:imagedata r:id="rId87" o:title=""/>
                </v:shape>
                <o:OLEObject Type="Embed" ProgID="Equation.3" ShapeID="_x0000_i1063" DrawAspect="Content" ObjectID="_1563914867" r:id="rId8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60" w:dyaOrig="360">
                <v:shape id="_x0000_i1064" type="#_x0000_t75" style="width:48pt;height:18pt" o:ole="">
                  <v:imagedata r:id="rId89" o:title=""/>
                </v:shape>
                <o:OLEObject Type="Embed" ProgID="Equation.3" ShapeID="_x0000_i1064" DrawAspect="Content" ObjectID="_1563914868" r:id="rId9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065" type="#_x0000_t75" style="width:43.1pt;height:16.9pt" o:ole="">
                  <v:imagedata r:id="rId91" o:title=""/>
                </v:shape>
                <o:OLEObject Type="Embed" ProgID="Equation.3" ShapeID="_x0000_i1065" DrawAspect="Content" ObjectID="_1563914869" r:id="rId9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680" w:dyaOrig="360">
                <v:shape id="_x0000_i1066" type="#_x0000_t75" style="width:84pt;height:18pt" o:ole="">
                  <v:imagedata r:id="rId93" o:title=""/>
                </v:shape>
                <o:OLEObject Type="Embed" ProgID="Equation.3" ShapeID="_x0000_i1066" DrawAspect="Content" ObjectID="_1563914870" r:id="rId9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067" type="#_x0000_t75" style="width:21.25pt;height:16.9pt" o:ole="">
                  <v:imagedata r:id="rId95" o:title=""/>
                </v:shape>
                <o:OLEObject Type="Embed" ProgID="Equation.3" ShapeID="_x0000_i1067" DrawAspect="Content" ObjectID="_1563914871" r:id="rId9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068" type="#_x0000_t75" style="width:45.25pt;height:18pt" o:ole="">
                  <v:imagedata r:id="rId97" o:title=""/>
                </v:shape>
                <o:OLEObject Type="Embed" ProgID="Equation.3" ShapeID="_x0000_i1068" DrawAspect="Content" ObjectID="_1563914872" r:id="rId9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36" w:dyaOrig="360">
                <v:shape id="_x0000_i1069" type="#_x0000_t75" style="width:46.9pt;height:18pt" o:ole="">
                  <v:imagedata r:id="rId99" o:title=""/>
                </v:shape>
                <o:OLEObject Type="Embed" ProgID="Equation.3" ShapeID="_x0000_i1069" DrawAspect="Content" ObjectID="_1563914873" r:id="rId10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070" type="#_x0000_t75" style="width:43.1pt;height:16.9pt" o:ole="">
                  <v:imagedata r:id="rId101" o:title=""/>
                </v:shape>
                <o:OLEObject Type="Embed" ProgID="Equation.3" ShapeID="_x0000_i1070" DrawAspect="Content" ObjectID="_1563914874" r:id="rId10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2</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644" w:dyaOrig="360">
                <v:shape id="_x0000_i1071" type="#_x0000_t75" style="width:82.35pt;height:18pt" o:ole="">
                  <v:imagedata r:id="rId103" o:title=""/>
                </v:shape>
                <o:OLEObject Type="Embed" ProgID="Equation.3" ShapeID="_x0000_i1071" DrawAspect="Content" ObjectID="_1563914875" r:id="rId10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072" type="#_x0000_t75" style="width:21.25pt;height:16.9pt" o:ole="">
                  <v:imagedata r:id="rId105" o:title=""/>
                </v:shape>
                <o:OLEObject Type="Embed" ProgID="Equation.3" ShapeID="_x0000_i1072" DrawAspect="Content" ObjectID="_1563914876" r:id="rId10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073" type="#_x0000_t75" style="width:45.25pt;height:18pt" o:ole="">
                  <v:imagedata r:id="rId107" o:title=""/>
                </v:shape>
                <o:OLEObject Type="Embed" ProgID="Equation.3" ShapeID="_x0000_i1073" DrawAspect="Content" ObjectID="_1563914877" r:id="rId10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36" w:dyaOrig="360">
                <v:shape id="_x0000_i1074" type="#_x0000_t75" style="width:46.9pt;height:18pt" o:ole="">
                  <v:imagedata r:id="rId109" o:title=""/>
                </v:shape>
                <o:OLEObject Type="Embed" ProgID="Equation.3" ShapeID="_x0000_i1074" DrawAspect="Content" ObjectID="_1563914878" r:id="rId11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76" w:dyaOrig="336">
                <v:shape id="_x0000_i1075" type="#_x0000_t75" style="width:43.65pt;height:16.9pt" o:ole="">
                  <v:imagedata r:id="rId111" o:title=""/>
                </v:shape>
                <o:OLEObject Type="Embed" ProgID="Equation.3" ShapeID="_x0000_i1075" DrawAspect="Content" ObjectID="_1563914879" r:id="rId11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3</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704" w:dyaOrig="360">
                <v:shape id="_x0000_i1076" type="#_x0000_t75" style="width:85.1pt;height:18pt" o:ole="">
                  <v:imagedata r:id="rId113" o:title=""/>
                </v:shape>
                <o:OLEObject Type="Embed" ProgID="Equation.3" ShapeID="_x0000_i1076" DrawAspect="Content" ObjectID="_1563914880" r:id="rId11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077" type="#_x0000_t75" style="width:21.25pt;height:16.9pt" o:ole="">
                  <v:imagedata r:id="rId115" o:title=""/>
                </v:shape>
                <o:OLEObject Type="Embed" ProgID="Equation.3" ShapeID="_x0000_i1077" DrawAspect="Content" ObjectID="_1563914881" r:id="rId11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078" type="#_x0000_t75" style="width:45.25pt;height:18pt" o:ole="">
                  <v:imagedata r:id="rId117" o:title=""/>
                </v:shape>
                <o:OLEObject Type="Embed" ProgID="Equation.3" ShapeID="_x0000_i1078" DrawAspect="Content" ObjectID="_1563914882" r:id="rId11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36" w:dyaOrig="360">
                <v:shape id="_x0000_i1079" type="#_x0000_t75" style="width:46.9pt;height:18pt" o:ole="">
                  <v:imagedata r:id="rId119" o:title=""/>
                </v:shape>
                <o:OLEObject Type="Embed" ProgID="Equation.3" ShapeID="_x0000_i1079" DrawAspect="Content" ObjectID="_1563914883" r:id="rId12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76" w:dyaOrig="336">
                <v:shape id="_x0000_i1080" type="#_x0000_t75" style="width:43.65pt;height:16.9pt" o:ole="">
                  <v:imagedata r:id="rId121" o:title=""/>
                </v:shape>
                <o:OLEObject Type="Embed" ProgID="Equation.3" ShapeID="_x0000_i1080" DrawAspect="Content" ObjectID="_1563914884" r:id="rId12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4</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3360" w:dyaOrig="396">
                <v:shape id="_x0000_i1081" type="#_x0000_t75" style="width:168pt;height:19.65pt" o:ole="">
                  <v:imagedata r:id="rId123" o:title=""/>
                </v:shape>
                <o:OLEObject Type="Embed" ProgID="Equation.3" ShapeID="_x0000_i1081" DrawAspect="Content" ObjectID="_1563914885" r:id="rId12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082" type="#_x0000_t75" style="width:21.25pt;height:16.9pt" o:ole="">
                  <v:imagedata r:id="rId125" o:title=""/>
                </v:shape>
                <o:OLEObject Type="Embed" ProgID="Equation.3" ShapeID="_x0000_i1082" DrawAspect="Content" ObjectID="_1563914886" r:id="rId12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083" type="#_x0000_t75" style="width:45.25pt;height:18pt" o:ole="">
                  <v:imagedata r:id="rId127" o:title=""/>
                </v:shape>
                <o:OLEObject Type="Embed" ProgID="Equation.3" ShapeID="_x0000_i1083" DrawAspect="Content" ObjectID="_1563914887" r:id="rId12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60" w:dyaOrig="360">
                <v:shape id="_x0000_i1084" type="#_x0000_t75" style="width:48pt;height:18pt" o:ole="">
                  <v:imagedata r:id="rId129" o:title=""/>
                </v:shape>
                <o:OLEObject Type="Embed" ProgID="Equation.3" ShapeID="_x0000_i1084" DrawAspect="Content" ObjectID="_1563914888" r:id="rId13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085" type="#_x0000_t75" style="width:43.1pt;height:16.9pt" o:ole="">
                  <v:imagedata r:id="rId131" o:title=""/>
                </v:shape>
                <o:OLEObject Type="Embed" ProgID="Equation.3" ShapeID="_x0000_i1085" DrawAspect="Content" ObjectID="_1563914889" r:id="rId13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5</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3204" w:dyaOrig="396">
                <v:shape id="_x0000_i1086" type="#_x0000_t75" style="width:160.35pt;height:19.65pt" o:ole="">
                  <v:imagedata r:id="rId133" o:title=""/>
                </v:shape>
                <o:OLEObject Type="Embed" ProgID="Equation.3" ShapeID="_x0000_i1086" DrawAspect="Content" ObjectID="_1563914890" r:id="rId13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087" type="#_x0000_t75" style="width:21.25pt;height:16.9pt" o:ole="">
                  <v:imagedata r:id="rId135" o:title=""/>
                </v:shape>
                <o:OLEObject Type="Embed" ProgID="Equation.3" ShapeID="_x0000_i1087" DrawAspect="Content" ObjectID="_1563914891" r:id="rId13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088" type="#_x0000_t75" style="width:45.25pt;height:18pt" o:ole="">
                  <v:imagedata r:id="rId137" o:title=""/>
                </v:shape>
                <o:OLEObject Type="Embed" ProgID="Equation.3" ShapeID="_x0000_i1088" DrawAspect="Content" ObjectID="_1563914892" r:id="rId13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60" w:dyaOrig="360">
                <v:shape id="_x0000_i1089" type="#_x0000_t75" style="width:48pt;height:18pt" o:ole="">
                  <v:imagedata r:id="rId139" o:title=""/>
                </v:shape>
                <o:OLEObject Type="Embed" ProgID="Equation.3" ShapeID="_x0000_i1089" DrawAspect="Content" ObjectID="_1563914893" r:id="rId14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090" type="#_x0000_t75" style="width:43.1pt;height:16.9pt" o:ole="">
                  <v:imagedata r:id="rId141" o:title=""/>
                </v:shape>
                <o:OLEObject Type="Embed" ProgID="Equation.3" ShapeID="_x0000_i1090" DrawAspect="Content" ObjectID="_1563914894" r:id="rId14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6</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3360" w:dyaOrig="396">
                <v:shape id="_x0000_i1091" type="#_x0000_t75" style="width:168pt;height:19.65pt" o:ole="">
                  <v:imagedata r:id="rId143" o:title=""/>
                </v:shape>
                <o:OLEObject Type="Embed" ProgID="Equation.3" ShapeID="_x0000_i1091" DrawAspect="Content" ObjectID="_1563914895" r:id="rId14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092" type="#_x0000_t75" style="width:21.25pt;height:16.9pt" o:ole="">
                  <v:imagedata r:id="rId145" o:title=""/>
                </v:shape>
                <o:OLEObject Type="Embed" ProgID="Equation.3" ShapeID="_x0000_i1092" DrawAspect="Content" ObjectID="_1563914896" r:id="rId14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093" type="#_x0000_t75" style="width:45.25pt;height:18pt" o:ole="">
                  <v:imagedata r:id="rId147" o:title=""/>
                </v:shape>
                <o:OLEObject Type="Embed" ProgID="Equation.3" ShapeID="_x0000_i1093" DrawAspect="Content" ObjectID="_1563914897" r:id="rId14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60" w:dyaOrig="360">
                <v:shape id="_x0000_i1094" type="#_x0000_t75" style="width:48pt;height:18pt" o:ole="">
                  <v:imagedata r:id="rId149" o:title=""/>
                </v:shape>
                <o:OLEObject Type="Embed" ProgID="Equation.3" ShapeID="_x0000_i1094" DrawAspect="Content" ObjectID="_1563914898" r:id="rId15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095" type="#_x0000_t75" style="width:43.1pt;height:16.9pt" o:ole="">
                  <v:imagedata r:id="rId151" o:title=""/>
                </v:shape>
                <o:OLEObject Type="Embed" ProgID="Equation.3" ShapeID="_x0000_i1095" DrawAspect="Content" ObjectID="_1563914899" r:id="rId15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7</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3216" w:dyaOrig="396">
                <v:shape id="_x0000_i1096" type="#_x0000_t75" style="width:160.9pt;height:19.65pt" o:ole="">
                  <v:imagedata r:id="rId153" o:title=""/>
                </v:shape>
                <o:OLEObject Type="Embed" ProgID="Equation.3" ShapeID="_x0000_i1096" DrawAspect="Content" ObjectID="_1563914900" r:id="rId15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097" type="#_x0000_t75" style="width:21.25pt;height:16.9pt" o:ole="">
                  <v:imagedata r:id="rId155" o:title=""/>
                </v:shape>
                <o:OLEObject Type="Embed" ProgID="Equation.3" ShapeID="_x0000_i1097" DrawAspect="Content" ObjectID="_1563914901" r:id="rId15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76" w:dyaOrig="360">
                <v:shape id="_x0000_i1098" type="#_x0000_t75" style="width:43.65pt;height:18pt" o:ole="">
                  <v:imagedata r:id="rId157" o:title=""/>
                </v:shape>
                <o:OLEObject Type="Embed" ProgID="Equation.3" ShapeID="_x0000_i1098" DrawAspect="Content" ObjectID="_1563914902" r:id="rId15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60" w:dyaOrig="360">
                <v:shape id="_x0000_i1099" type="#_x0000_t75" style="width:48pt;height:18pt" o:ole="">
                  <v:imagedata r:id="rId159" o:title=""/>
                </v:shape>
                <o:OLEObject Type="Embed" ProgID="Equation.3" ShapeID="_x0000_i1099" DrawAspect="Content" ObjectID="_1563914903" r:id="rId16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100" type="#_x0000_t75" style="width:43.1pt;height:16.9pt" o:ole="">
                  <v:imagedata r:id="rId161" o:title=""/>
                </v:shape>
                <o:OLEObject Type="Embed" ProgID="Equation.3" ShapeID="_x0000_i1100" DrawAspect="Content" ObjectID="_1563914904" r:id="rId16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8</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620" w:dyaOrig="360">
                <v:shape id="_x0000_i1101" type="#_x0000_t75" style="width:81.25pt;height:18pt" o:ole="">
                  <v:imagedata r:id="rId163" o:title=""/>
                </v:shape>
                <o:OLEObject Type="Embed" ProgID="Equation.3" ShapeID="_x0000_i1101" DrawAspect="Content" ObjectID="_1563914905" r:id="rId16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102" type="#_x0000_t75" style="width:21.25pt;height:16.9pt" o:ole="">
                  <v:imagedata r:id="rId165" o:title=""/>
                </v:shape>
                <o:OLEObject Type="Embed" ProgID="Equation.3" ShapeID="_x0000_i1102" DrawAspect="Content" ObjectID="_1563914906" r:id="rId16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103" type="#_x0000_t75" style="width:45.25pt;height:18pt" o:ole="">
                  <v:imagedata r:id="rId167" o:title=""/>
                </v:shape>
                <o:OLEObject Type="Embed" ProgID="Equation.3" ShapeID="_x0000_i1103" DrawAspect="Content" ObjectID="_1563914907" r:id="rId16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60" w:dyaOrig="360">
                <v:shape id="_x0000_i1104" type="#_x0000_t75" style="width:48pt;height:18pt" o:ole="">
                  <v:imagedata r:id="rId169" o:title=""/>
                </v:shape>
                <o:OLEObject Type="Embed" ProgID="Equation.3" ShapeID="_x0000_i1104" DrawAspect="Content" ObjectID="_1563914908" r:id="rId17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105" type="#_x0000_t75" style="width:43.1pt;height:16.9pt" o:ole="">
                  <v:imagedata r:id="rId171" o:title=""/>
                </v:shape>
                <o:OLEObject Type="Embed" ProgID="Equation.3" ShapeID="_x0000_i1105" DrawAspect="Content" ObjectID="_1563914909" r:id="rId17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9</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2004" w:dyaOrig="360">
                <v:shape id="_x0000_i1106" type="#_x0000_t75" style="width:100.35pt;height:18pt" o:ole="">
                  <v:imagedata r:id="rId173" o:title=""/>
                </v:shape>
                <o:OLEObject Type="Embed" ProgID="Equation.3" ShapeID="_x0000_i1106" DrawAspect="Content" ObjectID="_1563914910" r:id="rId17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107" type="#_x0000_t75" style="width:21.25pt;height:16.9pt" o:ole="">
                  <v:imagedata r:id="rId175" o:title=""/>
                </v:shape>
                <o:OLEObject Type="Embed" ProgID="Equation.3" ShapeID="_x0000_i1107" DrawAspect="Content" ObjectID="_1563914911" r:id="rId17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108" type="#_x0000_t75" style="width:45.25pt;height:18pt" o:ole="">
                  <v:imagedata r:id="rId177" o:title=""/>
                </v:shape>
                <o:OLEObject Type="Embed" ProgID="Equation.3" ShapeID="_x0000_i1108" DrawAspect="Content" ObjectID="_1563914912" r:id="rId17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60" w:dyaOrig="360">
                <v:shape id="_x0000_i1109" type="#_x0000_t75" style="width:48pt;height:18pt" o:ole="">
                  <v:imagedata r:id="rId179" o:title=""/>
                </v:shape>
                <o:OLEObject Type="Embed" ProgID="Equation.3" ShapeID="_x0000_i1109" DrawAspect="Content" ObjectID="_1563914913" r:id="rId18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110" type="#_x0000_t75" style="width:43.1pt;height:16.9pt" o:ole="">
                  <v:imagedata r:id="rId181" o:title=""/>
                </v:shape>
                <o:OLEObject Type="Embed" ProgID="Equation.3" ShapeID="_x0000_i1110" DrawAspect="Content" ObjectID="_1563914914" r:id="rId18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10</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680" w:dyaOrig="360">
                <v:shape id="_x0000_i1111" type="#_x0000_t75" style="width:84pt;height:18pt" o:ole="">
                  <v:imagedata r:id="rId183" o:title=""/>
                </v:shape>
                <o:OLEObject Type="Embed" ProgID="Equation.3" ShapeID="_x0000_i1111" DrawAspect="Content" ObjectID="_1563914915" r:id="rId18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112" type="#_x0000_t75" style="width:21.25pt;height:16.9pt" o:ole="">
                  <v:imagedata r:id="rId185" o:title=""/>
                </v:shape>
                <o:OLEObject Type="Embed" ProgID="Equation.3" ShapeID="_x0000_i1112" DrawAspect="Content" ObjectID="_1563914916" r:id="rId18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113" type="#_x0000_t75" style="width:45.25pt;height:18pt" o:ole="">
                  <v:imagedata r:id="rId187" o:title=""/>
                </v:shape>
                <o:OLEObject Type="Embed" ProgID="Equation.3" ShapeID="_x0000_i1113" DrawAspect="Content" ObjectID="_1563914917" r:id="rId18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36" w:dyaOrig="360">
                <v:shape id="_x0000_i1114" type="#_x0000_t75" style="width:46.9pt;height:18pt" o:ole="">
                  <v:imagedata r:id="rId189" o:title=""/>
                </v:shape>
                <o:OLEObject Type="Embed" ProgID="Equation.3" ShapeID="_x0000_i1114" DrawAspect="Content" ObjectID="_1563914918" r:id="rId19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115" type="#_x0000_t75" style="width:43.1pt;height:16.9pt" o:ole="">
                  <v:imagedata r:id="rId191" o:title=""/>
                </v:shape>
                <o:OLEObject Type="Embed" ProgID="Equation.3" ShapeID="_x0000_i1115" DrawAspect="Content" ObjectID="_1563914919" r:id="rId19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11</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764" w:dyaOrig="360">
                <v:shape id="_x0000_i1116" type="#_x0000_t75" style="width:88.35pt;height:18pt" o:ole="">
                  <v:imagedata r:id="rId193" o:title=""/>
                </v:shape>
                <o:OLEObject Type="Embed" ProgID="Equation.3" ShapeID="_x0000_i1116" DrawAspect="Content" ObjectID="_1563914920" r:id="rId19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117" type="#_x0000_t75" style="width:21.25pt;height:16.9pt" o:ole="">
                  <v:imagedata r:id="rId195" o:title=""/>
                </v:shape>
                <o:OLEObject Type="Embed" ProgID="Equation.3" ShapeID="_x0000_i1117" DrawAspect="Content" ObjectID="_1563914921" r:id="rId19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76" w:dyaOrig="360">
                <v:shape id="_x0000_i1118" type="#_x0000_t75" style="width:43.65pt;height:18pt" o:ole="">
                  <v:imagedata r:id="rId197" o:title=""/>
                </v:shape>
                <o:OLEObject Type="Embed" ProgID="Equation.3" ShapeID="_x0000_i1118" DrawAspect="Content" ObjectID="_1563914922" r:id="rId19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60" w:dyaOrig="360">
                <v:shape id="_x0000_i1119" type="#_x0000_t75" style="width:48pt;height:18pt" o:ole="">
                  <v:imagedata r:id="rId199" o:title=""/>
                </v:shape>
                <o:OLEObject Type="Embed" ProgID="Equation.3" ShapeID="_x0000_i1119" DrawAspect="Content" ObjectID="_1563914923" r:id="rId20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120" type="#_x0000_t75" style="width:43.1pt;height:16.9pt" o:ole="">
                  <v:imagedata r:id="rId201" o:title=""/>
                </v:shape>
                <o:OLEObject Type="Embed" ProgID="Equation.3" ShapeID="_x0000_i1120" DrawAspect="Content" ObjectID="_1563914924" r:id="rId20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12</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836" w:dyaOrig="360">
                <v:shape id="_x0000_i1121" type="#_x0000_t75" style="width:91.65pt;height:18pt" o:ole="">
                  <v:imagedata r:id="rId203" o:title=""/>
                </v:shape>
                <o:OLEObject Type="Embed" ProgID="Equation.3" ShapeID="_x0000_i1121" DrawAspect="Content" ObjectID="_1563914925" r:id="rId20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122" type="#_x0000_t75" style="width:21.25pt;height:16.9pt" o:ole="">
                  <v:imagedata r:id="rId205" o:title=""/>
                </v:shape>
                <o:OLEObject Type="Embed" ProgID="Equation.3" ShapeID="_x0000_i1122" DrawAspect="Content" ObjectID="_1563914926" r:id="rId20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123" type="#_x0000_t75" style="width:45.25pt;height:18pt" o:ole="">
                  <v:imagedata r:id="rId207" o:title=""/>
                </v:shape>
                <o:OLEObject Type="Embed" ProgID="Equation.3" ShapeID="_x0000_i1123" DrawAspect="Content" ObjectID="_1563914927" r:id="rId20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36" w:dyaOrig="360">
                <v:shape id="_x0000_i1124" type="#_x0000_t75" style="width:46.9pt;height:18pt" o:ole="">
                  <v:imagedata r:id="rId209" o:title=""/>
                </v:shape>
                <o:OLEObject Type="Embed" ProgID="Equation.3" ShapeID="_x0000_i1124" DrawAspect="Content" ObjectID="_1563914928" r:id="rId21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125" type="#_x0000_t75" style="width:43.1pt;height:16.9pt" o:ole="">
                  <v:imagedata r:id="rId211" o:title=""/>
                </v:shape>
                <o:OLEObject Type="Embed" ProgID="Equation.3" ShapeID="_x0000_i1125" DrawAspect="Content" ObjectID="_1563914929" r:id="rId21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13</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824" w:dyaOrig="360">
                <v:shape id="_x0000_i1126" type="#_x0000_t75" style="width:91.1pt;height:18pt" o:ole="">
                  <v:imagedata r:id="rId213" o:title=""/>
                </v:shape>
                <o:OLEObject Type="Embed" ProgID="Equation.3" ShapeID="_x0000_i1126" DrawAspect="Content" ObjectID="_1563914930" r:id="rId21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127" type="#_x0000_t75" style="width:21.25pt;height:16.9pt" o:ole="">
                  <v:imagedata r:id="rId215" o:title=""/>
                </v:shape>
                <o:OLEObject Type="Embed" ProgID="Equation.3" ShapeID="_x0000_i1127" DrawAspect="Content" ObjectID="_1563914931" r:id="rId21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128" type="#_x0000_t75" style="width:45.25pt;height:18pt" o:ole="">
                  <v:imagedata r:id="rId217" o:title=""/>
                </v:shape>
                <o:OLEObject Type="Embed" ProgID="Equation.3" ShapeID="_x0000_i1128" DrawAspect="Content" ObjectID="_1563914932" r:id="rId21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36" w:dyaOrig="360">
                <v:shape id="_x0000_i1129" type="#_x0000_t75" style="width:46.9pt;height:18pt" o:ole="">
                  <v:imagedata r:id="rId219" o:title=""/>
                </v:shape>
                <o:OLEObject Type="Embed" ProgID="Equation.3" ShapeID="_x0000_i1129" DrawAspect="Content" ObjectID="_1563914933" r:id="rId22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64" w:dyaOrig="336">
                <v:shape id="_x0000_i1130" type="#_x0000_t75" style="width:43.1pt;height:16.9pt" o:ole="">
                  <v:imagedata r:id="rId221" o:title=""/>
                </v:shape>
                <o:OLEObject Type="Embed" ProgID="Equation.3" ShapeID="_x0000_i1130" DrawAspect="Content" ObjectID="_1563914934" r:id="rId22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14</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836" w:dyaOrig="360">
                <v:shape id="_x0000_i1131" type="#_x0000_t75" style="width:91.65pt;height:18pt" o:ole="">
                  <v:imagedata r:id="rId223" o:title=""/>
                </v:shape>
                <o:OLEObject Type="Embed" ProgID="Equation.3" ShapeID="_x0000_i1131" DrawAspect="Content" ObjectID="_1563914935" r:id="rId22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132" type="#_x0000_t75" style="width:21.25pt;height:16.9pt" o:ole="">
                  <v:imagedata r:id="rId225" o:title=""/>
                </v:shape>
                <o:OLEObject Type="Embed" ProgID="Equation.3" ShapeID="_x0000_i1132" DrawAspect="Content" ObjectID="_1563914936" r:id="rId22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76" w:dyaOrig="360">
                <v:shape id="_x0000_i1133" type="#_x0000_t75" style="width:43.65pt;height:18pt" o:ole="">
                  <v:imagedata r:id="rId227" o:title=""/>
                </v:shape>
                <o:OLEObject Type="Embed" ProgID="Equation.3" ShapeID="_x0000_i1133" DrawAspect="Content" ObjectID="_1563914937" r:id="rId22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36" w:dyaOrig="360">
                <v:shape id="_x0000_i1134" type="#_x0000_t75" style="width:46.9pt;height:18pt" o:ole="">
                  <v:imagedata r:id="rId229" o:title=""/>
                </v:shape>
                <o:OLEObject Type="Embed" ProgID="Equation.3" ShapeID="_x0000_i1134" DrawAspect="Content" ObjectID="_1563914938" r:id="rId23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876" w:dyaOrig="336">
                <v:shape id="_x0000_i1135" type="#_x0000_t75" style="width:43.65pt;height:16.9pt" o:ole="">
                  <v:imagedata r:id="rId231" o:title=""/>
                </v:shape>
                <o:OLEObject Type="Embed" ProgID="Equation.3" ShapeID="_x0000_i1135" DrawAspect="Content" ObjectID="_1563914939" r:id="rId232"/>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15</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1536" w:dyaOrig="360">
                <v:shape id="_x0000_i1136" type="#_x0000_t75" style="width:76.9pt;height:18pt" o:ole="">
                  <v:imagedata r:id="rId233" o:title=""/>
                </v:shape>
                <o:OLEObject Type="Embed" ProgID="Equation.3" ShapeID="_x0000_i1136" DrawAspect="Content" ObjectID="_1563914940" r:id="rId234"/>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420" w:dyaOrig="336">
                <v:shape id="_x0000_i1137" type="#_x0000_t75" style="width:21.25pt;height:16.9pt" o:ole="">
                  <v:imagedata r:id="rId235" o:title=""/>
                </v:shape>
                <o:OLEObject Type="Embed" ProgID="Equation.3" ShapeID="_x0000_i1137" DrawAspect="Content" ObjectID="_1563914941" r:id="rId236"/>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00" w:dyaOrig="360">
                <v:shape id="_x0000_i1138" type="#_x0000_t75" style="width:45.25pt;height:18pt" o:ole="">
                  <v:imagedata r:id="rId237" o:title=""/>
                </v:shape>
                <o:OLEObject Type="Embed" ProgID="Equation.3" ShapeID="_x0000_i1138" DrawAspect="Content" ObjectID="_1563914942" r:id="rId238"/>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lang w:val="en-GB" w:eastAsia="en-US"/>
              </w:rPr>
              <w:object w:dxaOrig="936" w:dyaOrig="360">
                <v:shape id="_x0000_i1139" type="#_x0000_t75" style="width:46.9pt;height:18pt" o:ole="">
                  <v:imagedata r:id="rId239" o:title=""/>
                </v:shape>
                <o:OLEObject Type="Embed" ProgID="Equation.3" ShapeID="_x0000_i1139" DrawAspect="Content" ObjectID="_1563914943" r:id="rId240"/>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2"/>
                <w:sz w:val="20"/>
                <w:szCs w:val="20"/>
                <w:lang w:val="en-GB" w:eastAsia="en-US"/>
              </w:rPr>
              <w:object w:dxaOrig="936" w:dyaOrig="384">
                <v:shape id="_x0000_i1140" type="#_x0000_t75" style="width:46.9pt;height:19.1pt" o:ole="">
                  <v:imagedata r:id="rId241" o:title=""/>
                </v:shape>
                <o:OLEObject Type="Embed" ProgID="Equation.3" ShapeID="_x0000_i1140" DrawAspect="Content" ObjectID="_1563914944" r:id="rId242"/>
              </w:object>
            </w:r>
          </w:p>
        </w:tc>
      </w:tr>
    </w:tbl>
    <w:p w:rsidR="006F71F5" w:rsidRPr="00193F28" w:rsidRDefault="006F71F5" w:rsidP="006F71F5">
      <w:pPr>
        <w:rPr>
          <w:rFonts w:ascii="Times New Roman" w:hAnsi="Times New Roman" w:cs="Times New Roman"/>
          <w:sz w:val="20"/>
          <w:szCs w:val="20"/>
          <w:lang w:val="en-GB" w:eastAsia="en-US"/>
        </w:rPr>
      </w:pPr>
    </w:p>
    <w:p w:rsidR="004F36CC" w:rsidRPr="00193F28" w:rsidRDefault="004F36CC" w:rsidP="007028FD">
      <w:pPr>
        <w:jc w:val="both"/>
        <w:rPr>
          <w:rFonts w:ascii="Times New Roman" w:hAnsi="Times New Roman" w:cs="Times New Roman"/>
          <w:sz w:val="20"/>
          <w:szCs w:val="20"/>
          <w:lang w:eastAsia="en-US"/>
        </w:rPr>
      </w:pPr>
      <w:r w:rsidRPr="00193F28">
        <w:rPr>
          <w:rFonts w:ascii="Times New Roman" w:hAnsi="Times New Roman" w:cs="Times New Roman"/>
          <w:sz w:val="20"/>
          <w:szCs w:val="20"/>
          <w:lang w:val="en-GB" w:eastAsia="en-US"/>
        </w:rPr>
        <w:t xml:space="preserve">Two-stage codebook design is applied </w:t>
      </w:r>
      <w:r w:rsidR="00793D33" w:rsidRPr="00193F28">
        <w:rPr>
          <w:rFonts w:ascii="Times New Roman" w:hAnsi="Times New Roman" w:cs="Times New Roman"/>
          <w:sz w:val="20"/>
          <w:szCs w:val="20"/>
          <w:lang w:val="en-GB" w:eastAsia="en-US"/>
        </w:rPr>
        <w:t>in</w:t>
      </w:r>
      <w:r w:rsidRPr="00193F28">
        <w:rPr>
          <w:rFonts w:ascii="Times New Roman" w:hAnsi="Times New Roman" w:cs="Times New Roman"/>
          <w:sz w:val="20"/>
          <w:szCs w:val="20"/>
          <w:lang w:val="en-GB" w:eastAsia="en-US"/>
        </w:rPr>
        <w:t xml:space="preserve"> LTE Rel-1</w:t>
      </w:r>
      <w:r w:rsidR="00257BD4" w:rsidRPr="00193F28">
        <w:rPr>
          <w:rFonts w:ascii="Times New Roman" w:hAnsi="Times New Roman" w:cs="Times New Roman"/>
          <w:sz w:val="20"/>
          <w:szCs w:val="20"/>
          <w:lang w:val="en-GB" w:eastAsia="en-US"/>
        </w:rPr>
        <w:t>0</w:t>
      </w:r>
      <w:r w:rsidRPr="00193F28">
        <w:rPr>
          <w:rFonts w:ascii="Times New Roman" w:hAnsi="Times New Roman" w:cs="Times New Roman"/>
          <w:sz w:val="20"/>
          <w:szCs w:val="20"/>
          <w:lang w:val="en-GB" w:eastAsia="en-US"/>
        </w:rPr>
        <w:t xml:space="preserve"> DL codebook</w:t>
      </w:r>
      <w:r w:rsidR="00793D33" w:rsidRPr="00193F28">
        <w:rPr>
          <w:rFonts w:ascii="Times New Roman" w:hAnsi="Times New Roman" w:cs="Times New Roman"/>
          <w:sz w:val="20"/>
          <w:szCs w:val="20"/>
          <w:lang w:val="en-GB" w:eastAsia="en-US"/>
        </w:rPr>
        <w:t xml:space="preserve"> design</w:t>
      </w:r>
      <w:r w:rsidRPr="00193F28">
        <w:rPr>
          <w:rFonts w:ascii="Times New Roman" w:hAnsi="Times New Roman" w:cs="Times New Roman"/>
          <w:sz w:val="20"/>
          <w:szCs w:val="20"/>
          <w:lang w:val="en-GB" w:eastAsia="en-US"/>
        </w:rPr>
        <w:t xml:space="preserve">, as well as </w:t>
      </w:r>
      <w:r w:rsidR="00793D33" w:rsidRPr="00193F28">
        <w:rPr>
          <w:rFonts w:ascii="Times New Roman" w:hAnsi="Times New Roman" w:cs="Times New Roman"/>
          <w:sz w:val="20"/>
          <w:szCs w:val="20"/>
          <w:lang w:val="en-GB" w:eastAsia="en-US"/>
        </w:rPr>
        <w:t xml:space="preserve">in </w:t>
      </w:r>
      <w:r w:rsidRPr="00193F28">
        <w:rPr>
          <w:rFonts w:ascii="Times New Roman" w:hAnsi="Times New Roman" w:cs="Times New Roman"/>
          <w:sz w:val="20"/>
          <w:szCs w:val="20"/>
          <w:lang w:val="en-GB" w:eastAsia="en-US"/>
        </w:rPr>
        <w:t xml:space="preserve">NR DL codebook. The motivation of using two-stage codebook is the reduction of feedback overhead for frequency selective precoding, where only partial precoder information is needed per subband. </w:t>
      </w:r>
      <w:r w:rsidR="00007CA2" w:rsidRPr="00193F28">
        <w:rPr>
          <w:rFonts w:ascii="Times New Roman" w:hAnsi="Times New Roman" w:cs="Times New Roman"/>
          <w:sz w:val="20"/>
          <w:szCs w:val="20"/>
          <w:lang w:val="en-GB" w:eastAsia="en-US"/>
        </w:rPr>
        <w:t>Since the uplink 4Tx transmission could support frequency selective precoding, based on gNB configuration, as agreed in RAN1 #89</w:t>
      </w:r>
      <w:r w:rsidRPr="00193F28">
        <w:rPr>
          <w:rFonts w:ascii="Times New Roman" w:hAnsi="Times New Roman" w:cs="Times New Roman"/>
          <w:sz w:val="20"/>
          <w:szCs w:val="20"/>
          <w:lang w:val="en-GB" w:eastAsia="en-US"/>
        </w:rPr>
        <w:t xml:space="preserve"> [2]</w:t>
      </w:r>
      <w:r w:rsidR="00007CA2" w:rsidRPr="00193F28">
        <w:rPr>
          <w:rFonts w:ascii="Times New Roman" w:hAnsi="Times New Roman" w:cs="Times New Roman"/>
          <w:sz w:val="20"/>
          <w:szCs w:val="20"/>
          <w:lang w:val="en-GB" w:eastAsia="en-US"/>
        </w:rPr>
        <w:t>, two</w:t>
      </w:r>
      <w:r w:rsidRPr="00193F28">
        <w:rPr>
          <w:rFonts w:ascii="Times New Roman" w:hAnsi="Times New Roman" w:cs="Times New Roman"/>
          <w:sz w:val="20"/>
          <w:szCs w:val="20"/>
          <w:lang w:val="en-GB" w:eastAsia="en-US"/>
        </w:rPr>
        <w:t xml:space="preserve">-stage codebook </w:t>
      </w:r>
      <w:r w:rsidR="00007CA2" w:rsidRPr="00193F28">
        <w:rPr>
          <w:rFonts w:ascii="Times New Roman" w:hAnsi="Times New Roman" w:cs="Times New Roman"/>
          <w:sz w:val="20"/>
          <w:szCs w:val="20"/>
          <w:lang w:val="en-GB" w:eastAsia="en-US"/>
        </w:rPr>
        <w:t xml:space="preserve">might </w:t>
      </w:r>
      <w:r w:rsidRPr="00193F28">
        <w:rPr>
          <w:rFonts w:ascii="Times New Roman" w:hAnsi="Times New Roman" w:cs="Times New Roman"/>
          <w:sz w:val="20"/>
          <w:szCs w:val="20"/>
          <w:lang w:val="en-GB" w:eastAsia="en-US"/>
        </w:rPr>
        <w:t xml:space="preserve">be </w:t>
      </w:r>
      <w:r w:rsidR="00561F89" w:rsidRPr="00193F28">
        <w:rPr>
          <w:rFonts w:ascii="Times New Roman" w:hAnsi="Times New Roman" w:cs="Times New Roman"/>
          <w:sz w:val="20"/>
          <w:szCs w:val="20"/>
          <w:lang w:eastAsia="en-US"/>
        </w:rPr>
        <w:t>favorable</w:t>
      </w:r>
      <w:r w:rsidRPr="00193F28">
        <w:rPr>
          <w:rFonts w:ascii="Times New Roman" w:hAnsi="Times New Roman" w:cs="Times New Roman"/>
          <w:sz w:val="20"/>
          <w:szCs w:val="20"/>
          <w:lang w:eastAsia="en-US"/>
        </w:rPr>
        <w:t xml:space="preserve"> for uplink with reduced feedback overhead</w:t>
      </w:r>
      <w:r w:rsidR="00007CA2" w:rsidRPr="00193F28">
        <w:rPr>
          <w:rFonts w:ascii="Times New Roman" w:hAnsi="Times New Roman" w:cs="Times New Roman"/>
          <w:sz w:val="20"/>
          <w:szCs w:val="20"/>
          <w:lang w:eastAsia="en-US"/>
        </w:rPr>
        <w:t xml:space="preserve">. </w:t>
      </w:r>
    </w:p>
    <w:p w:rsidR="00197017" w:rsidRPr="00193F28" w:rsidRDefault="004F36CC" w:rsidP="007028FD">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T</w:t>
      </w:r>
      <w:r w:rsidR="00051454" w:rsidRPr="00193F28">
        <w:rPr>
          <w:rFonts w:ascii="Times New Roman" w:eastAsia="MS Mincho" w:hAnsi="Times New Roman" w:cs="Times New Roman"/>
          <w:sz w:val="20"/>
          <w:szCs w:val="20"/>
          <w:lang w:eastAsia="ja-JP"/>
        </w:rPr>
        <w:t>he LTE Rel-1</w:t>
      </w:r>
      <w:r w:rsidR="00257BD4" w:rsidRPr="00193F28">
        <w:rPr>
          <w:rFonts w:ascii="Times New Roman" w:eastAsia="MS Mincho" w:hAnsi="Times New Roman" w:cs="Times New Roman"/>
          <w:sz w:val="20"/>
          <w:szCs w:val="20"/>
          <w:lang w:eastAsia="ja-JP"/>
        </w:rPr>
        <w:t>0</w:t>
      </w:r>
      <w:r w:rsidR="00051454" w:rsidRPr="00193F28">
        <w:rPr>
          <w:rFonts w:ascii="Times New Roman" w:eastAsia="MS Mincho" w:hAnsi="Times New Roman" w:cs="Times New Roman"/>
          <w:sz w:val="20"/>
          <w:szCs w:val="20"/>
          <w:lang w:eastAsia="ja-JP"/>
        </w:rPr>
        <w:t xml:space="preserve"> DL codebook </w:t>
      </w:r>
      <w:r w:rsidRPr="00193F28">
        <w:rPr>
          <w:rFonts w:ascii="Times New Roman" w:eastAsia="MS Mincho" w:hAnsi="Times New Roman" w:cs="Times New Roman"/>
          <w:sz w:val="20"/>
          <w:szCs w:val="20"/>
          <w:lang w:eastAsia="ja-JP"/>
        </w:rPr>
        <w:t>has this</w:t>
      </w:r>
      <w:r w:rsidR="002E73C0" w:rsidRPr="00193F28">
        <w:rPr>
          <w:rFonts w:ascii="Times New Roman" w:eastAsia="MS Mincho" w:hAnsi="Times New Roman" w:cs="Times New Roman"/>
          <w:sz w:val="20"/>
          <w:szCs w:val="20"/>
          <w:lang w:eastAsia="ja-JP"/>
        </w:rPr>
        <w:t xml:space="preserve"> general </w:t>
      </w:r>
      <w:r w:rsidR="00051454" w:rsidRPr="00193F28">
        <w:rPr>
          <w:rFonts w:ascii="Times New Roman" w:eastAsia="MS Mincho" w:hAnsi="Times New Roman" w:cs="Times New Roman"/>
          <w:sz w:val="20"/>
          <w:szCs w:val="20"/>
          <w:lang w:eastAsia="ja-JP"/>
        </w:rPr>
        <w:t xml:space="preserve">two-stage codebook structure for </w:t>
      </w:r>
      <w:r w:rsidRPr="00193F28">
        <w:rPr>
          <w:rFonts w:ascii="Times New Roman" w:eastAsia="MS Mincho" w:hAnsi="Times New Roman" w:cs="Times New Roman"/>
          <w:sz w:val="20"/>
          <w:szCs w:val="20"/>
          <w:lang w:eastAsia="ja-JP"/>
        </w:rPr>
        <w:t xml:space="preserve">a </w:t>
      </w:r>
      <w:r w:rsidR="00051454" w:rsidRPr="00193F28">
        <w:rPr>
          <w:rFonts w:ascii="Times New Roman" w:eastAsia="MS Mincho" w:hAnsi="Times New Roman" w:cs="Times New Roman"/>
          <w:sz w:val="20"/>
          <w:szCs w:val="20"/>
          <w:lang w:eastAsia="ja-JP"/>
        </w:rPr>
        <w:t xml:space="preserve">precoder </w:t>
      </w:r>
      <m:oMath>
        <m:r>
          <m:rPr>
            <m:sty m:val="bi"/>
          </m:rPr>
          <w:rPr>
            <w:rFonts w:ascii="Cambria Math" w:eastAsia="MS Mincho" w:hAnsi="Cambria Math" w:cs="Times New Roman"/>
            <w:sz w:val="20"/>
            <w:szCs w:val="20"/>
            <w:lang w:eastAsia="ja-JP"/>
          </w:rPr>
          <m:t>W</m:t>
        </m:r>
      </m:oMath>
      <w:r w:rsidR="00051454" w:rsidRPr="00193F28">
        <w:rPr>
          <w:rFonts w:ascii="Times New Roman" w:eastAsia="MS Mincho" w:hAnsi="Times New Roman" w:cs="Times New Roman"/>
          <w:b/>
          <w:sz w:val="20"/>
          <w:szCs w:val="20"/>
          <w:lang w:eastAsia="ja-JP"/>
        </w:rPr>
        <w:t>:</w:t>
      </w:r>
    </w:p>
    <w:p w:rsidR="002E73C0" w:rsidRPr="00193F28" w:rsidRDefault="00091E2E" w:rsidP="0095114B">
      <w:pPr>
        <w:rPr>
          <w:rFonts w:ascii="Times New Roman" w:eastAsia="MS Mincho" w:hAnsi="Times New Roman" w:cs="Times New Roman"/>
          <w:b/>
          <w:sz w:val="20"/>
          <w:szCs w:val="20"/>
          <w:lang w:eastAsia="ja-JP"/>
        </w:rPr>
      </w:pPr>
      <m:oMathPara>
        <m:oMath>
          <m:r>
            <m:rPr>
              <m:sty m:val="bi"/>
            </m:rPr>
            <w:rPr>
              <w:rFonts w:ascii="Cambria Math" w:eastAsia="MS Mincho" w:hAnsi="Cambria Math" w:cs="Times New Roman"/>
              <w:sz w:val="20"/>
              <w:szCs w:val="20"/>
              <w:lang w:eastAsia="ja-JP"/>
            </w:rPr>
            <m:t>W=</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m:oMathPara>
    </w:p>
    <w:p w:rsidR="00091E2E" w:rsidRPr="00193F28" w:rsidRDefault="00DC7FE6" w:rsidP="0095114B">
      <w:pPr>
        <w:rPr>
          <w:rFonts w:ascii="Times New Roman" w:eastAsia="MS Mincho" w:hAnsi="Times New Roman" w:cs="Times New Roman"/>
          <w:sz w:val="20"/>
          <w:szCs w:val="20"/>
          <w:lang w:eastAsia="ja-JP"/>
        </w:rPr>
      </w:pPr>
      <m:oMathPara>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m:t>
          </m:r>
          <m:d>
            <m:dPr>
              <m:begChr m:val="["/>
              <m:endChr m:val="]"/>
              <m:ctrlPr>
                <w:rPr>
                  <w:rFonts w:ascii="Cambria Math" w:eastAsia="MS Mincho" w:hAnsi="Cambria Math" w:cs="Times New Roman"/>
                  <w:b/>
                  <w:i/>
                  <w:sz w:val="20"/>
                  <w:szCs w:val="20"/>
                  <w:lang w:eastAsia="ja-JP"/>
                </w:rPr>
              </m:ctrlPr>
            </m:dPr>
            <m:e>
              <m:m>
                <m:mPr>
                  <m:mcs>
                    <m:mc>
                      <m:mcPr>
                        <m:count m:val="2"/>
                        <m:mcJc m:val="center"/>
                      </m:mcPr>
                    </m:mc>
                  </m:mcs>
                  <m:ctrlPr>
                    <w:rPr>
                      <w:rFonts w:ascii="Cambria Math" w:eastAsia="MS Mincho" w:hAnsi="Cambria Math" w:cs="Times New Roman"/>
                      <w:b/>
                      <w:i/>
                      <w:sz w:val="20"/>
                      <w:szCs w:val="20"/>
                      <w:lang w:eastAsia="ja-JP"/>
                    </w:rPr>
                  </m:ctrlPr>
                </m:mPr>
                <m:mr>
                  <m:e>
                    <m:r>
                      <m:rPr>
                        <m:sty m:val="bi"/>
                      </m:rPr>
                      <w:rPr>
                        <w:rFonts w:ascii="Cambria Math" w:eastAsia="MS Mincho" w:hAnsi="Cambria Math" w:cs="Times New Roman"/>
                        <w:sz w:val="20"/>
                        <w:szCs w:val="20"/>
                        <w:lang w:eastAsia="ja-JP"/>
                      </w:rPr>
                      <m:t>B</m:t>
                    </m:r>
                  </m:e>
                  <m:e>
                    <m:r>
                      <m:rPr>
                        <m:sty m:val="bi"/>
                      </m:rPr>
                      <w:rPr>
                        <w:rFonts w:ascii="Cambria Math" w:eastAsia="MS Mincho" w:hAnsi="Cambria Math" w:cs="Times New Roman"/>
                        <w:sz w:val="20"/>
                        <w:szCs w:val="20"/>
                        <w:lang w:eastAsia="ja-JP"/>
                      </w:rPr>
                      <m:t>0</m:t>
                    </m:r>
                  </m:e>
                </m:mr>
                <m:mr>
                  <m:e>
                    <m:r>
                      <m:rPr>
                        <m:sty m:val="bi"/>
                      </m:rPr>
                      <w:rPr>
                        <w:rFonts w:ascii="Cambria Math" w:eastAsia="MS Mincho" w:hAnsi="Cambria Math" w:cs="Times New Roman"/>
                        <w:sz w:val="20"/>
                        <w:szCs w:val="20"/>
                        <w:lang w:eastAsia="ja-JP"/>
                      </w:rPr>
                      <m:t>0</m:t>
                    </m:r>
                  </m:e>
                  <m:e>
                    <m:r>
                      <m:rPr>
                        <m:sty m:val="bi"/>
                      </m:rPr>
                      <w:rPr>
                        <w:rFonts w:ascii="Cambria Math" w:eastAsia="MS Mincho" w:hAnsi="Cambria Math" w:cs="Times New Roman"/>
                        <w:sz w:val="20"/>
                        <w:szCs w:val="20"/>
                        <w:lang w:eastAsia="ja-JP"/>
                      </w:rPr>
                      <m:t>B</m:t>
                    </m:r>
                  </m:e>
                </m:mr>
              </m:m>
            </m:e>
          </m:d>
        </m:oMath>
      </m:oMathPara>
    </w:p>
    <w:p w:rsidR="00257BD4" w:rsidRPr="00193F28" w:rsidRDefault="00091E2E" w:rsidP="00257BD4">
      <w:pPr>
        <w:jc w:val="both"/>
        <w:rPr>
          <w:rFonts w:ascii="Times New Roman" w:hAnsi="Times New Roman" w:cs="Times New Roman"/>
          <w:sz w:val="20"/>
          <w:szCs w:val="20"/>
        </w:rPr>
      </w:pPr>
      <w:r w:rsidRPr="00193F28">
        <w:rPr>
          <w:rFonts w:ascii="Times New Roman" w:eastAsia="MS Mincho" w:hAnsi="Times New Roman" w:cs="Times New Roman"/>
          <w:sz w:val="20"/>
          <w:szCs w:val="20"/>
          <w:lang w:eastAsia="ja-JP"/>
        </w:rPr>
        <w:t xml:space="preserve">where </w:t>
      </w:r>
      <m:oMath>
        <m:r>
          <m:rPr>
            <m:sty m:val="bi"/>
          </m:rPr>
          <w:rPr>
            <w:rFonts w:ascii="Cambria Math" w:eastAsia="MS Mincho" w:hAnsi="Cambria Math" w:cs="Times New Roman"/>
            <w:sz w:val="20"/>
            <w:szCs w:val="20"/>
            <w:lang w:eastAsia="ja-JP"/>
          </w:rPr>
          <m:t>B</m:t>
        </m:r>
      </m:oMath>
      <w:r w:rsidRPr="00193F28">
        <w:rPr>
          <w:rFonts w:ascii="Times New Roman" w:eastAsia="MS Mincho" w:hAnsi="Times New Roman" w:cs="Times New Roman"/>
          <w:sz w:val="20"/>
          <w:szCs w:val="20"/>
          <w:lang w:eastAsia="ja-JP"/>
        </w:rPr>
        <w:t xml:space="preserve"> is the beam matrix with size </w:t>
      </w:r>
      <m:oMath>
        <m:f>
          <m:fPr>
            <m:ctrlPr>
              <w:rPr>
                <w:rFonts w:ascii="Cambria Math" w:eastAsia="MS Mincho" w:hAnsi="Cambria Math" w:cs="Times New Roman"/>
                <w:i/>
                <w:sz w:val="20"/>
                <w:szCs w:val="20"/>
                <w:lang w:eastAsia="ja-JP"/>
              </w:rPr>
            </m:ctrlPr>
          </m:fPr>
          <m:num>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T</m:t>
                </m:r>
              </m:sub>
            </m:sSub>
          </m:num>
          <m:den>
            <m:r>
              <w:rPr>
                <w:rFonts w:ascii="Cambria Math" w:eastAsia="MS Mincho" w:hAnsi="Cambria Math" w:cs="Times New Roman"/>
                <w:sz w:val="20"/>
                <w:szCs w:val="20"/>
                <w:lang w:eastAsia="ja-JP"/>
              </w:rPr>
              <m:t>2</m:t>
            </m:r>
          </m:den>
        </m:f>
        <m:r>
          <w:rPr>
            <w:rFonts w:ascii="Cambria Math" w:eastAsia="MS Mincho" w:hAnsi="Cambria Math" w:cs="Times New Roman"/>
            <w:sz w:val="20"/>
            <w:szCs w:val="20"/>
            <w:lang w:eastAsia="ja-JP"/>
          </w:rPr>
          <m:t>×4</m:t>
        </m:r>
      </m:oMath>
      <w:r w:rsidRPr="00193F28">
        <w:rPr>
          <w:rFonts w:ascii="Times New Roman" w:eastAsia="MS Mincho" w:hAnsi="Times New Roman" w:cs="Times New Roman"/>
          <w:sz w:val="20"/>
          <w:szCs w:val="20"/>
          <w:lang w:eastAsia="ja-JP"/>
        </w:rPr>
        <w:t xml:space="preserve">, and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w:r w:rsidRPr="00193F28">
        <w:rPr>
          <w:rFonts w:ascii="Times New Roman" w:eastAsia="MS Mincho" w:hAnsi="Times New Roman" w:cs="Times New Roman"/>
          <w:b/>
          <w:sz w:val="20"/>
          <w:szCs w:val="20"/>
          <w:lang w:eastAsia="ja-JP"/>
        </w:rPr>
        <w:t xml:space="preserve"> </w:t>
      </w:r>
      <w:r w:rsidRPr="00193F28">
        <w:rPr>
          <w:rFonts w:ascii="Times New Roman" w:eastAsia="MS Mincho" w:hAnsi="Times New Roman" w:cs="Times New Roman"/>
          <w:sz w:val="20"/>
          <w:szCs w:val="20"/>
          <w:lang w:eastAsia="ja-JP"/>
        </w:rPr>
        <w:t>performs beam selection, co-phasing, and normalization.</w:t>
      </w:r>
      <w:r w:rsidR="00A53BB4" w:rsidRPr="00193F28">
        <w:rPr>
          <w:rFonts w:ascii="Times New Roman" w:eastAsia="MS Mincho" w:hAnsi="Times New Roman" w:cs="Times New Roman"/>
          <w:sz w:val="20"/>
          <w:szCs w:val="20"/>
          <w:lang w:eastAsia="ja-JP"/>
        </w:rPr>
        <w:t xml:space="preserve"> </w:t>
      </w:r>
      <w:r w:rsidRPr="00193F28">
        <w:rPr>
          <w:rFonts w:ascii="Times New Roman" w:eastAsia="MS Mincho" w:hAnsi="Times New Roman" w:cs="Times New Roman"/>
          <w:sz w:val="20"/>
          <w:szCs w:val="20"/>
          <w:lang w:eastAsia="ja-JP"/>
        </w:rPr>
        <w:t xml:space="preserve">For 4Tx, the beam matrix </w:t>
      </w:r>
      <m:oMath>
        <m:r>
          <m:rPr>
            <m:sty m:val="bi"/>
          </m:rPr>
          <w:rPr>
            <w:rFonts w:ascii="Cambria Math" w:eastAsia="MS Mincho" w:hAnsi="Cambria Math" w:cs="Times New Roman"/>
            <w:sz w:val="20"/>
            <w:szCs w:val="20"/>
            <w:lang w:eastAsia="ja-JP"/>
          </w:rPr>
          <m:t>B=</m:t>
        </m:r>
        <m:sSub>
          <m:sSubPr>
            <m:ctrlPr>
              <w:rPr>
                <w:rFonts w:ascii="Cambria Math" w:eastAsia="MS Mincho" w:hAnsi="Cambria Math" w:cs="Times New Roman"/>
                <w:b/>
                <w:i/>
                <w:sz w:val="20"/>
                <w:szCs w:val="20"/>
                <w:lang w:eastAsia="ja-JP"/>
              </w:rPr>
            </m:ctrlPr>
          </m:sSubPr>
          <m:e>
            <m:d>
              <m:dPr>
                <m:begChr m:val="["/>
                <m:endChr m:val="]"/>
                <m:ctrlPr>
                  <w:rPr>
                    <w:rFonts w:ascii="Cambria Math" w:eastAsia="MS Mincho" w:hAnsi="Cambria Math" w:cs="Times New Roman"/>
                    <w:b/>
                    <w:i/>
                    <w:sz w:val="20"/>
                    <w:szCs w:val="20"/>
                    <w:lang w:eastAsia="ja-JP"/>
                  </w:rPr>
                </m:ctrlPr>
              </m:dPr>
              <m:e>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+8</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+16</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+24</m:t>
                    </m:r>
                  </m:sub>
                </m:sSub>
              </m:e>
            </m:d>
          </m:e>
          <m:sub>
            <m:r>
              <m:rPr>
                <m:sty m:val="bi"/>
              </m:rPr>
              <w:rPr>
                <w:rFonts w:ascii="Cambria Math" w:eastAsia="MS Mincho" w:hAnsi="Cambria Math" w:cs="Times New Roman"/>
                <w:sz w:val="20"/>
                <w:szCs w:val="20"/>
                <w:lang w:eastAsia="ja-JP"/>
              </w:rPr>
              <m:t>2×4</m:t>
            </m:r>
          </m:sub>
        </m:sSub>
      </m:oMath>
      <w:r w:rsidR="00920E96" w:rsidRPr="00193F28">
        <w:rPr>
          <w:rFonts w:ascii="Times New Roman" w:eastAsia="MS Mincho" w:hAnsi="Times New Roman" w:cs="Times New Roman"/>
          <w:sz w:val="20"/>
          <w:szCs w:val="20"/>
          <w:lang w:eastAsia="ja-JP"/>
        </w:rPr>
        <w:t xml:space="preserve">, with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r>
              <m:rPr>
                <m:sty m:val="bi"/>
              </m:rPr>
              <w:rPr>
                <w:rFonts w:ascii="Cambria Math" w:eastAsia="MS Mincho" w:hAnsi="Cambria Math" w:cs="Times New Roman"/>
                <w:sz w:val="20"/>
                <w:szCs w:val="20"/>
                <w:lang w:eastAsia="ja-JP"/>
              </w:rPr>
              <m:t>m</m:t>
            </m:r>
          </m:sub>
        </m:sSub>
        <m:r>
          <m:rPr>
            <m:sty m:val="bi"/>
          </m:rPr>
          <w:rPr>
            <w:rFonts w:ascii="Cambria Math" w:eastAsia="MS Mincho" w:hAnsi="Cambria Math" w:cs="Times New Roman"/>
            <w:sz w:val="20"/>
            <w:szCs w:val="20"/>
            <w:lang w:eastAsia="ja-JP"/>
          </w:rPr>
          <m:t>=</m:t>
        </m:r>
        <m:sSup>
          <m:sSupPr>
            <m:ctrlPr>
              <w:rPr>
                <w:rFonts w:ascii="Cambria Math" w:eastAsia="MS Mincho" w:hAnsi="Cambria Math" w:cs="Times New Roman"/>
                <w:i/>
                <w:sz w:val="20"/>
                <w:szCs w:val="20"/>
                <w:lang w:eastAsia="ja-JP"/>
              </w:rPr>
            </m:ctrlPr>
          </m:sSupPr>
          <m:e>
            <m:d>
              <m:dPr>
                <m:begChr m:val="["/>
                <m:endChr m:val="]"/>
                <m:ctrlPr>
                  <w:rPr>
                    <w:rFonts w:ascii="Cambria Math" w:eastAsia="MS Mincho" w:hAnsi="Cambria Math" w:cs="Times New Roman"/>
                    <w:b/>
                    <w:i/>
                    <w:sz w:val="20"/>
                    <w:szCs w:val="20"/>
                    <w:lang w:eastAsia="ja-JP"/>
                  </w:rPr>
                </m:ctrlPr>
              </m:dPr>
              <m:e>
                <m:r>
                  <w:rPr>
                    <w:rFonts w:ascii="Cambria Math" w:eastAsia="MS Mincho" w:hAnsi="Cambria Math" w:cs="Times New Roman"/>
                    <w:sz w:val="20"/>
                    <w:szCs w:val="20"/>
                    <w:lang w:eastAsia="ja-JP"/>
                  </w:rPr>
                  <m:t xml:space="preserve">1 </m:t>
                </m:r>
                <m:sSup>
                  <m:sSupPr>
                    <m:ctrlPr>
                      <w:rPr>
                        <w:rFonts w:ascii="Cambria Math" w:eastAsia="MS Mincho" w:hAnsi="Cambria Math" w:cs="Times New Roman"/>
                        <w:i/>
                        <w:sz w:val="20"/>
                        <w:szCs w:val="20"/>
                        <w:lang w:eastAsia="ja-JP"/>
                      </w:rPr>
                    </m:ctrlPr>
                  </m:sSupPr>
                  <m:e>
                    <m:r>
                      <w:rPr>
                        <w:rFonts w:ascii="Cambria Math" w:eastAsia="MS Mincho" w:hAnsi="Cambria Math" w:cs="Times New Roman"/>
                        <w:sz w:val="20"/>
                        <w:szCs w:val="20"/>
                        <w:lang w:eastAsia="ja-JP"/>
                      </w:rPr>
                      <m:t>e</m:t>
                    </m:r>
                  </m:e>
                  <m:sup>
                    <m:f>
                      <m:fPr>
                        <m:ctrlPr>
                          <w:rPr>
                            <w:rFonts w:ascii="Cambria Math" w:eastAsia="MS Mincho" w:hAnsi="Cambria Math" w:cs="Times New Roman"/>
                            <w:i/>
                            <w:sz w:val="20"/>
                            <w:szCs w:val="20"/>
                            <w:lang w:eastAsia="ja-JP"/>
                          </w:rPr>
                        </m:ctrlPr>
                      </m:fPr>
                      <m:num>
                        <m:r>
                          <w:rPr>
                            <w:rFonts w:ascii="Cambria Math" w:eastAsia="MS Mincho" w:hAnsi="Cambria Math" w:cs="Times New Roman"/>
                            <w:sz w:val="20"/>
                            <w:szCs w:val="20"/>
                            <w:lang w:eastAsia="ja-JP"/>
                          </w:rPr>
                          <m:t>j2πm</m:t>
                        </m:r>
                      </m:num>
                      <m:den>
                        <m:r>
                          <w:rPr>
                            <w:rFonts w:ascii="Cambria Math" w:eastAsia="MS Mincho" w:hAnsi="Cambria Math" w:cs="Times New Roman"/>
                            <w:sz w:val="20"/>
                            <w:szCs w:val="20"/>
                            <w:lang w:eastAsia="ja-JP"/>
                          </w:rPr>
                          <m:t>32</m:t>
                        </m:r>
                      </m:den>
                    </m:f>
                  </m:sup>
                </m:sSup>
                <m:ctrlPr>
                  <w:rPr>
                    <w:rFonts w:ascii="Cambria Math" w:eastAsia="MS Mincho" w:hAnsi="Cambria Math" w:cs="Times New Roman"/>
                    <w:i/>
                    <w:sz w:val="20"/>
                    <w:szCs w:val="20"/>
                    <w:lang w:eastAsia="ja-JP"/>
                  </w:rPr>
                </m:ctrlPr>
              </m:e>
            </m:d>
          </m:e>
          <m:sup>
            <m:r>
              <w:rPr>
                <w:rFonts w:ascii="Cambria Math" w:eastAsia="MS Mincho" w:hAnsi="Cambria Math" w:cs="Times New Roman"/>
                <w:sz w:val="20"/>
                <w:szCs w:val="20"/>
                <w:lang w:eastAsia="ja-JP"/>
              </w:rPr>
              <m:t>T</m:t>
            </m:r>
          </m:sup>
        </m:sSup>
      </m:oMath>
      <w:r w:rsidR="00920E96" w:rsidRPr="00193F28">
        <w:rPr>
          <w:rFonts w:ascii="Times New Roman" w:eastAsia="MS Mincho" w:hAnsi="Times New Roman" w:cs="Times New Roman"/>
          <w:sz w:val="20"/>
          <w:szCs w:val="20"/>
          <w:lang w:eastAsia="ja-JP"/>
        </w:rPr>
        <w:t>.</w:t>
      </w:r>
      <w:r w:rsidR="00257BD4" w:rsidRPr="00193F28">
        <w:rPr>
          <w:rFonts w:ascii="Times New Roman" w:eastAsia="MS Mincho" w:hAnsi="Times New Roman" w:cs="Times New Roman"/>
          <w:sz w:val="20"/>
          <w:szCs w:val="20"/>
          <w:lang w:eastAsia="ja-JP"/>
        </w:rPr>
        <w:t xml:space="preserve"> </w:t>
      </w:r>
      <w:r w:rsidR="00257BD4" w:rsidRPr="00193F28">
        <w:rPr>
          <w:rFonts w:ascii="Times New Roman" w:hAnsi="Times New Roman" w:cs="Times New Roman"/>
          <w:sz w:val="20"/>
          <w:szCs w:val="20"/>
        </w:rPr>
        <w:t xml:space="preserve">For rank-1, the subband precoder component takes the form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W</m:t>
            </m:r>
          </m:e>
          <m:sub>
            <m:r>
              <m:rPr>
                <m:sty m:val="bi"/>
              </m:rPr>
              <w:rPr>
                <w:rFonts w:ascii="Cambria Math" w:hAnsi="Cambria Math" w:cs="Times New Roman"/>
                <w:sz w:val="20"/>
                <w:szCs w:val="20"/>
              </w:rPr>
              <m:t>2</m:t>
            </m:r>
          </m:sub>
        </m:sSub>
        <m:r>
          <m:rPr>
            <m:sty m:val="bi"/>
          </m:rPr>
          <w:rPr>
            <w:rFonts w:ascii="Cambria Math" w:hAnsi="Cambria Math" w:cs="Times New Roman"/>
            <w:sz w:val="20"/>
            <w:szCs w:val="20"/>
          </w:rPr>
          <m:t>=</m:t>
        </m:r>
        <m:f>
          <m:fPr>
            <m:ctrlPr>
              <w:rPr>
                <w:rFonts w:ascii="Cambria Math" w:hAnsi="Cambria Math" w:cs="Times New Roman"/>
                <w:b/>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b/>
                <w:i/>
                <w:sz w:val="20"/>
                <w:szCs w:val="20"/>
              </w:rPr>
            </m:ctrlPr>
          </m:dPr>
          <m:e>
            <m:m>
              <m:mPr>
                <m:mcs>
                  <m:mc>
                    <m:mcPr>
                      <m:count m:val="1"/>
                      <m:mcJc m:val="center"/>
                    </m:mcPr>
                  </m:mc>
                </m:mcs>
                <m:ctrlPr>
                  <w:rPr>
                    <w:rFonts w:ascii="Cambria Math" w:hAnsi="Cambria Math" w:cs="Times New Roman"/>
                    <w:b/>
                    <w:i/>
                    <w:sz w:val="20"/>
                    <w:szCs w:val="20"/>
                  </w:rPr>
                </m:ctrlPr>
              </m:mPr>
              <m:mr>
                <m:e>
                  <m:r>
                    <m:rPr>
                      <m:sty m:val="bi"/>
                    </m:rPr>
                    <w:rPr>
                      <w:rFonts w:ascii="Cambria Math" w:hAnsi="Cambria Math" w:cs="Times New Roman"/>
                      <w:sz w:val="20"/>
                      <w:szCs w:val="20"/>
                    </w:rPr>
                    <m:t>Y</m:t>
                  </m:r>
                </m:e>
              </m:mr>
              <m:mr>
                <m:e>
                  <m:r>
                    <w:rPr>
                      <w:rFonts w:ascii="Cambria Math" w:hAnsi="Cambria Math" w:cs="Times New Roman"/>
                      <w:sz w:val="20"/>
                      <w:szCs w:val="20"/>
                    </w:rPr>
                    <m:t>α</m:t>
                  </m:r>
                  <m:r>
                    <m:rPr>
                      <m:sty m:val="bi"/>
                    </m:rPr>
                    <w:rPr>
                      <w:rFonts w:ascii="Cambria Math" w:hAnsi="Cambria Math" w:cs="Times New Roman"/>
                      <w:sz w:val="20"/>
                      <w:szCs w:val="20"/>
                    </w:rPr>
                    <m:t>Y</m:t>
                  </m:r>
                </m:e>
              </m:mr>
            </m:m>
          </m:e>
        </m:d>
      </m:oMath>
      <w:r w:rsidR="00257BD4" w:rsidRPr="00193F28">
        <w:rPr>
          <w:rFonts w:ascii="Times New Roman" w:hAnsi="Times New Roman" w:cs="Times New Roman"/>
          <w:sz w:val="20"/>
          <w:szCs w:val="20"/>
        </w:rPr>
        <w:t xml:space="preserve">, with the co-phasing parameter </w:t>
      </w:r>
      <m:oMath>
        <m:r>
          <w:rPr>
            <w:rFonts w:ascii="Cambria Math" w:hAnsi="Cambria Math" w:cs="Times New Roman"/>
            <w:sz w:val="20"/>
            <w:szCs w:val="20"/>
          </w:rPr>
          <m:t>α</m:t>
        </m:r>
      </m:oMath>
      <w:r w:rsidR="00257BD4" w:rsidRPr="00193F28">
        <w:rPr>
          <w:rFonts w:ascii="Times New Roman" w:hAnsi="Times New Roman" w:cs="Times New Roman"/>
          <w:sz w:val="20"/>
          <w:szCs w:val="20"/>
        </w:rPr>
        <w:t xml:space="preserve">, and </w:t>
      </w:r>
      <m:oMath>
        <m:r>
          <m:rPr>
            <m:sty m:val="bi"/>
          </m:rPr>
          <w:rPr>
            <w:rFonts w:ascii="Cambria Math" w:hAnsi="Cambria Math" w:cs="Times New Roman"/>
            <w:sz w:val="20"/>
            <w:szCs w:val="20"/>
          </w:rPr>
          <m:t>Y</m:t>
        </m:r>
        <m: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e</m:t>
            </m:r>
            <m:ctrlPr>
              <w:rPr>
                <w:rFonts w:ascii="Cambria Math" w:hAnsi="Cambria Math" w:cs="Times New Roman"/>
                <w:i/>
                <w:sz w:val="20"/>
                <w:szCs w:val="20"/>
              </w:rPr>
            </m:ctrlP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b/>
                <w:i/>
                <w:sz w:val="20"/>
                <w:szCs w:val="20"/>
              </w:rPr>
            </m:ctrlPr>
          </m:sSubPr>
          <m:e>
            <m:r>
              <m:rPr>
                <m:sty m:val="bi"/>
              </m:rPr>
              <w:rPr>
                <w:rFonts w:ascii="Cambria Math" w:hAnsi="Cambria Math" w:cs="Times New Roman"/>
                <w:sz w:val="20"/>
                <w:szCs w:val="20"/>
              </w:rPr>
              <m:t>e</m:t>
            </m:r>
            <m:ctrlPr>
              <w:rPr>
                <w:rFonts w:ascii="Cambria Math" w:hAnsi="Cambria Math" w:cs="Times New Roman"/>
                <w:i/>
                <w:sz w:val="20"/>
                <w:szCs w:val="20"/>
              </w:rPr>
            </m:ctrlP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sub>
            </m:sSub>
            <m:r>
              <w:rPr>
                <w:rFonts w:ascii="Cambria Math" w:hAnsi="Cambria Math" w:cs="Times New Roman"/>
                <w:sz w:val="20"/>
                <w:szCs w:val="20"/>
              </w:rPr>
              <m:t>-1</m:t>
            </m:r>
          </m:sub>
        </m:sSub>
        <m:r>
          <m:rPr>
            <m:sty m:val="bi"/>
          </m:rPr>
          <w:rPr>
            <w:rFonts w:ascii="Cambria Math" w:hAnsi="Cambria Math" w:cs="Times New Roman"/>
            <w:sz w:val="20"/>
            <w:szCs w:val="20"/>
          </w:rPr>
          <m:t>}</m:t>
        </m:r>
      </m:oMath>
      <w:r w:rsidR="00257BD4" w:rsidRPr="00193F28">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e</m:t>
            </m:r>
            <m:ctrlPr>
              <w:rPr>
                <w:rFonts w:ascii="Cambria Math" w:hAnsi="Cambria Math" w:cs="Times New Roman"/>
                <w:b/>
                <w:i/>
                <w:sz w:val="20"/>
                <w:szCs w:val="20"/>
              </w:rPr>
            </m:ctrlPr>
          </m:e>
          <m:sub>
            <m:r>
              <w:rPr>
                <w:rFonts w:ascii="Cambria Math" w:hAnsi="Cambria Math" w:cs="Times New Roman"/>
                <w:sz w:val="20"/>
                <w:szCs w:val="20"/>
              </w:rPr>
              <m:t>k</m:t>
            </m:r>
          </m:sub>
        </m:sSub>
      </m:oMath>
      <w:r w:rsidR="00257BD4" w:rsidRPr="00193F28">
        <w:rPr>
          <w:rFonts w:ascii="Times New Roman" w:hAnsi="Times New Roman" w:cs="Times New Roman"/>
          <w:sz w:val="20"/>
          <w:szCs w:val="20"/>
        </w:rPr>
        <w:t xml:space="preserve"> denotes a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sub>
        </m:sSub>
        <m:r>
          <w:rPr>
            <w:rFonts w:ascii="Cambria Math" w:hAnsi="Cambria Math" w:cs="Times New Roman"/>
            <w:sz w:val="20"/>
            <w:szCs w:val="20"/>
          </w:rPr>
          <m:t>×1</m:t>
        </m:r>
      </m:oMath>
      <w:r w:rsidR="00257BD4" w:rsidRPr="00193F28">
        <w:rPr>
          <w:rFonts w:ascii="Times New Roman" w:hAnsi="Times New Roman" w:cs="Times New Roman"/>
          <w:sz w:val="20"/>
          <w:szCs w:val="20"/>
        </w:rPr>
        <w:t xml:space="preserve"> elementary vector with all zeros except for the </w:t>
      </w:r>
      <m:oMath>
        <m:d>
          <m:dPr>
            <m:ctrlPr>
              <w:rPr>
                <w:rFonts w:ascii="Cambria Math" w:hAnsi="Cambria Math" w:cs="Times New Roman"/>
                <w:i/>
                <w:sz w:val="20"/>
                <w:szCs w:val="20"/>
              </w:rPr>
            </m:ctrlPr>
          </m:dPr>
          <m:e>
            <m:r>
              <w:rPr>
                <w:rFonts w:ascii="Cambria Math" w:hAnsi="Cambria Math" w:cs="Times New Roman"/>
                <w:sz w:val="20"/>
                <w:szCs w:val="20"/>
              </w:rPr>
              <m:t>k+1</m:t>
            </m:r>
          </m:e>
        </m:d>
      </m:oMath>
      <w:r w:rsidR="00257BD4" w:rsidRPr="00193F28">
        <w:rPr>
          <w:rFonts w:ascii="Times New Roman" w:hAnsi="Times New Roman" w:cs="Times New Roman"/>
          <w:sz w:val="20"/>
          <w:szCs w:val="20"/>
        </w:rPr>
        <w:t>-th element with value 1.</w:t>
      </w:r>
    </w:p>
    <w:p w:rsidR="00CF0CFA" w:rsidRPr="00193F28" w:rsidRDefault="00CF0CFA" w:rsidP="00CF0CFA">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The NR DL codebook takes the similar structure. The rank-1 and rank-2 Rel-10 DL codebook is similar to NR codebook</w:t>
      </w:r>
      <w:r w:rsidR="00BA67E3" w:rsidRPr="00193F28">
        <w:rPr>
          <w:rFonts w:ascii="Times New Roman" w:eastAsia="MS Mincho" w:hAnsi="Times New Roman" w:cs="Times New Roman"/>
          <w:sz w:val="20"/>
          <w:szCs w:val="20"/>
          <w:lang w:eastAsia="ja-JP"/>
        </w:rPr>
        <w:t>s</w:t>
      </w:r>
      <w:r w:rsidRPr="00193F28">
        <w:rPr>
          <w:rFonts w:ascii="Times New Roman" w:eastAsia="MS Mincho" w:hAnsi="Times New Roman" w:cs="Times New Roman"/>
          <w:sz w:val="20"/>
          <w:szCs w:val="20"/>
          <w:lang w:eastAsia="ja-JP"/>
        </w:rPr>
        <w:t>; while rank-3 and rank-4 Rel-10 DL codebook</w:t>
      </w:r>
      <w:r w:rsidR="00BA67E3" w:rsidRPr="00193F28">
        <w:rPr>
          <w:rFonts w:ascii="Times New Roman" w:eastAsia="MS Mincho" w:hAnsi="Times New Roman" w:cs="Times New Roman"/>
          <w:sz w:val="20"/>
          <w:szCs w:val="20"/>
          <w:lang w:eastAsia="ja-JP"/>
        </w:rPr>
        <w:t>s are</w:t>
      </w:r>
      <w:r w:rsidRPr="00193F28">
        <w:rPr>
          <w:rFonts w:ascii="Times New Roman" w:eastAsia="MS Mincho" w:hAnsi="Times New Roman" w:cs="Times New Roman"/>
          <w:sz w:val="20"/>
          <w:szCs w:val="20"/>
          <w:lang w:eastAsia="ja-JP"/>
        </w:rPr>
        <w:t xml:space="preserve"> based on Householder transform.</w:t>
      </w:r>
    </w:p>
    <w:p w:rsidR="00257BD4" w:rsidRPr="00193F28" w:rsidRDefault="00257BD4" w:rsidP="004F36CC">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This design of wideband component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oMath>
      <w:r w:rsidRPr="00193F28">
        <w:rPr>
          <w:rFonts w:ascii="Times New Roman" w:eastAsia="MS Mincho" w:hAnsi="Times New Roman" w:cs="Times New Roman"/>
          <w:sz w:val="20"/>
          <w:szCs w:val="20"/>
          <w:lang w:eastAsia="ja-JP"/>
        </w:rPr>
        <w:t xml:space="preserve"> and subband component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w:r w:rsidRPr="00193F28">
        <w:rPr>
          <w:rFonts w:ascii="Times New Roman" w:eastAsia="MS Mincho" w:hAnsi="Times New Roman" w:cs="Times New Roman"/>
          <w:sz w:val="20"/>
          <w:szCs w:val="20"/>
          <w:lang w:eastAsia="ja-JP"/>
        </w:rPr>
        <w:t xml:space="preserve"> assumes the cross-polarization antenna </w:t>
      </w:r>
      <w:r w:rsidR="00CF0CFA" w:rsidRPr="00193F28">
        <w:rPr>
          <w:rFonts w:ascii="Times New Roman" w:eastAsia="MS Mincho" w:hAnsi="Times New Roman" w:cs="Times New Roman"/>
          <w:sz w:val="20"/>
          <w:szCs w:val="20"/>
          <w:lang w:eastAsia="ja-JP"/>
        </w:rPr>
        <w:t>configuration, which is the general assumption for DL transmit antenna array. However, this assumption might not universally hold at the UE side.</w:t>
      </w:r>
      <w:r w:rsidRPr="00193F28">
        <w:rPr>
          <w:rFonts w:ascii="Times New Roman" w:eastAsia="MS Mincho" w:hAnsi="Times New Roman" w:cs="Times New Roman"/>
          <w:sz w:val="20"/>
          <w:szCs w:val="20"/>
          <w:lang w:eastAsia="ja-JP"/>
        </w:rPr>
        <w:t xml:space="preserve"> </w:t>
      </w:r>
    </w:p>
    <w:p w:rsidR="00AF1624" w:rsidRPr="00193F28" w:rsidRDefault="00BA67E3" w:rsidP="004F36CC">
      <w:pPr>
        <w:jc w:val="both"/>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lastRenderedPageBreak/>
        <w:t>Observation 2: Two-stage codebook design in LTE Rel-10 DL codebooks and NR DL codebooks assumes cross-polarization Tx antenna configuration.</w:t>
      </w:r>
    </w:p>
    <w:p w:rsidR="00BA67E3" w:rsidRDefault="00BA67E3" w:rsidP="00CF0CFA">
      <w:pPr>
        <w:pStyle w:val="Heading3"/>
      </w:pPr>
    </w:p>
    <w:p w:rsidR="007F4370" w:rsidRDefault="00CF0CFA" w:rsidP="00CF0CFA">
      <w:pPr>
        <w:pStyle w:val="Heading3"/>
      </w:pPr>
      <w:r>
        <w:t>2.2.1</w:t>
      </w:r>
      <w:r>
        <w:tab/>
      </w:r>
      <w:r w:rsidR="007F4370">
        <w:t>Feedback overhead of codebooks</w:t>
      </w:r>
    </w:p>
    <w:p w:rsidR="007F4370" w:rsidRPr="00193F28" w:rsidRDefault="00CF0CFA" w:rsidP="007F4370">
      <w:p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 xml:space="preserve">The codebook feedback overhead for the </w:t>
      </w:r>
      <w:r w:rsidR="00BA67E3" w:rsidRPr="00193F28">
        <w:rPr>
          <w:rFonts w:ascii="Times New Roman" w:hAnsi="Times New Roman" w:cs="Times New Roman"/>
          <w:sz w:val="20"/>
          <w:szCs w:val="20"/>
          <w:lang w:val="en-GB" w:eastAsia="en-US"/>
        </w:rPr>
        <w:t>four</w:t>
      </w:r>
      <w:r w:rsidRPr="00193F28">
        <w:rPr>
          <w:rFonts w:ascii="Times New Roman" w:hAnsi="Times New Roman" w:cs="Times New Roman"/>
          <w:sz w:val="20"/>
          <w:szCs w:val="20"/>
          <w:lang w:val="en-GB" w:eastAsia="en-US"/>
        </w:rPr>
        <w:t xml:space="preserve"> types of 4Tx codebooks </w:t>
      </w:r>
      <w:r w:rsidR="00BA67E3" w:rsidRPr="00193F28">
        <w:rPr>
          <w:rFonts w:ascii="Times New Roman" w:hAnsi="Times New Roman" w:cs="Times New Roman"/>
          <w:sz w:val="20"/>
          <w:szCs w:val="20"/>
          <w:lang w:val="en-GB" w:eastAsia="en-US"/>
        </w:rPr>
        <w:t xml:space="preserve">can be summarized </w:t>
      </w:r>
      <w:r w:rsidRPr="00193F28">
        <w:rPr>
          <w:rFonts w:ascii="Times New Roman" w:hAnsi="Times New Roman" w:cs="Times New Roman"/>
          <w:sz w:val="20"/>
          <w:szCs w:val="20"/>
          <w:lang w:val="en-GB" w:eastAsia="en-US"/>
        </w:rPr>
        <w:t xml:space="preserve">in </w:t>
      </w:r>
      <w:r w:rsidRPr="00193F28">
        <w:rPr>
          <w:rFonts w:ascii="Times New Roman" w:hAnsi="Times New Roman" w:cs="Times New Roman"/>
          <w:sz w:val="20"/>
          <w:szCs w:val="20"/>
          <w:lang w:val="en-GB" w:eastAsia="en-US"/>
        </w:rPr>
        <w:fldChar w:fldCharType="begin"/>
      </w:r>
      <w:r w:rsidRPr="00193F28">
        <w:rPr>
          <w:rFonts w:ascii="Times New Roman" w:hAnsi="Times New Roman" w:cs="Times New Roman"/>
          <w:sz w:val="20"/>
          <w:szCs w:val="20"/>
          <w:lang w:val="en-GB" w:eastAsia="en-US"/>
        </w:rPr>
        <w:instrText xml:space="preserve"> REF _Ref489972021 \h </w:instrText>
      </w:r>
      <w:r w:rsidRPr="00193F28">
        <w:rPr>
          <w:rFonts w:ascii="Times New Roman" w:hAnsi="Times New Roman" w:cs="Times New Roman"/>
          <w:sz w:val="20"/>
          <w:szCs w:val="20"/>
          <w:lang w:val="en-GB" w:eastAsia="en-US"/>
        </w:rPr>
      </w:r>
      <w:r w:rsidR="00193F28" w:rsidRPr="00193F28">
        <w:rPr>
          <w:rFonts w:ascii="Times New Roman" w:hAnsi="Times New Roman" w:cs="Times New Roman"/>
          <w:sz w:val="20"/>
          <w:szCs w:val="20"/>
          <w:lang w:val="en-GB" w:eastAsia="en-US"/>
        </w:rPr>
        <w:instrText xml:space="preserve"> \* MERGEFORMAT </w:instrText>
      </w:r>
      <w:r w:rsidRPr="00193F28">
        <w:rPr>
          <w:rFonts w:ascii="Times New Roman" w:hAnsi="Times New Roman" w:cs="Times New Roman"/>
          <w:sz w:val="20"/>
          <w:szCs w:val="20"/>
          <w:lang w:val="en-GB" w:eastAsia="en-US"/>
        </w:rPr>
        <w:fldChar w:fldCharType="separate"/>
      </w:r>
      <w:r w:rsidRPr="00193F28">
        <w:rPr>
          <w:rFonts w:ascii="Times New Roman" w:hAnsi="Times New Roman" w:cs="Times New Roman"/>
          <w:sz w:val="20"/>
          <w:szCs w:val="20"/>
        </w:rPr>
        <w:t xml:space="preserve">Table </w:t>
      </w:r>
      <w:r w:rsidRPr="00193F28">
        <w:rPr>
          <w:rFonts w:ascii="Times New Roman" w:hAnsi="Times New Roman" w:cs="Times New Roman"/>
          <w:noProof/>
          <w:sz w:val="20"/>
          <w:szCs w:val="20"/>
        </w:rPr>
        <w:t>4</w:t>
      </w:r>
      <w:r w:rsidRPr="00193F28">
        <w:rPr>
          <w:rFonts w:ascii="Times New Roman" w:hAnsi="Times New Roman" w:cs="Times New Roman"/>
          <w:sz w:val="20"/>
          <w:szCs w:val="20"/>
          <w:lang w:val="en-GB" w:eastAsia="en-US"/>
        </w:rPr>
        <w:fldChar w:fldCharType="end"/>
      </w:r>
      <w:r w:rsidRPr="00193F28">
        <w:rPr>
          <w:rFonts w:ascii="Times New Roman" w:hAnsi="Times New Roman" w:cs="Times New Roman"/>
          <w:sz w:val="20"/>
          <w:szCs w:val="20"/>
          <w:lang w:val="en-GB" w:eastAsia="en-US"/>
        </w:rPr>
        <w:t>.</w:t>
      </w:r>
    </w:p>
    <w:p w:rsidR="00CF0CFA" w:rsidRPr="00193F28" w:rsidRDefault="00CF0CFA" w:rsidP="00CF0CFA">
      <w:pPr>
        <w:pStyle w:val="Caption"/>
        <w:keepNext/>
        <w:jc w:val="center"/>
        <w:rPr>
          <w:rFonts w:ascii="Times New Roman" w:hAnsi="Times New Roman" w:cs="Times New Roman"/>
          <w:sz w:val="20"/>
          <w:szCs w:val="20"/>
        </w:rPr>
      </w:pPr>
      <w:bookmarkStart w:id="7" w:name="_Ref489972021"/>
      <w:r w:rsidRPr="00193F28">
        <w:rPr>
          <w:rFonts w:ascii="Times New Roman" w:hAnsi="Times New Roman" w:cs="Times New Roman"/>
          <w:sz w:val="20"/>
          <w:szCs w:val="20"/>
        </w:rPr>
        <w:t xml:space="preserve">Table </w:t>
      </w:r>
      <w:r w:rsidR="006851DF" w:rsidRPr="00193F28">
        <w:rPr>
          <w:rFonts w:ascii="Times New Roman" w:hAnsi="Times New Roman" w:cs="Times New Roman"/>
          <w:sz w:val="20"/>
          <w:szCs w:val="20"/>
        </w:rPr>
        <w:fldChar w:fldCharType="begin"/>
      </w:r>
      <w:r w:rsidR="006851DF" w:rsidRPr="00193F28">
        <w:rPr>
          <w:rFonts w:ascii="Times New Roman" w:hAnsi="Times New Roman" w:cs="Times New Roman"/>
          <w:sz w:val="20"/>
          <w:szCs w:val="20"/>
        </w:rPr>
        <w:instrText xml:space="preserve"> SEQ Table \* ARABIC </w:instrText>
      </w:r>
      <w:r w:rsidR="006851DF" w:rsidRPr="00193F28">
        <w:rPr>
          <w:rFonts w:ascii="Times New Roman" w:hAnsi="Times New Roman" w:cs="Times New Roman"/>
          <w:sz w:val="20"/>
          <w:szCs w:val="20"/>
        </w:rPr>
        <w:fldChar w:fldCharType="separate"/>
      </w:r>
      <w:r w:rsidRPr="00193F28">
        <w:rPr>
          <w:rFonts w:ascii="Times New Roman" w:hAnsi="Times New Roman" w:cs="Times New Roman"/>
          <w:noProof/>
          <w:sz w:val="20"/>
          <w:szCs w:val="20"/>
        </w:rPr>
        <w:t>4</w:t>
      </w:r>
      <w:r w:rsidR="006851DF" w:rsidRPr="00193F28">
        <w:rPr>
          <w:rFonts w:ascii="Times New Roman" w:hAnsi="Times New Roman" w:cs="Times New Roman"/>
          <w:noProof/>
          <w:sz w:val="20"/>
          <w:szCs w:val="20"/>
        </w:rPr>
        <w:fldChar w:fldCharType="end"/>
      </w:r>
      <w:bookmarkEnd w:id="7"/>
      <w:r w:rsidRPr="00193F28">
        <w:rPr>
          <w:rFonts w:ascii="Times New Roman" w:hAnsi="Times New Roman" w:cs="Times New Roman"/>
          <w:sz w:val="20"/>
          <w:szCs w:val="20"/>
          <w:lang w:val="en-US"/>
        </w:rPr>
        <w:t xml:space="preserve">    Feedback overhead for LTE/NR codebooks</w:t>
      </w:r>
    </w:p>
    <w:tbl>
      <w:tblPr>
        <w:tblStyle w:val="TableGrid"/>
        <w:tblW w:w="0" w:type="auto"/>
        <w:tblInd w:w="2155" w:type="dxa"/>
        <w:tblLook w:val="04A0" w:firstRow="1" w:lastRow="0" w:firstColumn="1" w:lastColumn="0" w:noHBand="0" w:noVBand="1"/>
      </w:tblPr>
      <w:tblGrid>
        <w:gridCol w:w="2659"/>
        <w:gridCol w:w="3281"/>
      </w:tblGrid>
      <w:tr w:rsidR="007F4370" w:rsidRPr="00193F28" w:rsidTr="00CF0CFA">
        <w:tc>
          <w:tcPr>
            <w:tcW w:w="2659" w:type="dxa"/>
          </w:tcPr>
          <w:p w:rsidR="007F4370" w:rsidRPr="00193F28" w:rsidRDefault="007F437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4Tx Codebook</w:t>
            </w:r>
          </w:p>
        </w:tc>
        <w:tc>
          <w:tcPr>
            <w:tcW w:w="3281" w:type="dxa"/>
          </w:tcPr>
          <w:p w:rsidR="007F4370" w:rsidRPr="00193F28" w:rsidRDefault="005205F8"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PMI/TPMI f</w:t>
            </w:r>
            <w:r w:rsidR="007F4370" w:rsidRPr="00193F28">
              <w:rPr>
                <w:rFonts w:ascii="Times New Roman" w:eastAsia="MS Mincho" w:hAnsi="Times New Roman" w:cs="Times New Roman"/>
                <w:sz w:val="20"/>
                <w:szCs w:val="20"/>
                <w:lang w:eastAsia="ja-JP"/>
              </w:rPr>
              <w:t>eedback overhead (bits)</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Rel-10 UL codebook</w:t>
            </w:r>
          </w:p>
        </w:tc>
        <w:tc>
          <w:tcPr>
            <w:tcW w:w="3281" w:type="dxa"/>
          </w:tcPr>
          <w:p w:rsidR="007F4370" w:rsidRPr="00193F28" w:rsidRDefault="00D45CF5"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5</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Rel-8 DL codebook</w:t>
            </w:r>
          </w:p>
        </w:tc>
        <w:tc>
          <w:tcPr>
            <w:tcW w:w="3281" w:type="dxa"/>
          </w:tcPr>
          <w:p w:rsidR="007F4370" w:rsidRPr="00193F28" w:rsidRDefault="007F437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4</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Rel-1</w:t>
            </w:r>
            <w:r w:rsidR="00257BD4" w:rsidRPr="00193F28">
              <w:rPr>
                <w:rFonts w:ascii="Times New Roman" w:eastAsia="MS Mincho" w:hAnsi="Times New Roman" w:cs="Times New Roman"/>
                <w:sz w:val="20"/>
                <w:szCs w:val="20"/>
                <w:lang w:eastAsia="ja-JP"/>
              </w:rPr>
              <w:t>0</w:t>
            </w:r>
            <w:r w:rsidRPr="00193F28">
              <w:rPr>
                <w:rFonts w:ascii="Times New Roman" w:eastAsia="MS Mincho" w:hAnsi="Times New Roman" w:cs="Times New Roman"/>
                <w:sz w:val="20"/>
                <w:szCs w:val="20"/>
                <w:lang w:eastAsia="ja-JP"/>
              </w:rPr>
              <w:t xml:space="preserve"> DL codebook</w:t>
            </w:r>
          </w:p>
        </w:tc>
        <w:tc>
          <w:tcPr>
            <w:tcW w:w="3281" w:type="dxa"/>
          </w:tcPr>
          <w:p w:rsidR="007F4370" w:rsidRPr="00193F28" w:rsidRDefault="007F437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8 (4-bit WB and 4-bit SB)</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NR DL codebook</w:t>
            </w:r>
            <w:r w:rsidR="00242798" w:rsidRPr="00193F28">
              <w:rPr>
                <w:rFonts w:ascii="Times New Roman" w:eastAsia="MS Mincho" w:hAnsi="Times New Roman" w:cs="Times New Roman"/>
                <w:sz w:val="20"/>
                <w:szCs w:val="20"/>
                <w:lang w:eastAsia="ja-JP"/>
              </w:rPr>
              <w:t xml:space="preserve"> </w:t>
            </w:r>
            <w:r w:rsidR="00446B27" w:rsidRPr="00193F28">
              <w:rPr>
                <w:rFonts w:ascii="Times New Roman" w:eastAsia="MS Mincho" w:hAnsi="Times New Roman" w:cs="Times New Roman"/>
                <w:sz w:val="20"/>
                <w:szCs w:val="20"/>
                <w:lang w:eastAsia="ja-JP"/>
              </w:rPr>
              <w:t>(</w:t>
            </w:r>
            <w:r w:rsidR="00242798" w:rsidRPr="00193F28">
              <w:rPr>
                <w:rFonts w:ascii="Times New Roman" w:eastAsia="MS Mincho" w:hAnsi="Times New Roman" w:cs="Times New Roman"/>
                <w:sz w:val="20"/>
                <w:szCs w:val="20"/>
                <w:lang w:eastAsia="ja-JP"/>
              </w:rPr>
              <w:t>type-I</w:t>
            </w:r>
            <w:r w:rsidR="00446B27" w:rsidRPr="00193F28">
              <w:rPr>
                <w:rFonts w:ascii="Times New Roman" w:eastAsia="MS Mincho" w:hAnsi="Times New Roman" w:cs="Times New Roman"/>
                <w:sz w:val="20"/>
                <w:szCs w:val="20"/>
                <w:lang w:eastAsia="ja-JP"/>
              </w:rPr>
              <w:t>)</w:t>
            </w:r>
          </w:p>
        </w:tc>
        <w:tc>
          <w:tcPr>
            <w:tcW w:w="3281" w:type="dxa"/>
          </w:tcPr>
          <w:p w:rsidR="007F4370" w:rsidRPr="00193F28" w:rsidRDefault="00C07B5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6</w:t>
            </w:r>
            <w:r w:rsidR="007F4370" w:rsidRPr="00193F28">
              <w:rPr>
                <w:rFonts w:ascii="Times New Roman" w:eastAsia="MS Mincho" w:hAnsi="Times New Roman" w:cs="Times New Roman"/>
                <w:sz w:val="20"/>
                <w:szCs w:val="20"/>
                <w:lang w:eastAsia="ja-JP"/>
              </w:rPr>
              <w:t xml:space="preserve"> (</w:t>
            </w:r>
            <w:r w:rsidRPr="00193F28">
              <w:rPr>
                <w:rFonts w:ascii="Times New Roman" w:eastAsia="MS Mincho" w:hAnsi="Times New Roman" w:cs="Times New Roman"/>
                <w:sz w:val="20"/>
                <w:szCs w:val="20"/>
                <w:lang w:eastAsia="ja-JP"/>
              </w:rPr>
              <w:t>2</w:t>
            </w:r>
            <w:r w:rsidR="007F4370" w:rsidRPr="00193F28">
              <w:rPr>
                <w:rFonts w:ascii="Times New Roman" w:eastAsia="MS Mincho" w:hAnsi="Times New Roman" w:cs="Times New Roman"/>
                <w:sz w:val="20"/>
                <w:szCs w:val="20"/>
                <w:lang w:eastAsia="ja-JP"/>
              </w:rPr>
              <w:t>-bit WB and 4-bit SB</w:t>
            </w:r>
            <w:r w:rsidRPr="00193F28">
              <w:rPr>
                <w:rFonts w:ascii="Times New Roman" w:eastAsia="MS Mincho" w:hAnsi="Times New Roman" w:cs="Times New Roman"/>
                <w:sz w:val="20"/>
                <w:szCs w:val="20"/>
                <w:lang w:eastAsia="ja-JP"/>
              </w:rPr>
              <w:t xml:space="preserve"> for rank-1</w:t>
            </w:r>
            <w:r w:rsidR="007F4370" w:rsidRPr="00193F28">
              <w:rPr>
                <w:rFonts w:ascii="Times New Roman" w:eastAsia="MS Mincho" w:hAnsi="Times New Roman" w:cs="Times New Roman"/>
                <w:sz w:val="20"/>
                <w:szCs w:val="20"/>
                <w:lang w:eastAsia="ja-JP"/>
              </w:rPr>
              <w:t>)</w:t>
            </w:r>
          </w:p>
        </w:tc>
      </w:tr>
    </w:tbl>
    <w:p w:rsidR="003828F1" w:rsidRPr="00193F28" w:rsidRDefault="003828F1"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 </w:t>
      </w:r>
    </w:p>
    <w:p w:rsidR="00BA67E3" w:rsidRPr="00193F28" w:rsidRDefault="00CF0CFA" w:rsidP="008C51AE">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As shown in </w:t>
      </w:r>
      <w:r w:rsidRPr="00193F28">
        <w:rPr>
          <w:rFonts w:ascii="Times New Roman" w:eastAsia="MS Mincho" w:hAnsi="Times New Roman" w:cs="Times New Roman"/>
          <w:sz w:val="20"/>
          <w:szCs w:val="20"/>
          <w:lang w:eastAsia="ja-JP"/>
        </w:rPr>
        <w:fldChar w:fldCharType="begin"/>
      </w:r>
      <w:r w:rsidRPr="00193F28">
        <w:rPr>
          <w:rFonts w:ascii="Times New Roman" w:eastAsia="MS Mincho" w:hAnsi="Times New Roman" w:cs="Times New Roman"/>
          <w:sz w:val="20"/>
          <w:szCs w:val="20"/>
          <w:lang w:eastAsia="ja-JP"/>
        </w:rPr>
        <w:instrText xml:space="preserve"> REF _Ref489972021 \h </w:instrText>
      </w:r>
      <w:r w:rsidRPr="00193F28">
        <w:rPr>
          <w:rFonts w:ascii="Times New Roman" w:eastAsia="MS Mincho" w:hAnsi="Times New Roman" w:cs="Times New Roman"/>
          <w:sz w:val="20"/>
          <w:szCs w:val="20"/>
          <w:lang w:eastAsia="ja-JP"/>
        </w:rPr>
      </w:r>
      <w:r w:rsidR="00193F28" w:rsidRPr="00193F28">
        <w:rPr>
          <w:rFonts w:ascii="Times New Roman" w:eastAsia="MS Mincho" w:hAnsi="Times New Roman" w:cs="Times New Roman"/>
          <w:sz w:val="20"/>
          <w:szCs w:val="20"/>
          <w:lang w:eastAsia="ja-JP"/>
        </w:rPr>
        <w:instrText xml:space="preserve"> \* MERGEFORMAT </w:instrText>
      </w:r>
      <w:r w:rsidRPr="00193F28">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Table </w:t>
      </w:r>
      <w:r w:rsidRPr="00193F28">
        <w:rPr>
          <w:rFonts w:ascii="Times New Roman" w:hAnsi="Times New Roman" w:cs="Times New Roman"/>
          <w:noProof/>
          <w:sz w:val="20"/>
          <w:szCs w:val="20"/>
        </w:rPr>
        <w:t>4</w:t>
      </w:r>
      <w:r w:rsidRPr="00193F28">
        <w:rPr>
          <w:rFonts w:ascii="Times New Roman" w:eastAsia="MS Mincho" w:hAnsi="Times New Roman" w:cs="Times New Roman"/>
          <w:sz w:val="20"/>
          <w:szCs w:val="20"/>
          <w:lang w:eastAsia="ja-JP"/>
        </w:rPr>
        <w:fldChar w:fldCharType="end"/>
      </w:r>
      <w:r w:rsidRPr="00193F28">
        <w:rPr>
          <w:rFonts w:ascii="Times New Roman" w:eastAsia="MS Mincho" w:hAnsi="Times New Roman" w:cs="Times New Roman"/>
          <w:sz w:val="20"/>
          <w:szCs w:val="20"/>
          <w:lang w:eastAsia="ja-JP"/>
        </w:rPr>
        <w:t xml:space="preserve">, Rel-8 DL codebook has lowest overhead. The overhead of Rel-10 UL codebook is 1-bit more since this codebook </w:t>
      </w:r>
      <w:r w:rsidR="008C51AE" w:rsidRPr="00193F28">
        <w:rPr>
          <w:rFonts w:ascii="Times New Roman" w:eastAsia="MS Mincho" w:hAnsi="Times New Roman" w:cs="Times New Roman"/>
          <w:sz w:val="20"/>
          <w:szCs w:val="20"/>
          <w:lang w:eastAsia="ja-JP"/>
        </w:rPr>
        <w:t xml:space="preserve">supports port-switch precoders. </w:t>
      </w:r>
      <w:r w:rsidR="00BA67E3" w:rsidRPr="00193F28">
        <w:rPr>
          <w:rFonts w:ascii="Times New Roman" w:eastAsia="MS Mincho" w:hAnsi="Times New Roman" w:cs="Times New Roman"/>
          <w:sz w:val="20"/>
          <w:szCs w:val="20"/>
          <w:lang w:eastAsia="ja-JP"/>
        </w:rPr>
        <w:t>For wideband feedback, the 1-bit difference is quite small; however, when sub-band feedback is considered, the total overhead difference will depend on the number of sub-bands.</w:t>
      </w:r>
    </w:p>
    <w:p w:rsidR="003828F1" w:rsidRPr="00193F28" w:rsidRDefault="00BA67E3" w:rsidP="008C51AE">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For the 2-stage codebooks of Rel-10 DL and NR codbooks,</w:t>
      </w:r>
      <w:r w:rsidR="008C51AE" w:rsidRPr="00193F28">
        <w:rPr>
          <w:rFonts w:ascii="Times New Roman" w:eastAsia="MS Mincho" w:hAnsi="Times New Roman" w:cs="Times New Roman"/>
          <w:sz w:val="20"/>
          <w:szCs w:val="20"/>
          <w:lang w:eastAsia="ja-JP"/>
        </w:rPr>
        <w:t xml:space="preserve"> the overhead of NR DL codebook i</w:t>
      </w:r>
      <w:r w:rsidRPr="00193F28">
        <w:rPr>
          <w:rFonts w:ascii="Times New Roman" w:eastAsia="MS Mincho" w:hAnsi="Times New Roman" w:cs="Times New Roman"/>
          <w:sz w:val="20"/>
          <w:szCs w:val="20"/>
          <w:lang w:eastAsia="ja-JP"/>
        </w:rPr>
        <w:t>s better than that of Rel-10 DL for its shorter wideband components; however, when sub-band precoding is applied, the difference becomes smaller since both codebooks have 4-bit sub-band feedback overhead.</w:t>
      </w:r>
    </w:p>
    <w:p w:rsidR="00BA67E3" w:rsidRPr="00193F28" w:rsidRDefault="00BA67E3" w:rsidP="00BA67E3">
      <w:pPr>
        <w:rPr>
          <w:rFonts w:ascii="Times New Roman" w:eastAsia="MS Mincho" w:hAnsi="Times New Roman" w:cs="Times New Roman"/>
          <w:sz w:val="20"/>
          <w:szCs w:val="20"/>
          <w:lang w:eastAsia="ja-JP"/>
        </w:rPr>
      </w:pPr>
    </w:p>
    <w:p w:rsidR="0095114B" w:rsidRPr="00791982" w:rsidRDefault="00F3146E" w:rsidP="00E05017">
      <w:pPr>
        <w:pStyle w:val="Heading1"/>
      </w:pPr>
      <w:r w:rsidRPr="00791982">
        <w:t>3</w:t>
      </w:r>
      <w:r w:rsidR="0095114B" w:rsidRPr="00791982">
        <w:tab/>
      </w:r>
      <w:r w:rsidR="00C37293">
        <w:t>S</w:t>
      </w:r>
      <w:r w:rsidR="0095114B" w:rsidRPr="00791982">
        <w:t xml:space="preserve">ystem level </w:t>
      </w:r>
      <w:r w:rsidR="0095114B" w:rsidRPr="00E86042">
        <w:t>simulation</w:t>
      </w:r>
      <w:r w:rsidR="00C37293">
        <w:t xml:space="preserve">s </w:t>
      </w:r>
    </w:p>
    <w:p w:rsidR="0095114B" w:rsidRPr="00193F28" w:rsidRDefault="0095114B" w:rsidP="0039480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 xml:space="preserve">The system-level performance of Uplink MIMO precoding is studied for a 4GHz system with 100MHz bandwidth in the UMa environment with 200m ISD in this contribution.  </w:t>
      </w:r>
    </w:p>
    <w:p w:rsidR="0095114B" w:rsidRPr="00193F28" w:rsidRDefault="0095114B" w:rsidP="0095114B">
      <w:pPr>
        <w:spacing w:after="0"/>
        <w:rPr>
          <w:rFonts w:ascii="Times New Roman" w:hAnsi="Times New Roman" w:cs="Times New Roman"/>
          <w:kern w:val="2"/>
          <w:sz w:val="20"/>
          <w:szCs w:val="20"/>
        </w:rPr>
      </w:pPr>
    </w:p>
    <w:p w:rsidR="0095114B" w:rsidRPr="00193F28" w:rsidRDefault="0095114B" w:rsidP="0095114B">
      <w:p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The following system parameters are applied in our simulations.</w:t>
      </w:r>
    </w:p>
    <w:p w:rsidR="0095114B" w:rsidRPr="00193F28" w:rsidRDefault="0095114B" w:rsidP="0095114B">
      <w:pPr>
        <w:numPr>
          <w:ilvl w:val="0"/>
          <w:numId w:val="22"/>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UMa environment operating at 4GHz (5G-UMa channel) with a 100MHz system bandwidth</w:t>
      </w:r>
    </w:p>
    <w:p w:rsidR="0095114B" w:rsidRPr="00193F28" w:rsidRDefault="0095114B" w:rsidP="0095114B">
      <w:pPr>
        <w:numPr>
          <w:ilvl w:val="0"/>
          <w:numId w:val="22"/>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 xml:space="preserve">Hexagonal layout with ISD values of 200m. </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 xml:space="preserve">Base station array has 64 RX antennas (M,N,P) = (8,4,2) with half wavelength spacing in both the horizontal and vertical. Ideal MMSE reception is used (no IRC).  </w:t>
      </w:r>
    </w:p>
    <w:p w:rsidR="0095114B" w:rsidRPr="00193F28" w:rsidRDefault="0095114B" w:rsidP="0095114B">
      <w:pPr>
        <w:numPr>
          <w:ilvl w:val="0"/>
          <w:numId w:val="20"/>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The UEs are omni cross-pol arrays</w:t>
      </w:r>
      <w:r w:rsidR="008C51AE" w:rsidRPr="00193F28">
        <w:rPr>
          <w:rFonts w:ascii="Times New Roman" w:hAnsi="Times New Roman" w:cs="Times New Roman"/>
          <w:kern w:val="2"/>
          <w:sz w:val="20"/>
          <w:szCs w:val="20"/>
        </w:rPr>
        <w:t>, and ULA</w:t>
      </w:r>
      <w:r w:rsidRPr="00193F28">
        <w:rPr>
          <w:rFonts w:ascii="Times New Roman" w:hAnsi="Times New Roman" w:cs="Times New Roman"/>
          <w:kern w:val="2"/>
          <w:sz w:val="20"/>
          <w:szCs w:val="20"/>
        </w:rPr>
        <w:t xml:space="preserve"> spaced half wavelength, with 4 transmit antennas</w:t>
      </w:r>
      <w:r w:rsidR="00A53BB4" w:rsidRPr="00193F28">
        <w:rPr>
          <w:rFonts w:ascii="Times New Roman" w:hAnsi="Times New Roman" w:cs="Times New Roman"/>
          <w:kern w:val="2"/>
          <w:sz w:val="20"/>
          <w:szCs w:val="20"/>
        </w:rPr>
        <w:t>.</w:t>
      </w:r>
    </w:p>
    <w:p w:rsidR="0095114B" w:rsidRPr="00193F28" w:rsidRDefault="0095114B" w:rsidP="0095114B">
      <w:pPr>
        <w:spacing w:after="0"/>
        <w:rPr>
          <w:rFonts w:ascii="Times New Roman" w:hAnsi="Times New Roman" w:cs="Times New Roman"/>
          <w:kern w:val="2"/>
          <w:sz w:val="20"/>
          <w:szCs w:val="20"/>
        </w:rPr>
      </w:pPr>
    </w:p>
    <w:p w:rsidR="0095114B" w:rsidRPr="00193F28" w:rsidRDefault="0095114B" w:rsidP="0039480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We consider the following transmission schemes on the UL:</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Reciprocity-based transmission leveraging ideal but delayed UL channel knowledge (delayed by 5 msec)</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 xml:space="preserve">Sub-band precoding (10MHz sub-bands and 5MHz sub-bands) vs wideband precoding (100MHz bandwidth).  Such a strategy would require 10 PMIs for 10MHz SB, and 20PMIs for 5MHz SB, to be fed back to the UE.  Note that we assume the use of OFDM on the UL for the purposes of this study. </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Co</w:t>
      </w:r>
      <w:r w:rsidR="008C51AE" w:rsidRPr="00193F28">
        <w:rPr>
          <w:rFonts w:ascii="Times New Roman" w:hAnsi="Times New Roman" w:cs="Times New Roman"/>
          <w:kern w:val="2"/>
          <w:sz w:val="20"/>
          <w:szCs w:val="20"/>
        </w:rPr>
        <w:t>debook-based (4TX LTE codebooks</w:t>
      </w:r>
      <w:r w:rsidRPr="00193F28">
        <w:rPr>
          <w:rFonts w:ascii="Times New Roman" w:hAnsi="Times New Roman" w:cs="Times New Roman"/>
          <w:kern w:val="2"/>
          <w:sz w:val="20"/>
          <w:szCs w:val="20"/>
        </w:rPr>
        <w:t>) vs non-codebook-based precoding (Eigen-beamforming based on reciprocity)</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Single stage 4Tx codebook</w:t>
      </w:r>
      <w:r w:rsidR="008C51AE" w:rsidRPr="00193F28">
        <w:rPr>
          <w:rFonts w:ascii="Times New Roman" w:hAnsi="Times New Roman" w:cs="Times New Roman"/>
          <w:kern w:val="2"/>
          <w:sz w:val="20"/>
          <w:szCs w:val="20"/>
        </w:rPr>
        <w:t xml:space="preserve"> (Rel-8 DL)</w:t>
      </w:r>
      <w:r w:rsidRPr="00193F28">
        <w:rPr>
          <w:rFonts w:ascii="Times New Roman" w:hAnsi="Times New Roman" w:cs="Times New Roman"/>
          <w:kern w:val="2"/>
          <w:sz w:val="20"/>
          <w:szCs w:val="20"/>
        </w:rPr>
        <w:t xml:space="preserve"> vs dual-stage 4Tx codebook</w:t>
      </w:r>
      <w:r w:rsidR="008C51AE" w:rsidRPr="00193F28">
        <w:rPr>
          <w:rFonts w:ascii="Times New Roman" w:hAnsi="Times New Roman" w:cs="Times New Roman"/>
          <w:kern w:val="2"/>
          <w:sz w:val="20"/>
          <w:szCs w:val="20"/>
        </w:rPr>
        <w:t xml:space="preserve"> (Rel-10 DL)</w:t>
      </w:r>
    </w:p>
    <w:p w:rsidR="0095114B" w:rsidRPr="00193F28" w:rsidRDefault="0095114B" w:rsidP="0039480C">
      <w:pPr>
        <w:spacing w:after="0"/>
        <w:jc w:val="both"/>
        <w:rPr>
          <w:rFonts w:ascii="Times New Roman" w:hAnsi="Times New Roman" w:cs="Times New Roman"/>
          <w:kern w:val="2"/>
          <w:sz w:val="20"/>
          <w:szCs w:val="20"/>
        </w:rPr>
      </w:pPr>
    </w:p>
    <w:p w:rsidR="0095114B" w:rsidRPr="00193F28" w:rsidRDefault="0095114B" w:rsidP="0039480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Detailed simulation assumptions can be found in the Table 1 in the Appendix.</w:t>
      </w:r>
    </w:p>
    <w:p w:rsidR="0095114B" w:rsidRPr="00193F28" w:rsidRDefault="0095114B" w:rsidP="0095114B">
      <w:pPr>
        <w:rPr>
          <w:rFonts w:ascii="Times New Roman" w:hAnsi="Times New Roman" w:cs="Times New Roman"/>
          <w:sz w:val="20"/>
          <w:szCs w:val="20"/>
        </w:rPr>
      </w:pPr>
    </w:p>
    <w:p w:rsidR="0095114B" w:rsidRPr="00193F28" w:rsidRDefault="00397186"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System level simulation results are illustrated in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REF _Ref481678095 \h </w:instrText>
      </w:r>
      <w:r w:rsidR="00791982" w:rsidRPr="00193F28">
        <w:rPr>
          <w:rFonts w:ascii="Times New Roman" w:hAnsi="Times New Roman" w:cs="Times New Roman"/>
          <w:sz w:val="20"/>
          <w:szCs w:val="20"/>
        </w:rPr>
        <w:instrText xml:space="preserve"> \* MERGEFORMAT </w:instrText>
      </w:r>
      <w:r w:rsidRPr="00193F28">
        <w:rPr>
          <w:rFonts w:ascii="Times New Roman" w:hAnsi="Times New Roman" w:cs="Times New Roman"/>
          <w:sz w:val="20"/>
          <w:szCs w:val="20"/>
        </w:rPr>
      </w:r>
      <w:r w:rsidRPr="00193F28">
        <w:rPr>
          <w:rFonts w:ascii="Times New Roman" w:hAnsi="Times New Roman" w:cs="Times New Roman"/>
          <w:sz w:val="20"/>
          <w:szCs w:val="20"/>
        </w:rPr>
        <w:fldChar w:fldCharType="separate"/>
      </w:r>
      <w:r w:rsidRPr="00193F28">
        <w:rPr>
          <w:rFonts w:ascii="Times New Roman" w:hAnsi="Times New Roman" w:cs="Times New Roman"/>
          <w:sz w:val="20"/>
          <w:szCs w:val="20"/>
        </w:rPr>
        <w:t xml:space="preserve">Figure </w:t>
      </w:r>
      <w:r w:rsidRPr="00193F28">
        <w:rPr>
          <w:rFonts w:ascii="Times New Roman" w:hAnsi="Times New Roman" w:cs="Times New Roman"/>
          <w:noProof/>
          <w:sz w:val="20"/>
          <w:szCs w:val="20"/>
        </w:rPr>
        <w:t>1</w:t>
      </w:r>
      <w:r w:rsidRPr="00193F28">
        <w:rPr>
          <w:rFonts w:ascii="Times New Roman" w:hAnsi="Times New Roman" w:cs="Times New Roman"/>
          <w:sz w:val="20"/>
          <w:szCs w:val="20"/>
        </w:rPr>
        <w:fldChar w:fldCharType="end"/>
      </w:r>
      <w:r w:rsidR="00E665CD" w:rsidRPr="00193F28">
        <w:rPr>
          <w:rFonts w:ascii="Times New Roman" w:hAnsi="Times New Roman" w:cs="Times New Roman"/>
          <w:sz w:val="20"/>
          <w:szCs w:val="20"/>
        </w:rPr>
        <w:t xml:space="preserve"> for 4Tx uplink. Single-stage codebook and 2-stage codebook results are shown, together with the results of EBF (eigen-beamforming), which serves as the upper bound performance </w:t>
      </w:r>
      <w:r w:rsidR="00E665CD" w:rsidRPr="00193F28">
        <w:rPr>
          <w:rFonts w:ascii="Times New Roman" w:hAnsi="Times New Roman" w:cs="Times New Roman"/>
          <w:sz w:val="20"/>
          <w:szCs w:val="20"/>
        </w:rPr>
        <w:lastRenderedPageBreak/>
        <w:t xml:space="preserve">for uplink transmission. For each transmission scheme, wideband precoding, sub-band precoding with 10MHz SB, and sub-band precoding with 5MHz SB are also presented in </w:t>
      </w:r>
      <w:r w:rsidR="00E665CD" w:rsidRPr="00193F28">
        <w:rPr>
          <w:rFonts w:ascii="Times New Roman" w:hAnsi="Times New Roman" w:cs="Times New Roman"/>
          <w:sz w:val="20"/>
          <w:szCs w:val="20"/>
        </w:rPr>
        <w:fldChar w:fldCharType="begin"/>
      </w:r>
      <w:r w:rsidR="00E665CD" w:rsidRPr="00193F28">
        <w:rPr>
          <w:rFonts w:ascii="Times New Roman" w:hAnsi="Times New Roman" w:cs="Times New Roman"/>
          <w:sz w:val="20"/>
          <w:szCs w:val="20"/>
        </w:rPr>
        <w:instrText xml:space="preserve"> REF _Ref481678095 \h </w:instrText>
      </w:r>
      <w:r w:rsidR="00E05017" w:rsidRPr="00193F28">
        <w:rPr>
          <w:rFonts w:ascii="Times New Roman" w:hAnsi="Times New Roman" w:cs="Times New Roman"/>
          <w:sz w:val="20"/>
          <w:szCs w:val="20"/>
        </w:rPr>
        <w:instrText xml:space="preserve"> \* MERGEFORMAT </w:instrText>
      </w:r>
      <w:r w:rsidR="00E665CD" w:rsidRPr="00193F28">
        <w:rPr>
          <w:rFonts w:ascii="Times New Roman" w:hAnsi="Times New Roman" w:cs="Times New Roman"/>
          <w:sz w:val="20"/>
          <w:szCs w:val="20"/>
        </w:rPr>
      </w:r>
      <w:r w:rsidR="00E665CD" w:rsidRPr="00193F28">
        <w:rPr>
          <w:rFonts w:ascii="Times New Roman" w:hAnsi="Times New Roman" w:cs="Times New Roman"/>
          <w:sz w:val="20"/>
          <w:szCs w:val="20"/>
        </w:rPr>
        <w:fldChar w:fldCharType="separate"/>
      </w:r>
      <w:r w:rsidR="00E665CD" w:rsidRPr="00193F28">
        <w:rPr>
          <w:rFonts w:ascii="Times New Roman" w:hAnsi="Times New Roman" w:cs="Times New Roman"/>
          <w:sz w:val="20"/>
          <w:szCs w:val="20"/>
        </w:rPr>
        <w:t xml:space="preserve">Figure </w:t>
      </w:r>
      <w:r w:rsidR="00E665CD" w:rsidRPr="00193F28">
        <w:rPr>
          <w:rFonts w:ascii="Times New Roman" w:hAnsi="Times New Roman" w:cs="Times New Roman"/>
          <w:noProof/>
          <w:sz w:val="20"/>
          <w:szCs w:val="20"/>
        </w:rPr>
        <w:t>1</w:t>
      </w:r>
      <w:r w:rsidR="00E665CD" w:rsidRPr="00193F28">
        <w:rPr>
          <w:rFonts w:ascii="Times New Roman" w:hAnsi="Times New Roman" w:cs="Times New Roman"/>
          <w:sz w:val="20"/>
          <w:szCs w:val="20"/>
        </w:rPr>
        <w:fldChar w:fldCharType="end"/>
      </w:r>
      <w:r w:rsidR="00E665CD" w:rsidRPr="00193F28">
        <w:rPr>
          <w:rFonts w:ascii="Times New Roman" w:hAnsi="Times New Roman" w:cs="Times New Roman"/>
          <w:sz w:val="20"/>
          <w:szCs w:val="20"/>
        </w:rPr>
        <w:t>.</w:t>
      </w:r>
    </w:p>
    <w:p w:rsidR="00397186" w:rsidRPr="00193F28" w:rsidRDefault="00397186" w:rsidP="0095114B">
      <w:pPr>
        <w:rPr>
          <w:rFonts w:ascii="Times New Roman" w:hAnsi="Times New Roman" w:cs="Times New Roman"/>
          <w:sz w:val="20"/>
          <w:szCs w:val="20"/>
        </w:rPr>
      </w:pPr>
    </w:p>
    <w:p w:rsidR="00FC3DBF" w:rsidRPr="00193F28" w:rsidRDefault="00E403A5" w:rsidP="00FC3DBF">
      <w:pPr>
        <w:keepNext/>
        <w:jc w:val="center"/>
        <w:rPr>
          <w:rFonts w:ascii="Times New Roman" w:hAnsi="Times New Roman" w:cs="Times New Roman"/>
          <w:sz w:val="20"/>
          <w:szCs w:val="20"/>
        </w:rPr>
      </w:pPr>
      <w:r w:rsidRPr="00193F28">
        <w:rPr>
          <w:rFonts w:ascii="Times New Roman" w:hAnsi="Times New Roman" w:cs="Times New Roman"/>
          <w:sz w:val="20"/>
          <w:szCs w:val="20"/>
        </w:rPr>
        <w:object w:dxaOrig="7859" w:dyaOrig="4441">
          <v:shape id="_x0000_i1141" type="#_x0000_t75" style="width:392.75pt;height:222pt" o:ole="">
            <v:imagedata r:id="rId243" o:title=""/>
          </v:shape>
          <o:OLEObject Type="Embed" ProgID="Visio.Drawing.11" ShapeID="_x0000_i1141" DrawAspect="Content" ObjectID="_1563914945" r:id="rId244"/>
        </w:object>
      </w:r>
    </w:p>
    <w:p w:rsidR="0095114B" w:rsidRPr="00193F28" w:rsidRDefault="00FC3DBF" w:rsidP="00FC3DBF">
      <w:pPr>
        <w:pStyle w:val="Caption"/>
        <w:jc w:val="center"/>
        <w:rPr>
          <w:rFonts w:ascii="Times New Roman" w:hAnsi="Times New Roman" w:cs="Times New Roman"/>
          <w:sz w:val="20"/>
          <w:szCs w:val="20"/>
        </w:rPr>
      </w:pPr>
      <w:bookmarkStart w:id="8" w:name="_Ref481678095"/>
      <w:r w:rsidRPr="00193F28">
        <w:rPr>
          <w:rFonts w:ascii="Times New Roman" w:hAnsi="Times New Roman" w:cs="Times New Roman"/>
          <w:sz w:val="20"/>
          <w:szCs w:val="20"/>
        </w:rPr>
        <w:t xml:space="preserve">Figure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SEQ Figure \* ARABIC </w:instrText>
      </w:r>
      <w:r w:rsidRPr="00193F28">
        <w:rPr>
          <w:rFonts w:ascii="Times New Roman" w:hAnsi="Times New Roman" w:cs="Times New Roman"/>
          <w:sz w:val="20"/>
          <w:szCs w:val="20"/>
        </w:rPr>
        <w:fldChar w:fldCharType="separate"/>
      </w:r>
      <w:r w:rsidRPr="00193F28">
        <w:rPr>
          <w:rFonts w:ascii="Times New Roman" w:hAnsi="Times New Roman" w:cs="Times New Roman"/>
          <w:noProof/>
          <w:sz w:val="20"/>
          <w:szCs w:val="20"/>
        </w:rPr>
        <w:t>1</w:t>
      </w:r>
      <w:r w:rsidRPr="00193F28">
        <w:rPr>
          <w:rFonts w:ascii="Times New Roman" w:hAnsi="Times New Roman" w:cs="Times New Roman"/>
          <w:sz w:val="20"/>
          <w:szCs w:val="20"/>
        </w:rPr>
        <w:fldChar w:fldCharType="end"/>
      </w:r>
      <w:bookmarkEnd w:id="8"/>
      <w:r w:rsidRPr="00193F28">
        <w:rPr>
          <w:rFonts w:ascii="Times New Roman" w:hAnsi="Times New Roman" w:cs="Times New Roman"/>
          <w:sz w:val="20"/>
          <w:szCs w:val="20"/>
          <w:lang w:val="en-US"/>
        </w:rPr>
        <w:t xml:space="preserve">    UL system level simulation results with 1-stage/2-stage 4Tx codebook</w:t>
      </w:r>
    </w:p>
    <w:p w:rsidR="00397186" w:rsidRPr="00193F28" w:rsidRDefault="00397186" w:rsidP="007028FD">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fldChar w:fldCharType="begin"/>
      </w:r>
      <w:r w:rsidRPr="00193F28">
        <w:rPr>
          <w:rFonts w:ascii="Times New Roman" w:eastAsia="MS Mincho" w:hAnsi="Times New Roman" w:cs="Times New Roman"/>
          <w:sz w:val="20"/>
          <w:szCs w:val="20"/>
          <w:lang w:eastAsia="ja-JP"/>
        </w:rPr>
        <w:instrText xml:space="preserve"> REF _Ref481678095 \h </w:instrText>
      </w:r>
      <w:r w:rsidR="00791982" w:rsidRPr="00193F28">
        <w:rPr>
          <w:rFonts w:ascii="Times New Roman" w:eastAsia="MS Mincho" w:hAnsi="Times New Roman" w:cs="Times New Roman"/>
          <w:sz w:val="20"/>
          <w:szCs w:val="20"/>
          <w:lang w:eastAsia="ja-JP"/>
        </w:rPr>
        <w:instrText xml:space="preserve"> \* MERGEFORMAT </w:instrText>
      </w:r>
      <w:r w:rsidRPr="00193F28">
        <w:rPr>
          <w:rFonts w:ascii="Times New Roman" w:eastAsia="MS Mincho" w:hAnsi="Times New Roman" w:cs="Times New Roman"/>
          <w:sz w:val="20"/>
          <w:szCs w:val="20"/>
          <w:lang w:eastAsia="ja-JP"/>
        </w:rPr>
      </w:r>
      <w:r w:rsidRPr="00193F28">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Figure </w:t>
      </w:r>
      <w:r w:rsidRPr="00193F28">
        <w:rPr>
          <w:rFonts w:ascii="Times New Roman" w:hAnsi="Times New Roman" w:cs="Times New Roman"/>
          <w:noProof/>
          <w:sz w:val="20"/>
          <w:szCs w:val="20"/>
        </w:rPr>
        <w:t>1</w:t>
      </w:r>
      <w:r w:rsidRPr="00193F28">
        <w:rPr>
          <w:rFonts w:ascii="Times New Roman" w:eastAsia="MS Mincho" w:hAnsi="Times New Roman" w:cs="Times New Roman"/>
          <w:sz w:val="20"/>
          <w:szCs w:val="20"/>
          <w:lang w:eastAsia="ja-JP"/>
        </w:rPr>
        <w:fldChar w:fldCharType="end"/>
      </w:r>
      <w:r w:rsidRPr="00193F28">
        <w:rPr>
          <w:rFonts w:ascii="Times New Roman" w:eastAsia="MS Mincho" w:hAnsi="Times New Roman" w:cs="Times New Roman"/>
          <w:sz w:val="20"/>
          <w:szCs w:val="20"/>
          <w:lang w:eastAsia="ja-JP"/>
        </w:rPr>
        <w:t xml:space="preserve"> shows that the </w:t>
      </w:r>
      <w:r w:rsidR="007B5CE8" w:rsidRPr="00193F28">
        <w:rPr>
          <w:rFonts w:ascii="Times New Roman" w:eastAsia="MS Mincho" w:hAnsi="Times New Roman" w:cs="Times New Roman"/>
          <w:sz w:val="20"/>
          <w:szCs w:val="20"/>
          <w:lang w:eastAsia="ja-JP"/>
        </w:rPr>
        <w:t xml:space="preserve">performance difference between 1-stage codebook and 2-stage codebook is very small. </w:t>
      </w:r>
      <w:r w:rsidR="00E665CD" w:rsidRPr="00193F28">
        <w:rPr>
          <w:rFonts w:ascii="Times New Roman" w:eastAsia="MS Mincho" w:hAnsi="Times New Roman" w:cs="Times New Roman"/>
          <w:sz w:val="20"/>
          <w:szCs w:val="20"/>
          <w:lang w:eastAsia="ja-JP"/>
        </w:rPr>
        <w:t xml:space="preserve">With WB precoding, there is slightly improvement of using 2-stage CB for 4Tx (~1% gain). </w:t>
      </w:r>
      <w:r w:rsidR="007B5CE8" w:rsidRPr="00193F28">
        <w:rPr>
          <w:rFonts w:ascii="Times New Roman" w:eastAsia="MS Mincho" w:hAnsi="Times New Roman" w:cs="Times New Roman"/>
          <w:sz w:val="20"/>
          <w:szCs w:val="20"/>
          <w:lang w:eastAsia="ja-JP"/>
        </w:rPr>
        <w:t xml:space="preserve">From the performance point of view, it can be observed that there is </w:t>
      </w:r>
      <w:r w:rsidR="00E665CD" w:rsidRPr="00193F28">
        <w:rPr>
          <w:rFonts w:ascii="Times New Roman" w:eastAsia="MS Mincho" w:hAnsi="Times New Roman" w:cs="Times New Roman"/>
          <w:sz w:val="20"/>
          <w:szCs w:val="20"/>
          <w:lang w:eastAsia="ja-JP"/>
        </w:rPr>
        <w:t xml:space="preserve">virtually </w:t>
      </w:r>
      <w:r w:rsidR="007B5CE8" w:rsidRPr="00193F28">
        <w:rPr>
          <w:rFonts w:ascii="Times New Roman" w:eastAsia="MS Mincho" w:hAnsi="Times New Roman" w:cs="Times New Roman"/>
          <w:sz w:val="20"/>
          <w:szCs w:val="20"/>
          <w:lang w:eastAsia="ja-JP"/>
        </w:rPr>
        <w:t>no difference between 1-stage and 2-stage codebook.</w:t>
      </w:r>
    </w:p>
    <w:p w:rsidR="007B5CE8" w:rsidRPr="00193F28" w:rsidRDefault="0046645C" w:rsidP="00F43EF5">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3</w:t>
      </w:r>
      <w:r w:rsidR="007B5CE8" w:rsidRPr="00193F28">
        <w:rPr>
          <w:rFonts w:ascii="Times New Roman" w:eastAsia="MS Mincho" w:hAnsi="Times New Roman" w:cs="Times New Roman"/>
          <w:b/>
          <w:sz w:val="20"/>
          <w:szCs w:val="20"/>
          <w:lang w:eastAsia="ja-JP"/>
        </w:rPr>
        <w:t xml:space="preserve">: There is </w:t>
      </w:r>
      <w:r w:rsidR="007F746E" w:rsidRPr="00193F28">
        <w:rPr>
          <w:rFonts w:ascii="Times New Roman" w:eastAsia="MS Mincho" w:hAnsi="Times New Roman" w:cs="Times New Roman"/>
          <w:b/>
          <w:sz w:val="20"/>
          <w:szCs w:val="20"/>
          <w:lang w:eastAsia="ja-JP"/>
        </w:rPr>
        <w:t xml:space="preserve">slightly </w:t>
      </w:r>
      <w:r w:rsidR="00550634" w:rsidRPr="00193F28">
        <w:rPr>
          <w:rFonts w:ascii="Times New Roman" w:eastAsia="MS Mincho" w:hAnsi="Times New Roman" w:cs="Times New Roman"/>
          <w:b/>
          <w:sz w:val="20"/>
          <w:szCs w:val="20"/>
          <w:lang w:eastAsia="ja-JP"/>
        </w:rPr>
        <w:t xml:space="preserve">system-level </w:t>
      </w:r>
      <w:r w:rsidR="007B5CE8" w:rsidRPr="00193F28">
        <w:rPr>
          <w:rFonts w:ascii="Times New Roman" w:eastAsia="MS Mincho" w:hAnsi="Times New Roman" w:cs="Times New Roman"/>
          <w:b/>
          <w:sz w:val="20"/>
          <w:szCs w:val="20"/>
          <w:lang w:eastAsia="ja-JP"/>
        </w:rPr>
        <w:t>performance difference between 1-stage and 2-stage 4Tx in uplink.</w:t>
      </w:r>
    </w:p>
    <w:p w:rsidR="0095114B" w:rsidRPr="00193F28" w:rsidRDefault="00550634" w:rsidP="007028FD">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In terms of performance over sub-band precoding, the 2-stage codebook performs similar the 1-stage codebook</w:t>
      </w:r>
      <w:r w:rsidR="00255990" w:rsidRPr="00193F28">
        <w:rPr>
          <w:rFonts w:ascii="Times New Roman" w:eastAsia="MS Mincho" w:hAnsi="Times New Roman" w:cs="Times New Roman"/>
          <w:sz w:val="20"/>
          <w:szCs w:val="20"/>
          <w:lang w:eastAsia="ja-JP"/>
        </w:rPr>
        <w:t>: the sub-band precoding gain is quite small.</w:t>
      </w:r>
      <w:r w:rsidR="00E665CD" w:rsidRPr="00193F28">
        <w:rPr>
          <w:rFonts w:ascii="Times New Roman" w:eastAsia="MS Mincho" w:hAnsi="Times New Roman" w:cs="Times New Roman"/>
          <w:sz w:val="20"/>
          <w:szCs w:val="20"/>
          <w:lang w:eastAsia="ja-JP"/>
        </w:rPr>
        <w:t xml:space="preserve"> The gain of 10MHz SB over WB is about 2% for 4Tx and </w:t>
      </w:r>
      <w:r w:rsidR="00E86042" w:rsidRPr="00193F28">
        <w:rPr>
          <w:rFonts w:ascii="Times New Roman" w:eastAsia="MS Mincho" w:hAnsi="Times New Roman" w:cs="Times New Roman"/>
          <w:sz w:val="20"/>
          <w:szCs w:val="20"/>
          <w:lang w:eastAsia="ja-JP"/>
        </w:rPr>
        <w:t>2.4% for 8Tx. Further reducing SB bandwidth to 5MHz from 10MHz won’t provide gain at all for the 2-stage codebook.</w:t>
      </w:r>
    </w:p>
    <w:p w:rsidR="00255990" w:rsidRPr="00193F28" w:rsidRDefault="0046645C" w:rsidP="00F43EF5">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4</w:t>
      </w:r>
      <w:r w:rsidR="00255990" w:rsidRPr="00193F28">
        <w:rPr>
          <w:rFonts w:ascii="Times New Roman" w:eastAsia="MS Mincho" w:hAnsi="Times New Roman" w:cs="Times New Roman"/>
          <w:b/>
          <w:sz w:val="20"/>
          <w:szCs w:val="20"/>
          <w:lang w:eastAsia="ja-JP"/>
        </w:rPr>
        <w:t>: The subband precoding gain for 2-stage codebook and 1-stage codebook is very small.</w:t>
      </w:r>
    </w:p>
    <w:p w:rsidR="007602E1" w:rsidRPr="00193F28" w:rsidRDefault="00F3146E"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From the system level simulation results, there is no much performance difference between 1-stage and 2-stage codebook in uplink, at least for these 4Tx codebooks under investigation. </w:t>
      </w:r>
    </w:p>
    <w:p w:rsidR="007602E1" w:rsidRPr="00193F28" w:rsidRDefault="00C502B1" w:rsidP="007028FD">
      <w:pPr>
        <w:jc w:val="both"/>
        <w:rPr>
          <w:rFonts w:ascii="Times New Roman" w:eastAsia="MS Mincho" w:hAnsi="Times New Roman" w:cs="Times New Roman"/>
          <w:sz w:val="20"/>
          <w:szCs w:val="20"/>
        </w:rPr>
      </w:pPr>
      <w:r w:rsidRPr="00193F28">
        <w:rPr>
          <w:rFonts w:ascii="Times New Roman" w:eastAsia="MS Mincho" w:hAnsi="Times New Roman" w:cs="Times New Roman"/>
          <w:sz w:val="20"/>
          <w:szCs w:val="20"/>
          <w:lang w:eastAsia="ja-JP"/>
        </w:rPr>
        <w:t xml:space="preserve">RAN1 has agreed </w:t>
      </w:r>
      <w:r w:rsidR="002A4B5A" w:rsidRPr="00193F28">
        <w:rPr>
          <w:rFonts w:ascii="Times New Roman" w:eastAsia="MS Mincho" w:hAnsi="Times New Roman" w:cs="Times New Roman"/>
          <w:sz w:val="20"/>
          <w:szCs w:val="20"/>
          <w:lang w:eastAsia="ja-JP"/>
        </w:rPr>
        <w:t xml:space="preserve">that the support of </w:t>
      </w:r>
      <w:r w:rsidR="00F3146E" w:rsidRPr="00193F28">
        <w:rPr>
          <w:rFonts w:ascii="Times New Roman" w:eastAsia="MS Mincho" w:hAnsi="Times New Roman" w:cs="Times New Roman"/>
          <w:sz w:val="20"/>
          <w:szCs w:val="20"/>
          <w:lang w:eastAsia="ja-JP"/>
        </w:rPr>
        <w:t xml:space="preserve">UL </w:t>
      </w:r>
      <w:r w:rsidRPr="00193F28">
        <w:rPr>
          <w:rFonts w:ascii="Times New Roman" w:eastAsia="MS Mincho" w:hAnsi="Times New Roman" w:cs="Times New Roman"/>
          <w:sz w:val="20"/>
          <w:szCs w:val="20"/>
        </w:rPr>
        <w:t xml:space="preserve">frequency selective precoding for CP-OFDM </w:t>
      </w:r>
      <w:r w:rsidR="002A4B5A" w:rsidRPr="00193F28">
        <w:rPr>
          <w:rFonts w:ascii="Times New Roman" w:eastAsia="MS Mincho" w:hAnsi="Times New Roman" w:cs="Times New Roman"/>
          <w:sz w:val="20"/>
          <w:szCs w:val="20"/>
        </w:rPr>
        <w:t xml:space="preserve">4Tx depends on gNB configuration. For 4Tx UL-MIMO, when the frequency selective precoding is not configured, either single-stage codebook or dual-stage codebook can be applied since there is no much performance difference. However, when </w:t>
      </w:r>
      <w:r w:rsidR="00F3146E" w:rsidRPr="00193F28">
        <w:rPr>
          <w:rFonts w:ascii="Times New Roman" w:eastAsia="MS Mincho" w:hAnsi="Times New Roman" w:cs="Times New Roman"/>
          <w:sz w:val="20"/>
          <w:szCs w:val="20"/>
        </w:rPr>
        <w:t>frequency selective precoding</w:t>
      </w:r>
      <w:r w:rsidR="002A4B5A" w:rsidRPr="00193F28">
        <w:rPr>
          <w:rFonts w:ascii="Times New Roman" w:eastAsia="MS Mincho" w:hAnsi="Times New Roman" w:cs="Times New Roman"/>
          <w:sz w:val="20"/>
          <w:szCs w:val="20"/>
        </w:rPr>
        <w:t xml:space="preserve"> is configured</w:t>
      </w:r>
      <w:r w:rsidR="00F3146E" w:rsidRPr="00193F28">
        <w:rPr>
          <w:rFonts w:ascii="Times New Roman" w:eastAsia="MS Mincho" w:hAnsi="Times New Roman" w:cs="Times New Roman"/>
          <w:sz w:val="20"/>
          <w:szCs w:val="20"/>
        </w:rPr>
        <w:t xml:space="preserve">, 2-stage codebook has its benefit of lower sub-band feedback overhead, when compared with the 1-stage codebook. </w:t>
      </w:r>
      <w:r w:rsidR="007602E1" w:rsidRPr="00193F28">
        <w:rPr>
          <w:rFonts w:ascii="Times New Roman" w:eastAsia="MS Mincho" w:hAnsi="Times New Roman" w:cs="Times New Roman"/>
          <w:sz w:val="20"/>
          <w:szCs w:val="20"/>
        </w:rPr>
        <w:t xml:space="preserve">Besides, dependency on Tx antenna configuration shall also be considered as an important factor for uplink codebook design. As we discussed, single-stage codebooks usually does not have dependency on the antenna configuration and the existing 2-stage codebooks of LTE and NR have the assumption of cross-polarization in Tx antennas. </w:t>
      </w:r>
    </w:p>
    <w:p w:rsidR="007602E1" w:rsidRPr="00193F28" w:rsidRDefault="00F3146E" w:rsidP="007028FD">
      <w:pPr>
        <w:jc w:val="both"/>
        <w:rPr>
          <w:rFonts w:ascii="Times New Roman" w:eastAsia="MS Mincho" w:hAnsi="Times New Roman" w:cs="Times New Roman"/>
          <w:sz w:val="20"/>
          <w:szCs w:val="20"/>
        </w:rPr>
      </w:pPr>
      <w:r w:rsidRPr="00193F28">
        <w:rPr>
          <w:rFonts w:ascii="Times New Roman" w:eastAsia="MS Mincho" w:hAnsi="Times New Roman" w:cs="Times New Roman"/>
          <w:sz w:val="20"/>
          <w:szCs w:val="20"/>
        </w:rPr>
        <w:t>With this consideration, i</w:t>
      </w:r>
      <w:r w:rsidR="002669FB" w:rsidRPr="00193F28">
        <w:rPr>
          <w:rFonts w:ascii="Times New Roman" w:eastAsia="MS Mincho" w:hAnsi="Times New Roman" w:cs="Times New Roman"/>
          <w:sz w:val="20"/>
          <w:szCs w:val="20"/>
        </w:rPr>
        <w:t xml:space="preserve">t would be proper to </w:t>
      </w:r>
      <w:r w:rsidR="007602E1" w:rsidRPr="00193F28">
        <w:rPr>
          <w:rFonts w:ascii="Times New Roman" w:eastAsia="MS Mincho" w:hAnsi="Times New Roman" w:cs="Times New Roman"/>
          <w:sz w:val="20"/>
          <w:szCs w:val="20"/>
        </w:rPr>
        <w:t>jointly consider performance, feedback overhead, and UE antenna implementation for UL codebook design.</w:t>
      </w:r>
    </w:p>
    <w:p w:rsidR="00F3146E" w:rsidRPr="00193F28" w:rsidRDefault="002A4B5A" w:rsidP="00F3146E">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rPr>
        <w:t>Proposal 2</w:t>
      </w:r>
      <w:r w:rsidR="00F3146E" w:rsidRPr="00193F28">
        <w:rPr>
          <w:rFonts w:ascii="Times New Roman" w:eastAsia="MS Mincho" w:hAnsi="Times New Roman" w:cs="Times New Roman"/>
          <w:b/>
          <w:sz w:val="20"/>
          <w:szCs w:val="20"/>
        </w:rPr>
        <w:t>:</w:t>
      </w:r>
      <w:r w:rsidR="00F3146E" w:rsidRPr="00193F28">
        <w:rPr>
          <w:rFonts w:ascii="Times New Roman" w:eastAsia="MS Mincho" w:hAnsi="Times New Roman" w:cs="Times New Roman"/>
          <w:b/>
          <w:sz w:val="20"/>
          <w:szCs w:val="20"/>
        </w:rPr>
        <w:tab/>
      </w:r>
      <w:r w:rsidR="00F3146E" w:rsidRPr="00193F28">
        <w:rPr>
          <w:rFonts w:ascii="Times New Roman" w:eastAsia="MS Mincho" w:hAnsi="Times New Roman" w:cs="Times New Roman"/>
          <w:b/>
          <w:sz w:val="20"/>
          <w:szCs w:val="20"/>
        </w:rPr>
        <w:tab/>
      </w:r>
      <w:r w:rsidR="007602E1" w:rsidRPr="00193F28">
        <w:rPr>
          <w:rFonts w:ascii="Times New Roman" w:eastAsia="MS Mincho" w:hAnsi="Times New Roman" w:cs="Times New Roman"/>
          <w:b/>
          <w:sz w:val="20"/>
          <w:szCs w:val="20"/>
        </w:rPr>
        <w:t>Consider system level performance, feedback overhead, and antenna implementation for uplink codebook design.</w:t>
      </w:r>
    </w:p>
    <w:p w:rsidR="00926C97" w:rsidRDefault="00926C97" w:rsidP="008F4F2A">
      <w:pPr>
        <w:rPr>
          <w:rFonts w:eastAsia="MS Mincho" w:cs="Times New Roman"/>
          <w:b/>
          <w:lang w:eastAsia="ja-JP"/>
        </w:rPr>
      </w:pPr>
      <w:bookmarkStart w:id="9" w:name="OLE_LINK13"/>
      <w:bookmarkStart w:id="10" w:name="OLE_LINK14"/>
    </w:p>
    <w:p w:rsidR="00C37293" w:rsidRDefault="00E05017" w:rsidP="00C37293">
      <w:pPr>
        <w:pStyle w:val="Heading1"/>
      </w:pPr>
      <w:r>
        <w:lastRenderedPageBreak/>
        <w:t>4</w:t>
      </w:r>
      <w:r w:rsidR="00C37293">
        <w:tab/>
        <w:t>DCI signalling for UL support</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Unlike to LTE’s UL-MIMO, NR UL-MIMO support</w:t>
      </w:r>
      <w:r w:rsidR="002A4B5A" w:rsidRPr="00193F28">
        <w:rPr>
          <w:rFonts w:ascii="Times New Roman" w:hAnsi="Times New Roman" w:cs="Times New Roman"/>
          <w:sz w:val="20"/>
          <w:szCs w:val="20"/>
        </w:rPr>
        <w:t>s frequency selective precoding, depending on gNB configuration.</w:t>
      </w:r>
      <w:r w:rsidRPr="00193F28">
        <w:rPr>
          <w:rFonts w:ascii="Times New Roman" w:hAnsi="Times New Roman" w:cs="Times New Roman"/>
          <w:sz w:val="20"/>
          <w:szCs w:val="20"/>
        </w:rPr>
        <w:t xml:space="preserve"> The UL grant in DCI shall provide UE specific uplink precoder information for all related sub-bands, as well as wideband. </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There are several problems for the UL grant in DCI. For example, if two-stage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UL codebook design is applied, the indication of both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shall be signalled to the UE, when the gNB-central approach is used.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indication is usually a wideband parameter, and the indication of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is sub-band based. The overhead of signalling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is high due to a large number of sub-bands. Allocation of a large portion of DCI payload for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signalling has a significant overhead problem for precoder feedback.</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If the sub-band size is fixed, the signalling overhead is a function of UE PRB allocation size. A larger UE PRB allocation needs a larger signalling overhead. If the DCI size is designed to cover the full system bandwidth, it won’t be efficient because some UE won’t need its sub-band precoder information at its un-allocated sub-bands. If gNB only indicates the precoder information over the allocated PRB, the UE grant payload size will be variable, which is undesirable for DCI design.</w:t>
      </w:r>
    </w:p>
    <w:p w:rsidR="00C37293" w:rsidRPr="00193F28" w:rsidRDefault="002A4B5A" w:rsidP="007028FD">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If single-step DCI design shall be used, one common DCI format with a common uplink grant is desired to support sub-band precoder indication with various UL resource allocation sizes.</w:t>
      </w:r>
      <w:r w:rsidR="00C37293" w:rsidRPr="00193F28">
        <w:rPr>
          <w:rFonts w:ascii="Times New Roman" w:hAnsi="Times New Roman" w:cs="Times New Roman"/>
          <w:sz w:val="20"/>
          <w:szCs w:val="20"/>
          <w:lang w:val="en-GB"/>
        </w:rPr>
        <w:t xml:space="preserve"> Since the DCI format is common, </w:t>
      </w:r>
      <w:r w:rsidRPr="00193F28">
        <w:rPr>
          <w:rFonts w:ascii="Times New Roman" w:hAnsi="Times New Roman" w:cs="Times New Roman"/>
          <w:sz w:val="20"/>
          <w:szCs w:val="20"/>
          <w:lang w:val="en-GB"/>
        </w:rPr>
        <w:t>one approach is to fix the DCI size</w:t>
      </w:r>
      <w:r w:rsidR="00C37293" w:rsidRPr="00193F28">
        <w:rPr>
          <w:rFonts w:ascii="Times New Roman" w:hAnsi="Times New Roman" w:cs="Times New Roman"/>
          <w:sz w:val="20"/>
          <w:szCs w:val="20"/>
          <w:lang w:val="en-GB"/>
        </w:rPr>
        <w:t>.</w:t>
      </w:r>
    </w:p>
    <w:p w:rsidR="00C37293" w:rsidRPr="00193F28" w:rsidRDefault="00C37293" w:rsidP="007028FD">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 xml:space="preserve">Assume that the overall DCI payload size for sub-band precoding in the UL grant is </w:t>
      </w:r>
      <m:oMath>
        <m:r>
          <w:rPr>
            <w:rFonts w:ascii="Cambria Math" w:hAnsi="Cambria Math" w:cs="Times New Roman"/>
            <w:sz w:val="20"/>
            <w:szCs w:val="20"/>
            <w:lang w:val="en-GB"/>
          </w:rPr>
          <m:t>N</m:t>
        </m:r>
      </m:oMath>
      <w:r w:rsidRPr="00193F28">
        <w:rPr>
          <w:rFonts w:ascii="Times New Roman" w:hAnsi="Times New Roman" w:cs="Times New Roman"/>
          <w:sz w:val="20"/>
          <w:szCs w:val="20"/>
          <w:lang w:val="en-GB"/>
        </w:rPr>
        <w:t xml:space="preserve"> bits. The size of precoder indication per sub-band is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bits/sub-band. The number of PRBs allocated to a specific UE is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w:t>
      </w:r>
      <w:r w:rsidR="002A4B5A" w:rsidRPr="00193F28">
        <w:rPr>
          <w:rFonts w:ascii="Times New Roman" w:hAnsi="Times New Roman" w:cs="Times New Roman"/>
          <w:sz w:val="20"/>
          <w:szCs w:val="20"/>
          <w:lang w:val="en-GB"/>
        </w:rPr>
        <w:t xml:space="preserve"> </w:t>
      </w:r>
      <w:r w:rsidRPr="00193F28">
        <w:rPr>
          <w:rFonts w:ascii="Times New Roman" w:hAnsi="Times New Roman" w:cs="Times New Roman"/>
          <w:sz w:val="20"/>
          <w:szCs w:val="20"/>
          <w:lang w:val="en-GB"/>
        </w:rPr>
        <w:t xml:space="preserve">If </w:t>
      </w:r>
      <m:oMath>
        <m:r>
          <w:rPr>
            <w:rFonts w:ascii="Cambria Math" w:hAnsi="Cambria Math" w:cs="Times New Roman"/>
            <w:sz w:val="20"/>
            <w:szCs w:val="20"/>
            <w:lang w:val="en-GB"/>
          </w:rPr>
          <m:t>K</m:t>
        </m:r>
      </m:oMath>
      <w:r w:rsidRPr="00193F28">
        <w:rPr>
          <w:rFonts w:ascii="Times New Roman" w:hAnsi="Times New Roman" w:cs="Times New Roman"/>
          <w:sz w:val="20"/>
          <w:szCs w:val="20"/>
          <w:lang w:val="en-GB"/>
        </w:rPr>
        <w:t xml:space="preserve"> is the number of sub-bands that the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PRBs span, we have </w:t>
      </w:r>
      <m:oMath>
        <m:r>
          <w:rPr>
            <w:rFonts w:ascii="Cambria Math" w:hAnsi="Cambria Math" w:cs="Times New Roman"/>
            <w:sz w:val="20"/>
            <w:szCs w:val="20"/>
            <w:lang w:val="en-GB"/>
          </w:rPr>
          <m:t>N=m∙K</m:t>
        </m:r>
      </m:oMath>
      <w:r w:rsidRPr="00193F28">
        <w:rPr>
          <w:rFonts w:ascii="Times New Roman" w:hAnsi="Times New Roman" w:cs="Times New Roman"/>
          <w:sz w:val="20"/>
          <w:szCs w:val="20"/>
          <w:lang w:val="en-GB"/>
        </w:rPr>
        <w:t xml:space="preserve">. If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PRBs comprise </w:t>
      </w:r>
      <m:oMath>
        <m:r>
          <w:rPr>
            <w:rFonts w:ascii="Cambria Math" w:hAnsi="Cambria Math" w:cs="Times New Roman"/>
            <w:sz w:val="20"/>
            <w:szCs w:val="20"/>
            <w:lang w:val="en-GB"/>
          </w:rPr>
          <m:t>J</m:t>
        </m:r>
      </m:oMath>
      <w:r w:rsidRPr="00193F28">
        <w:rPr>
          <w:rFonts w:ascii="Times New Roman" w:hAnsi="Times New Roman" w:cs="Times New Roman"/>
          <w:sz w:val="20"/>
          <w:szCs w:val="20"/>
          <w:lang w:val="en-GB"/>
        </w:rPr>
        <w:t xml:space="preserve"> sub-bands, then, </w:t>
      </w:r>
      <m:oMath>
        <m:r>
          <w:rPr>
            <w:rFonts w:ascii="Cambria Math" w:hAnsi="Cambria Math" w:cs="Times New Roman"/>
            <w:sz w:val="20"/>
            <w:szCs w:val="20"/>
            <w:lang w:val="en-GB"/>
          </w:rPr>
          <m:t>K=</m:t>
        </m:r>
        <m:f>
          <m:fPr>
            <m:ctrlPr>
              <w:rPr>
                <w:rFonts w:ascii="Cambria Math" w:hAnsi="Cambria Math" w:cs="Times New Roman"/>
                <w:i/>
                <w:sz w:val="20"/>
                <w:szCs w:val="20"/>
                <w:lang w:val="en-GB"/>
              </w:rPr>
            </m:ctrlPr>
          </m:fPr>
          <m:num>
            <m:r>
              <w:rPr>
                <w:rFonts w:ascii="Cambria Math" w:hAnsi="Cambria Math" w:cs="Times New Roman"/>
                <w:sz w:val="20"/>
                <w:szCs w:val="20"/>
                <w:lang w:val="en-GB"/>
              </w:rPr>
              <m:t>M</m:t>
            </m:r>
          </m:num>
          <m:den>
            <m:r>
              <w:rPr>
                <w:rFonts w:ascii="Cambria Math" w:hAnsi="Cambria Math" w:cs="Times New Roman"/>
                <w:sz w:val="20"/>
                <w:szCs w:val="20"/>
                <w:lang w:val="en-GB"/>
              </w:rPr>
              <m:t>J</m:t>
            </m:r>
          </m:den>
        </m:f>
      </m:oMath>
      <w:r w:rsidRPr="00193F28">
        <w:rPr>
          <w:rFonts w:ascii="Times New Roman" w:hAnsi="Times New Roman" w:cs="Times New Roman"/>
          <w:sz w:val="20"/>
          <w:szCs w:val="20"/>
          <w:lang w:val="en-GB"/>
        </w:rPr>
        <w:t xml:space="preserve"> (assuming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is a multiple of </w:t>
      </w:r>
      <m:oMath>
        <m:r>
          <w:rPr>
            <w:rFonts w:ascii="Cambria Math" w:hAnsi="Cambria Math" w:cs="Times New Roman"/>
            <w:sz w:val="20"/>
            <w:szCs w:val="20"/>
            <w:lang w:val="en-GB"/>
          </w:rPr>
          <m:t>J</m:t>
        </m:r>
      </m:oMath>
      <w:r w:rsidRPr="00193F28">
        <w:rPr>
          <w:rFonts w:ascii="Times New Roman" w:hAnsi="Times New Roman" w:cs="Times New Roman"/>
          <w:sz w:val="20"/>
          <w:szCs w:val="20"/>
          <w:lang w:val="en-GB"/>
        </w:rPr>
        <w:t>). Therefore, we have</w:t>
      </w:r>
    </w:p>
    <w:p w:rsidR="00C37293" w:rsidRPr="00193F28" w:rsidRDefault="00C37293" w:rsidP="002A4B5A">
      <w:pPr>
        <w:jc w:val="center"/>
        <w:rPr>
          <w:rFonts w:ascii="Times New Roman" w:hAnsi="Times New Roman" w:cs="Times New Roman"/>
          <w:sz w:val="20"/>
          <w:szCs w:val="20"/>
          <w:lang w:val="en-GB"/>
        </w:rPr>
      </w:pPr>
      <m:oMath>
        <m:r>
          <w:rPr>
            <w:rFonts w:ascii="Cambria Math" w:hAnsi="Cambria Math" w:cs="Times New Roman"/>
            <w:sz w:val="20"/>
            <w:szCs w:val="20"/>
            <w:lang w:val="en-GB"/>
          </w:rPr>
          <m:t>N=</m:t>
        </m:r>
        <m:f>
          <m:fPr>
            <m:ctrlPr>
              <w:rPr>
                <w:rFonts w:ascii="Cambria Math" w:hAnsi="Cambria Math" w:cs="Times New Roman"/>
                <w:i/>
                <w:sz w:val="20"/>
                <w:szCs w:val="20"/>
                <w:lang w:val="en-GB"/>
              </w:rPr>
            </m:ctrlPr>
          </m:fPr>
          <m:num>
            <m:r>
              <w:rPr>
                <w:rFonts w:ascii="Cambria Math" w:hAnsi="Cambria Math" w:cs="Times New Roman"/>
                <w:sz w:val="20"/>
                <w:szCs w:val="20"/>
                <w:lang w:val="en-GB"/>
              </w:rPr>
              <m:t>m∙M</m:t>
            </m:r>
          </m:num>
          <m:den>
            <m:r>
              <w:rPr>
                <w:rFonts w:ascii="Cambria Math" w:hAnsi="Cambria Math" w:cs="Times New Roman"/>
                <w:sz w:val="20"/>
                <w:szCs w:val="20"/>
                <w:lang w:val="en-GB"/>
              </w:rPr>
              <m:t>J</m:t>
            </m:r>
          </m:den>
        </m:f>
      </m:oMath>
      <w:r w:rsidRPr="00193F28">
        <w:rPr>
          <w:rFonts w:ascii="Times New Roman" w:hAnsi="Times New Roman" w:cs="Times New Roman"/>
          <w:sz w:val="20"/>
          <w:szCs w:val="20"/>
          <w:lang w:val="en-GB"/>
        </w:rPr>
        <w:t>.</w:t>
      </w:r>
    </w:p>
    <w:p w:rsidR="00C37293" w:rsidRPr="00193F28" w:rsidRDefault="002A4B5A" w:rsidP="007028FD">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 xml:space="preserve">If the DCI payload size </w:t>
      </w:r>
      <m:oMath>
        <m:r>
          <w:rPr>
            <w:rFonts w:ascii="Cambria Math" w:hAnsi="Cambria Math" w:cs="Times New Roman"/>
            <w:sz w:val="20"/>
            <w:szCs w:val="20"/>
            <w:lang w:val="en-GB"/>
          </w:rPr>
          <m:t>N</m:t>
        </m:r>
      </m:oMath>
      <w:r w:rsidRPr="00193F28">
        <w:rPr>
          <w:rFonts w:ascii="Times New Roman" w:hAnsi="Times New Roman" w:cs="Times New Roman"/>
          <w:sz w:val="20"/>
          <w:szCs w:val="20"/>
          <w:lang w:val="en-GB"/>
        </w:rPr>
        <w:t xml:space="preserve"> is fix, we can </w:t>
      </w:r>
      <w:r w:rsidR="00C37293" w:rsidRPr="00193F28">
        <w:rPr>
          <w:rFonts w:ascii="Times New Roman" w:hAnsi="Times New Roman" w:cs="Times New Roman"/>
          <w:sz w:val="20"/>
          <w:szCs w:val="20"/>
          <w:lang w:val="en-GB"/>
        </w:rPr>
        <w:t xml:space="preserve">distribute these </w:t>
      </w:r>
      <w:r w:rsidR="00ED6735" w:rsidRPr="00193F28">
        <w:rPr>
          <w:rFonts w:ascii="Times New Roman" w:hAnsi="Times New Roman" w:cs="Times New Roman"/>
          <w:sz w:val="20"/>
          <w:szCs w:val="20"/>
          <w:lang w:val="en-GB"/>
        </w:rPr>
        <w:t xml:space="preserve">payload </w:t>
      </w:r>
      <w:r w:rsidR="00C37293" w:rsidRPr="00193F28">
        <w:rPr>
          <w:rFonts w:ascii="Times New Roman" w:hAnsi="Times New Roman" w:cs="Times New Roman"/>
          <w:sz w:val="20"/>
          <w:szCs w:val="20"/>
          <w:lang w:val="en-GB"/>
        </w:rPr>
        <w:t xml:space="preserve">bits for precoder indication differently depending on the UL PRB allocation size </w:t>
      </w:r>
      <m:oMath>
        <m:r>
          <w:rPr>
            <w:rFonts w:ascii="Cambria Math" w:hAnsi="Cambria Math" w:cs="Times New Roman"/>
            <w:sz w:val="20"/>
            <w:szCs w:val="20"/>
            <w:lang w:val="en-GB"/>
          </w:rPr>
          <m:t>M</m:t>
        </m:r>
      </m:oMath>
      <w:r w:rsidR="00C37293" w:rsidRPr="00193F28">
        <w:rPr>
          <w:rFonts w:ascii="Times New Roman" w:hAnsi="Times New Roman" w:cs="Times New Roman"/>
          <w:sz w:val="20"/>
          <w:szCs w:val="20"/>
          <w:lang w:val="en-GB"/>
        </w:rPr>
        <w:t xml:space="preserve">. Thus, for different PRB allocation sizes </w:t>
      </w:r>
      <m:oMath>
        <m:r>
          <w:rPr>
            <w:rFonts w:ascii="Cambria Math" w:hAnsi="Cambria Math" w:cs="Times New Roman"/>
            <w:sz w:val="20"/>
            <w:szCs w:val="20"/>
            <w:lang w:val="en-GB"/>
          </w:rPr>
          <m:t>M,</m:t>
        </m:r>
      </m:oMath>
      <w:r w:rsidR="00C37293" w:rsidRPr="00193F28">
        <w:rPr>
          <w:rFonts w:ascii="Times New Roman" w:hAnsi="Times New Roman" w:cs="Times New Roman"/>
          <w:sz w:val="20"/>
          <w:szCs w:val="20"/>
          <w:lang w:val="en-GB"/>
        </w:rPr>
        <w:t xml:space="preserve"> either </w:t>
      </w:r>
      <m:oMath>
        <m:r>
          <w:rPr>
            <w:rFonts w:ascii="Cambria Math" w:hAnsi="Cambria Math" w:cs="Times New Roman"/>
            <w:sz w:val="20"/>
            <w:szCs w:val="20"/>
            <w:lang w:val="en-GB"/>
          </w:rPr>
          <m:t>m</m:t>
        </m:r>
      </m:oMath>
      <w:r w:rsidR="00C37293" w:rsidRPr="00193F28">
        <w:rPr>
          <w:rFonts w:ascii="Times New Roman" w:hAnsi="Times New Roman" w:cs="Times New Roman"/>
          <w:sz w:val="20"/>
          <w:szCs w:val="20"/>
          <w:lang w:val="en-GB"/>
        </w:rPr>
        <w:t xml:space="preserve"> or </w:t>
      </w:r>
      <m:oMath>
        <m:r>
          <w:rPr>
            <w:rFonts w:ascii="Cambria Math" w:hAnsi="Cambria Math" w:cs="Times New Roman"/>
            <w:sz w:val="20"/>
            <w:szCs w:val="20"/>
            <w:lang w:val="en-GB"/>
          </w:rPr>
          <m:t>J</m:t>
        </m:r>
      </m:oMath>
      <w:r w:rsidR="00C37293" w:rsidRPr="00193F28">
        <w:rPr>
          <w:rFonts w:ascii="Times New Roman" w:hAnsi="Times New Roman" w:cs="Times New Roman"/>
          <w:sz w:val="20"/>
          <w:szCs w:val="20"/>
          <w:lang w:val="en-GB"/>
        </w:rPr>
        <w:t xml:space="preserve"> or both can be varied to keep </w:t>
      </w:r>
      <m:oMath>
        <m:r>
          <w:rPr>
            <w:rFonts w:ascii="Cambria Math" w:hAnsi="Cambria Math" w:cs="Times New Roman"/>
            <w:sz w:val="20"/>
            <w:szCs w:val="20"/>
            <w:lang w:val="en-GB"/>
          </w:rPr>
          <m:t>N</m:t>
        </m:r>
      </m:oMath>
      <w:r w:rsidR="00C37293" w:rsidRPr="00193F28">
        <w:rPr>
          <w:rFonts w:ascii="Times New Roman" w:hAnsi="Times New Roman" w:cs="Times New Roman"/>
          <w:sz w:val="20"/>
          <w:szCs w:val="20"/>
          <w:lang w:val="en-GB"/>
        </w:rPr>
        <w:t xml:space="preserve"> the same. </w:t>
      </w:r>
    </w:p>
    <w:p w:rsidR="00C37293" w:rsidRPr="00193F28" w:rsidRDefault="00C37293" w:rsidP="007028FD">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 xml:space="preserve">With a given precoder indication size per sub-band of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bits/sub-band, the number of sub-bands is determined as </w:t>
      </w:r>
      <m:oMath>
        <m:r>
          <w:rPr>
            <w:rFonts w:ascii="Cambria Math" w:hAnsi="Cambria Math" w:cs="Times New Roman"/>
            <w:sz w:val="20"/>
            <w:szCs w:val="20"/>
            <w:lang w:val="en-GB"/>
          </w:rPr>
          <m:t>K=</m:t>
        </m:r>
        <m:f>
          <m:fPr>
            <m:ctrlPr>
              <w:rPr>
                <w:rFonts w:ascii="Cambria Math" w:hAnsi="Cambria Math" w:cs="Times New Roman"/>
                <w:i/>
                <w:sz w:val="20"/>
                <w:szCs w:val="20"/>
                <w:lang w:val="en-GB"/>
              </w:rPr>
            </m:ctrlPr>
          </m:fPr>
          <m:num>
            <m:r>
              <w:rPr>
                <w:rFonts w:ascii="Cambria Math" w:hAnsi="Cambria Math" w:cs="Times New Roman"/>
                <w:sz w:val="20"/>
                <w:szCs w:val="20"/>
                <w:lang w:val="en-GB"/>
              </w:rPr>
              <m:t>N</m:t>
            </m:r>
          </m:num>
          <m:den>
            <m:r>
              <w:rPr>
                <w:rFonts w:ascii="Cambria Math" w:hAnsi="Cambria Math" w:cs="Times New Roman"/>
                <w:sz w:val="20"/>
                <w:szCs w:val="20"/>
                <w:lang w:val="en-GB"/>
              </w:rPr>
              <m:t>m</m:t>
            </m:r>
          </m:den>
        </m:f>
      </m:oMath>
      <w:r w:rsidRPr="00193F28">
        <w:rPr>
          <w:rFonts w:ascii="Times New Roman" w:hAnsi="Times New Roman" w:cs="Times New Roman"/>
          <w:sz w:val="20"/>
          <w:szCs w:val="20"/>
          <w:lang w:val="en-GB"/>
        </w:rPr>
        <w:t xml:space="preserve">. If the allocation size is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PRBs, each sub-band will have </w:t>
      </w:r>
      <m:oMath>
        <m:r>
          <w:rPr>
            <w:rFonts w:ascii="Cambria Math" w:hAnsi="Cambria Math" w:cs="Times New Roman"/>
            <w:sz w:val="20"/>
            <w:szCs w:val="20"/>
            <w:lang w:val="en-GB"/>
          </w:rPr>
          <m:t>J=</m:t>
        </m:r>
        <m:f>
          <m:fPr>
            <m:ctrlPr>
              <w:rPr>
                <w:rFonts w:ascii="Cambria Math" w:hAnsi="Cambria Math" w:cs="Times New Roman"/>
                <w:i/>
                <w:sz w:val="20"/>
                <w:szCs w:val="20"/>
                <w:lang w:val="en-GB"/>
              </w:rPr>
            </m:ctrlPr>
          </m:fPr>
          <m:num>
            <m:r>
              <w:rPr>
                <w:rFonts w:ascii="Cambria Math" w:hAnsi="Cambria Math" w:cs="Times New Roman"/>
                <w:sz w:val="20"/>
                <w:szCs w:val="20"/>
                <w:lang w:val="en-GB"/>
              </w:rPr>
              <m:t>M</m:t>
            </m:r>
          </m:num>
          <m:den>
            <m:r>
              <w:rPr>
                <w:rFonts w:ascii="Cambria Math" w:hAnsi="Cambria Math" w:cs="Times New Roman"/>
                <w:sz w:val="20"/>
                <w:szCs w:val="20"/>
                <w:lang w:val="en-GB"/>
              </w:rPr>
              <m:t>K</m:t>
            </m:r>
          </m:den>
        </m:f>
      </m:oMath>
      <w:r w:rsidRPr="00193F28">
        <w:rPr>
          <w:rFonts w:ascii="Times New Roman" w:hAnsi="Times New Roman" w:cs="Times New Roman"/>
          <w:sz w:val="20"/>
          <w:szCs w:val="20"/>
          <w:lang w:val="en-GB"/>
        </w:rPr>
        <w:t xml:space="preserve"> PRBs (assuming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is a multiple of </w:t>
      </w:r>
      <m:oMath>
        <m:r>
          <w:rPr>
            <w:rFonts w:ascii="Cambria Math" w:hAnsi="Cambria Math" w:cs="Times New Roman"/>
            <w:sz w:val="20"/>
            <w:szCs w:val="20"/>
            <w:lang w:val="en-GB"/>
          </w:rPr>
          <m:t>K</m:t>
        </m:r>
      </m:oMath>
      <w:r w:rsidRPr="00193F28">
        <w:rPr>
          <w:rFonts w:ascii="Times New Roman" w:hAnsi="Times New Roman" w:cs="Times New Roman"/>
          <w:sz w:val="20"/>
          <w:szCs w:val="20"/>
          <w:lang w:val="en-GB"/>
        </w:rPr>
        <w:t xml:space="preserve">). This approach fixes the number of sub-bands to </w:t>
      </w:r>
      <m:oMath>
        <m:r>
          <w:rPr>
            <w:rFonts w:ascii="Cambria Math" w:hAnsi="Cambria Math" w:cs="Times New Roman"/>
            <w:sz w:val="20"/>
            <w:szCs w:val="20"/>
            <w:lang w:val="en-GB"/>
          </w:rPr>
          <m:t>K</m:t>
        </m:r>
      </m:oMath>
      <w:r w:rsidRPr="00193F28">
        <w:rPr>
          <w:rFonts w:ascii="Times New Roman" w:hAnsi="Times New Roman" w:cs="Times New Roman"/>
          <w:sz w:val="20"/>
          <w:szCs w:val="20"/>
          <w:lang w:val="en-GB"/>
        </w:rPr>
        <w:t xml:space="preserve">, regardless of the PRB allocation size. The sub-band size will be variable, depending on the allocated UE-specific PRB allocation size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A larger PRB allocation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will result in a wider sub-band size. </w:t>
      </w:r>
      <w:r w:rsidR="007028FD" w:rsidRPr="00193F28">
        <w:rPr>
          <w:rFonts w:ascii="Times New Roman" w:hAnsi="Times New Roman" w:cs="Times New Roman"/>
          <w:sz w:val="20"/>
          <w:szCs w:val="20"/>
          <w:lang w:val="en-GB"/>
        </w:rPr>
        <w:t>One</w:t>
      </w:r>
      <w:r w:rsidRPr="00193F28">
        <w:rPr>
          <w:rFonts w:ascii="Times New Roman" w:hAnsi="Times New Roman" w:cs="Times New Roman"/>
          <w:sz w:val="20"/>
          <w:szCs w:val="20"/>
          <w:lang w:val="en-GB"/>
        </w:rPr>
        <w:t xml:space="preserve"> example of such design can be shown in </w:t>
      </w:r>
      <w:r w:rsidRPr="00193F28">
        <w:rPr>
          <w:rFonts w:ascii="Times New Roman" w:hAnsi="Times New Roman" w:cs="Times New Roman"/>
          <w:sz w:val="20"/>
          <w:szCs w:val="20"/>
          <w:lang w:val="en-GB"/>
        </w:rPr>
        <w:fldChar w:fldCharType="begin"/>
      </w:r>
      <w:r w:rsidRPr="00193F28">
        <w:rPr>
          <w:rFonts w:ascii="Times New Roman" w:hAnsi="Times New Roman" w:cs="Times New Roman"/>
          <w:sz w:val="20"/>
          <w:szCs w:val="20"/>
          <w:lang w:val="en-GB"/>
        </w:rPr>
        <w:instrText xml:space="preserve"> REF _Ref481009241 \h </w:instrText>
      </w:r>
      <w:r w:rsidR="002A4B5A" w:rsidRPr="00193F28">
        <w:rPr>
          <w:rFonts w:ascii="Times New Roman" w:hAnsi="Times New Roman" w:cs="Times New Roman"/>
          <w:sz w:val="20"/>
          <w:szCs w:val="20"/>
          <w:lang w:val="en-GB"/>
        </w:rPr>
        <w:instrText xml:space="preserve"> \* MERGEFORMAT </w:instrText>
      </w:r>
      <w:r w:rsidRPr="00193F28">
        <w:rPr>
          <w:rFonts w:ascii="Times New Roman" w:hAnsi="Times New Roman" w:cs="Times New Roman"/>
          <w:sz w:val="20"/>
          <w:szCs w:val="20"/>
          <w:lang w:val="en-GB"/>
        </w:rPr>
      </w:r>
      <w:r w:rsidRPr="00193F28">
        <w:rPr>
          <w:rFonts w:ascii="Times New Roman" w:hAnsi="Times New Roman" w:cs="Times New Roman"/>
          <w:sz w:val="20"/>
          <w:szCs w:val="20"/>
          <w:lang w:val="en-GB"/>
        </w:rPr>
        <w:fldChar w:fldCharType="separate"/>
      </w:r>
      <w:r w:rsidR="00ED6735" w:rsidRPr="00193F28">
        <w:rPr>
          <w:rFonts w:ascii="Times New Roman" w:hAnsi="Times New Roman" w:cs="Times New Roman"/>
          <w:sz w:val="20"/>
          <w:szCs w:val="20"/>
        </w:rPr>
        <w:t xml:space="preserve">Table </w:t>
      </w:r>
      <w:r w:rsidR="00ED6735" w:rsidRPr="00193F28">
        <w:rPr>
          <w:rFonts w:ascii="Times New Roman" w:hAnsi="Times New Roman" w:cs="Times New Roman"/>
          <w:noProof/>
          <w:sz w:val="20"/>
          <w:szCs w:val="20"/>
        </w:rPr>
        <w:t>3</w:t>
      </w:r>
      <w:r w:rsidRPr="00193F28">
        <w:rPr>
          <w:rFonts w:ascii="Times New Roman" w:hAnsi="Times New Roman" w:cs="Times New Roman"/>
          <w:sz w:val="20"/>
          <w:szCs w:val="20"/>
          <w:lang w:val="en-GB"/>
        </w:rPr>
        <w:fldChar w:fldCharType="end"/>
      </w:r>
      <w:r w:rsidRPr="00193F28">
        <w:rPr>
          <w:rFonts w:ascii="Times New Roman" w:hAnsi="Times New Roman" w:cs="Times New Roman"/>
          <w:sz w:val="20"/>
          <w:szCs w:val="20"/>
          <w:lang w:val="en-GB"/>
        </w:rPr>
        <w:t xml:space="preserve"> with </w:t>
      </w:r>
      <m:oMath>
        <m:r>
          <w:rPr>
            <w:rFonts w:ascii="Cambria Math" w:hAnsi="Cambria Math" w:cs="Times New Roman"/>
            <w:sz w:val="20"/>
            <w:szCs w:val="20"/>
            <w:lang w:val="en-GB"/>
          </w:rPr>
          <m:t>N=10</m:t>
        </m:r>
      </m:oMath>
      <w:r w:rsidRPr="00193F28">
        <w:rPr>
          <w:rFonts w:ascii="Times New Roman" w:hAnsi="Times New Roman" w:cs="Times New Roman"/>
          <w:sz w:val="20"/>
          <w:szCs w:val="20"/>
          <w:lang w:val="en-GB"/>
        </w:rPr>
        <w:t xml:space="preserve"> and </w:t>
      </w:r>
      <m:oMath>
        <m:r>
          <w:rPr>
            <w:rFonts w:ascii="Cambria Math" w:hAnsi="Cambria Math" w:cs="Times New Roman"/>
            <w:sz w:val="20"/>
            <w:szCs w:val="20"/>
            <w:lang w:val="en-GB"/>
          </w:rPr>
          <m:t>K=5</m:t>
        </m:r>
      </m:oMath>
      <w:r w:rsidRPr="00193F28">
        <w:rPr>
          <w:rFonts w:ascii="Times New Roman" w:hAnsi="Times New Roman" w:cs="Times New Roman"/>
          <w:sz w:val="20"/>
          <w:szCs w:val="20"/>
          <w:lang w:val="en-GB"/>
        </w:rPr>
        <w:t>. It shows that the sub-band size is variable.</w:t>
      </w:r>
    </w:p>
    <w:p w:rsidR="00C37293" w:rsidRPr="00193F28" w:rsidRDefault="00C37293" w:rsidP="00ED6735">
      <w:pPr>
        <w:jc w:val="center"/>
        <w:rPr>
          <w:rFonts w:ascii="Times New Roman" w:hAnsi="Times New Roman" w:cs="Times New Roman"/>
          <w:sz w:val="20"/>
          <w:szCs w:val="20"/>
        </w:rPr>
      </w:pPr>
      <w:bookmarkStart w:id="11" w:name="_Ref481009241"/>
      <w:bookmarkStart w:id="12" w:name="_Ref481010803"/>
      <w:r w:rsidRPr="00193F28">
        <w:rPr>
          <w:rFonts w:ascii="Times New Roman" w:hAnsi="Times New Roman" w:cs="Times New Roman"/>
          <w:sz w:val="20"/>
          <w:szCs w:val="20"/>
        </w:rPr>
        <w:t xml:space="preserve">Table </w:t>
      </w:r>
      <w:r w:rsidR="007430AE" w:rsidRPr="00193F28">
        <w:rPr>
          <w:rFonts w:ascii="Times New Roman" w:hAnsi="Times New Roman" w:cs="Times New Roman"/>
          <w:sz w:val="20"/>
          <w:szCs w:val="20"/>
        </w:rPr>
        <w:fldChar w:fldCharType="begin"/>
      </w:r>
      <w:r w:rsidR="007430AE" w:rsidRPr="00193F28">
        <w:rPr>
          <w:rFonts w:ascii="Times New Roman" w:hAnsi="Times New Roman" w:cs="Times New Roman"/>
          <w:sz w:val="20"/>
          <w:szCs w:val="20"/>
        </w:rPr>
        <w:instrText xml:space="preserve"> SEQ Table \* ARABIC </w:instrText>
      </w:r>
      <w:r w:rsidR="007430AE" w:rsidRPr="00193F28">
        <w:rPr>
          <w:rFonts w:ascii="Times New Roman" w:hAnsi="Times New Roman" w:cs="Times New Roman"/>
          <w:sz w:val="20"/>
          <w:szCs w:val="20"/>
        </w:rPr>
        <w:fldChar w:fldCharType="separate"/>
      </w:r>
      <w:r w:rsidR="00CF0CFA" w:rsidRPr="00193F28">
        <w:rPr>
          <w:rFonts w:ascii="Times New Roman" w:hAnsi="Times New Roman" w:cs="Times New Roman"/>
          <w:noProof/>
          <w:sz w:val="20"/>
          <w:szCs w:val="20"/>
        </w:rPr>
        <w:t>5</w:t>
      </w:r>
      <w:r w:rsidR="007430AE" w:rsidRPr="00193F28">
        <w:rPr>
          <w:rFonts w:ascii="Times New Roman" w:hAnsi="Times New Roman" w:cs="Times New Roman"/>
          <w:noProof/>
          <w:sz w:val="20"/>
          <w:szCs w:val="20"/>
        </w:rPr>
        <w:fldChar w:fldCharType="end"/>
      </w:r>
      <w:bookmarkEnd w:id="11"/>
      <w:r w:rsidRPr="00193F28">
        <w:rPr>
          <w:rFonts w:ascii="Times New Roman" w:hAnsi="Times New Roman" w:cs="Times New Roman"/>
          <w:sz w:val="20"/>
          <w:szCs w:val="20"/>
        </w:rPr>
        <w:t xml:space="preserve">    Sub-band allocation parameters with fixed N=10 and fixed K=</w:t>
      </w:r>
      <w:bookmarkEnd w:id="12"/>
      <w:r w:rsidRPr="00193F28">
        <w:rPr>
          <w:rFonts w:ascii="Times New Roman" w:hAnsi="Times New Roman" w:cs="Times New Roman"/>
          <w:sz w:val="20"/>
          <w:szCs w:val="20"/>
        </w:rPr>
        <w:t>5</w:t>
      </w:r>
    </w:p>
    <w:tbl>
      <w:tblPr>
        <w:tblW w:w="6620" w:type="dxa"/>
        <w:jc w:val="center"/>
        <w:tblCellMar>
          <w:left w:w="0" w:type="dxa"/>
          <w:right w:w="0" w:type="dxa"/>
        </w:tblCellMar>
        <w:tblLook w:val="04A0" w:firstRow="1" w:lastRow="0" w:firstColumn="1" w:lastColumn="0" w:noHBand="0" w:noVBand="1"/>
      </w:tblPr>
      <w:tblGrid>
        <w:gridCol w:w="1660"/>
        <w:gridCol w:w="1300"/>
        <w:gridCol w:w="1740"/>
        <w:gridCol w:w="960"/>
        <w:gridCol w:w="960"/>
      </w:tblGrid>
      <w:tr w:rsidR="00C37293" w:rsidRPr="00193F28" w:rsidTr="00B037F9">
        <w:trPr>
          <w:trHeight w:val="576"/>
          <w:jc w:val="center"/>
        </w:trPr>
        <w:tc>
          <w:tcPr>
            <w:tcW w:w="1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Number of Subbands (K)</w:t>
            </w:r>
          </w:p>
        </w:tc>
        <w:tc>
          <w:tcPr>
            <w:tcW w:w="13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Allocated BW (M) (MHz)</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Subband size (J) (MHz)</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bits/SB (m)</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N (bit)</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80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30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color w:val="000000"/>
                <w:sz w:val="20"/>
                <w:szCs w:val="20"/>
              </w:rPr>
            </w:pPr>
          </w:p>
        </w:tc>
        <w:tc>
          <w:tcPr>
            <w:tcW w:w="130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c>
          <w:tcPr>
            <w:tcW w:w="174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c>
          <w:tcPr>
            <w:tcW w:w="96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c>
          <w:tcPr>
            <w:tcW w:w="96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r>
    </w:tbl>
    <w:p w:rsidR="00C37293" w:rsidRPr="00193F28" w:rsidRDefault="007028FD" w:rsidP="002A4B5A">
      <w:pPr>
        <w:rPr>
          <w:rFonts w:ascii="Times New Roman" w:hAnsi="Times New Roman" w:cs="Times New Roman"/>
          <w:sz w:val="20"/>
          <w:szCs w:val="20"/>
        </w:rPr>
      </w:pPr>
      <w:r w:rsidRPr="00193F28">
        <w:rPr>
          <w:rFonts w:ascii="Times New Roman" w:hAnsi="Times New Roman" w:cs="Times New Roman"/>
          <w:sz w:val="20"/>
          <w:szCs w:val="20"/>
        </w:rPr>
        <w:t xml:space="preserve">Other choices of subband number (K) and subband size (J), and even the sub-band payload size (m) are also possible for the DCI payload design, provided the overall size of DCI is kept fixed. Also the choice of total number (N) depends on the uplink system bandwidth; and (N) is thus configurable by gNB. </w:t>
      </w:r>
    </w:p>
    <w:p w:rsidR="00C37293" w:rsidRPr="00193F28" w:rsidRDefault="00C37293" w:rsidP="007028FD">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The DCI payload can thus be flexibly us</w:t>
      </w:r>
      <w:r w:rsidR="00ED6735" w:rsidRPr="00193F28">
        <w:rPr>
          <w:rFonts w:ascii="Times New Roman" w:hAnsi="Times New Roman" w:cs="Times New Roman"/>
          <w:sz w:val="20"/>
          <w:szCs w:val="20"/>
          <w:lang w:val="en-GB"/>
        </w:rPr>
        <w:t>ed for sub-band TPMI indication, depending on UE resource allocation.</w:t>
      </w:r>
    </w:p>
    <w:p w:rsidR="00C37293" w:rsidRPr="00193F28" w:rsidRDefault="00C37293" w:rsidP="007028FD">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lastRenderedPageBreak/>
        <w:t>To accommodate this flexible use of DCI, a combination of predefined configurations and RRC signalling can be used. Each of the above tables can correspond to a configuration for sub-band TPMI indication that is predefined in the specifications. The gNB then signals, for example in the SIB, which configuration (i.e., table) it is using. Alternatively, if the gNB determines that it is more advantageous to use one configuration for a first set of UEs and a different configuration for a second set of UEs, then it may signal the configuration through UE-specific RRC signalling.</w:t>
      </w:r>
    </w:p>
    <w:p w:rsidR="00C37293" w:rsidRPr="00193F28" w:rsidRDefault="00ED6735" w:rsidP="007028FD">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In summary, we propose:</w:t>
      </w:r>
    </w:p>
    <w:p w:rsidR="00C37293" w:rsidRPr="00193F28" w:rsidRDefault="00ED6735" w:rsidP="007028FD">
      <w:pPr>
        <w:jc w:val="both"/>
        <w:rPr>
          <w:rFonts w:ascii="Times New Roman" w:hAnsi="Times New Roman" w:cs="Times New Roman"/>
          <w:b/>
          <w:sz w:val="20"/>
          <w:szCs w:val="20"/>
          <w:lang w:val="en-GB"/>
        </w:rPr>
      </w:pPr>
      <w:r w:rsidRPr="00193F28">
        <w:rPr>
          <w:rFonts w:ascii="Times New Roman" w:hAnsi="Times New Roman" w:cs="Times New Roman"/>
          <w:b/>
          <w:sz w:val="20"/>
          <w:szCs w:val="20"/>
          <w:lang w:val="en-GB"/>
        </w:rPr>
        <w:t>Proposal 3:</w:t>
      </w:r>
      <w:r w:rsidRPr="00193F28">
        <w:rPr>
          <w:rFonts w:ascii="Times New Roman" w:hAnsi="Times New Roman" w:cs="Times New Roman"/>
          <w:b/>
          <w:sz w:val="20"/>
          <w:szCs w:val="20"/>
          <w:lang w:val="en-GB"/>
        </w:rPr>
        <w:tab/>
      </w:r>
      <w:r w:rsidR="003D3797" w:rsidRPr="00193F28">
        <w:rPr>
          <w:rFonts w:ascii="Times New Roman" w:hAnsi="Times New Roman" w:cs="Times New Roman"/>
          <w:b/>
          <w:sz w:val="20"/>
          <w:szCs w:val="20"/>
          <w:lang w:val="en-GB"/>
        </w:rPr>
        <w:tab/>
      </w:r>
      <w:r w:rsidR="00C37293" w:rsidRPr="00193F28">
        <w:rPr>
          <w:rFonts w:ascii="Times New Roman" w:hAnsi="Times New Roman" w:cs="Times New Roman"/>
          <w:b/>
          <w:sz w:val="20"/>
          <w:szCs w:val="20"/>
          <w:lang w:val="en-GB"/>
        </w:rPr>
        <w:t xml:space="preserve">A single-step DCI design </w:t>
      </w:r>
      <w:r w:rsidRPr="00193F28">
        <w:rPr>
          <w:rFonts w:ascii="Times New Roman" w:hAnsi="Times New Roman" w:cs="Times New Roman"/>
          <w:b/>
          <w:sz w:val="20"/>
          <w:szCs w:val="20"/>
          <w:lang w:val="en-GB"/>
        </w:rPr>
        <w:t>can be</w:t>
      </w:r>
      <w:r w:rsidR="00C37293" w:rsidRPr="00193F28">
        <w:rPr>
          <w:rFonts w:ascii="Times New Roman" w:hAnsi="Times New Roman" w:cs="Times New Roman"/>
          <w:b/>
          <w:sz w:val="20"/>
          <w:szCs w:val="20"/>
          <w:lang w:val="en-GB"/>
        </w:rPr>
        <w:t xml:space="preserve"> used for different UL allocation sizes</w:t>
      </w:r>
      <w:r w:rsidRPr="00193F28">
        <w:rPr>
          <w:rFonts w:ascii="Times New Roman" w:hAnsi="Times New Roman" w:cs="Times New Roman"/>
          <w:b/>
          <w:sz w:val="20"/>
          <w:szCs w:val="20"/>
          <w:lang w:val="en-GB"/>
        </w:rPr>
        <w:t>.</w:t>
      </w:r>
    </w:p>
    <w:p w:rsidR="00ED6735" w:rsidRPr="00193F28" w:rsidRDefault="00ED6735" w:rsidP="007028FD">
      <w:pPr>
        <w:jc w:val="both"/>
        <w:rPr>
          <w:rFonts w:ascii="Times New Roman" w:hAnsi="Times New Roman" w:cs="Times New Roman"/>
          <w:b/>
          <w:sz w:val="20"/>
          <w:szCs w:val="20"/>
          <w:lang w:val="en-GB"/>
        </w:rPr>
      </w:pPr>
      <w:r w:rsidRPr="00193F28">
        <w:rPr>
          <w:rFonts w:ascii="Times New Roman" w:hAnsi="Times New Roman" w:cs="Times New Roman"/>
          <w:b/>
          <w:sz w:val="20"/>
          <w:szCs w:val="20"/>
          <w:lang w:val="en-GB"/>
        </w:rPr>
        <w:t>Proposal 4:</w:t>
      </w:r>
      <w:r w:rsidRPr="00193F28">
        <w:rPr>
          <w:rFonts w:ascii="Times New Roman" w:hAnsi="Times New Roman" w:cs="Times New Roman"/>
          <w:b/>
          <w:sz w:val="20"/>
          <w:szCs w:val="20"/>
          <w:lang w:val="en-GB"/>
        </w:rPr>
        <w:tab/>
      </w:r>
      <w:r w:rsidR="003D3797" w:rsidRPr="00193F28">
        <w:rPr>
          <w:rFonts w:ascii="Times New Roman" w:hAnsi="Times New Roman" w:cs="Times New Roman"/>
          <w:b/>
          <w:sz w:val="20"/>
          <w:szCs w:val="20"/>
          <w:lang w:val="en-GB"/>
        </w:rPr>
        <w:tab/>
      </w:r>
      <w:r w:rsidR="002B2AB9" w:rsidRPr="00193F28">
        <w:rPr>
          <w:rFonts w:ascii="Times New Roman" w:hAnsi="Times New Roman" w:cs="Times New Roman"/>
          <w:b/>
          <w:sz w:val="20"/>
          <w:szCs w:val="20"/>
          <w:lang w:val="en-GB"/>
        </w:rPr>
        <w:t xml:space="preserve">Consider </w:t>
      </w:r>
      <w:r w:rsidR="007028FD" w:rsidRPr="00193F28">
        <w:rPr>
          <w:rFonts w:ascii="Times New Roman" w:hAnsi="Times New Roman" w:cs="Times New Roman"/>
          <w:b/>
          <w:sz w:val="20"/>
          <w:szCs w:val="20"/>
          <w:lang w:val="en-GB"/>
        </w:rPr>
        <w:t>a fixed</w:t>
      </w:r>
      <w:r w:rsidR="00C37293" w:rsidRPr="00193F28">
        <w:rPr>
          <w:rFonts w:ascii="Times New Roman" w:hAnsi="Times New Roman" w:cs="Times New Roman"/>
          <w:b/>
          <w:sz w:val="20"/>
          <w:szCs w:val="20"/>
          <w:lang w:val="en-GB"/>
        </w:rPr>
        <w:t xml:space="preserve"> total number of payload bits for sub-band </w:t>
      </w:r>
      <w:r w:rsidR="007C3D5F" w:rsidRPr="00193F28">
        <w:rPr>
          <w:rFonts w:ascii="Times New Roman" w:hAnsi="Times New Roman" w:cs="Times New Roman"/>
          <w:b/>
          <w:sz w:val="20"/>
          <w:szCs w:val="20"/>
          <w:lang w:val="en-GB"/>
        </w:rPr>
        <w:t xml:space="preserve">precoder indication in the DCI </w:t>
      </w:r>
      <w:r w:rsidR="00C37293" w:rsidRPr="00193F28">
        <w:rPr>
          <w:rFonts w:ascii="Times New Roman" w:hAnsi="Times New Roman" w:cs="Times New Roman"/>
          <w:b/>
          <w:sz w:val="20"/>
          <w:szCs w:val="20"/>
          <w:lang w:val="en-GB"/>
        </w:rPr>
        <w:t>for different allocation sizes</w:t>
      </w:r>
      <w:r w:rsidRPr="00193F28">
        <w:rPr>
          <w:rFonts w:ascii="Times New Roman" w:hAnsi="Times New Roman" w:cs="Times New Roman"/>
          <w:b/>
          <w:sz w:val="20"/>
          <w:szCs w:val="20"/>
          <w:lang w:val="en-GB"/>
        </w:rPr>
        <w:t>.</w:t>
      </w:r>
    </w:p>
    <w:p w:rsidR="00C37293" w:rsidRPr="00193F28" w:rsidRDefault="00ED6735" w:rsidP="007028FD">
      <w:pPr>
        <w:jc w:val="both"/>
        <w:rPr>
          <w:rFonts w:ascii="Times New Roman" w:hAnsi="Times New Roman" w:cs="Times New Roman"/>
          <w:b/>
          <w:sz w:val="20"/>
          <w:szCs w:val="20"/>
          <w:lang w:val="en-GB"/>
        </w:rPr>
      </w:pPr>
      <w:r w:rsidRPr="00193F28">
        <w:rPr>
          <w:rFonts w:ascii="Times New Roman" w:hAnsi="Times New Roman" w:cs="Times New Roman"/>
          <w:b/>
          <w:sz w:val="20"/>
          <w:szCs w:val="20"/>
          <w:lang w:val="en-GB"/>
        </w:rPr>
        <w:t xml:space="preserve">Proposal 5: </w:t>
      </w:r>
      <w:r w:rsidRPr="00193F28">
        <w:rPr>
          <w:rFonts w:ascii="Times New Roman" w:hAnsi="Times New Roman" w:cs="Times New Roman"/>
          <w:b/>
          <w:sz w:val="20"/>
          <w:szCs w:val="20"/>
          <w:lang w:val="en-GB"/>
        </w:rPr>
        <w:tab/>
      </w:r>
      <w:r w:rsidR="003D3797" w:rsidRPr="00193F28">
        <w:rPr>
          <w:rFonts w:ascii="Times New Roman" w:hAnsi="Times New Roman" w:cs="Times New Roman"/>
          <w:b/>
          <w:sz w:val="20"/>
          <w:szCs w:val="20"/>
          <w:lang w:val="en-GB"/>
        </w:rPr>
        <w:tab/>
      </w:r>
      <w:r w:rsidR="00C37293" w:rsidRPr="00193F28">
        <w:rPr>
          <w:rFonts w:ascii="Times New Roman" w:hAnsi="Times New Roman" w:cs="Times New Roman"/>
          <w:b/>
          <w:sz w:val="20"/>
          <w:szCs w:val="20"/>
          <w:lang w:val="en-GB"/>
        </w:rPr>
        <w:t xml:space="preserve">The network </w:t>
      </w:r>
      <w:r w:rsidRPr="00193F28">
        <w:rPr>
          <w:rFonts w:ascii="Times New Roman" w:hAnsi="Times New Roman" w:cs="Times New Roman"/>
          <w:b/>
          <w:sz w:val="20"/>
          <w:szCs w:val="20"/>
          <w:lang w:val="en-GB"/>
        </w:rPr>
        <w:t>can signal</w:t>
      </w:r>
      <w:r w:rsidR="00C37293" w:rsidRPr="00193F28">
        <w:rPr>
          <w:rFonts w:ascii="Times New Roman" w:hAnsi="Times New Roman" w:cs="Times New Roman"/>
          <w:b/>
          <w:sz w:val="20"/>
          <w:szCs w:val="20"/>
          <w:lang w:val="en-GB"/>
        </w:rPr>
        <w:t xml:space="preserve"> how the UE shall interpret the DCI for precoder indication through RRC configuration, which can include both SIB indication and UE-specific signalling.</w:t>
      </w:r>
    </w:p>
    <w:p w:rsidR="00C37293" w:rsidRPr="00791982" w:rsidRDefault="00C37293" w:rsidP="008F4F2A">
      <w:pPr>
        <w:rPr>
          <w:rFonts w:eastAsia="MS Mincho" w:cs="Times New Roman"/>
          <w:b/>
          <w:lang w:eastAsia="ja-JP"/>
        </w:rPr>
      </w:pPr>
    </w:p>
    <w:bookmarkEnd w:id="9"/>
    <w:bookmarkEnd w:id="10"/>
    <w:p w:rsidR="005B6509" w:rsidRPr="00791982" w:rsidRDefault="00E05017" w:rsidP="00E86042">
      <w:pPr>
        <w:pStyle w:val="Heading1"/>
      </w:pPr>
      <w:r>
        <w:rPr>
          <w:lang w:eastAsia="zh-CN"/>
        </w:rPr>
        <w:t>5</w:t>
      </w:r>
      <w:r w:rsidR="005B6509" w:rsidRPr="00791982">
        <w:tab/>
      </w:r>
      <w:r w:rsidR="005B6509" w:rsidRPr="00E86042">
        <w:t>Conclusion</w:t>
      </w:r>
      <w:r w:rsidR="00773196" w:rsidRPr="00E86042">
        <w:t>s</w:t>
      </w:r>
    </w:p>
    <w:p w:rsidR="00BD420A" w:rsidRPr="00193F28" w:rsidRDefault="00BD420A" w:rsidP="00BD420A">
      <w:pPr>
        <w:rPr>
          <w:rFonts w:ascii="Times New Roman" w:hAnsi="Times New Roman" w:cs="Times New Roman"/>
          <w:sz w:val="20"/>
          <w:szCs w:val="20"/>
          <w:lang w:eastAsia="x-none"/>
        </w:rPr>
      </w:pPr>
      <w:bookmarkStart w:id="13" w:name="OLE_LINK22"/>
      <w:bookmarkStart w:id="14" w:name="OLE_LINK23"/>
      <w:r w:rsidRPr="00193F28">
        <w:rPr>
          <w:rFonts w:ascii="Times New Roman" w:hAnsi="Times New Roman" w:cs="Times New Roman"/>
          <w:sz w:val="20"/>
          <w:szCs w:val="20"/>
          <w:lang w:eastAsia="x-none"/>
        </w:rPr>
        <w:t xml:space="preserve">In this contribution, we made the following observations: </w:t>
      </w:r>
    </w:p>
    <w:p w:rsidR="00BA67E3" w:rsidRPr="00193F28" w:rsidRDefault="00BA67E3" w:rsidP="00BA67E3">
      <w:pPr>
        <w:jc w:val="both"/>
        <w:rPr>
          <w:rFonts w:ascii="Times New Roman" w:hAnsi="Times New Roman" w:cs="Times New Roman"/>
          <w:b/>
          <w:sz w:val="20"/>
          <w:szCs w:val="20"/>
          <w:lang w:val="en-GB" w:eastAsia="en-US"/>
        </w:rPr>
      </w:pPr>
      <w:r w:rsidRPr="00193F28">
        <w:rPr>
          <w:rFonts w:ascii="Times New Roman" w:hAnsi="Times New Roman" w:cs="Times New Roman"/>
          <w:b/>
          <w:sz w:val="20"/>
          <w:szCs w:val="20"/>
          <w:lang w:val="en-GB" w:eastAsia="en-US"/>
        </w:rPr>
        <w:t>Observation 1:</w:t>
      </w:r>
      <w:r w:rsidRPr="00193F28">
        <w:rPr>
          <w:rFonts w:ascii="Times New Roman" w:hAnsi="Times New Roman" w:cs="Times New Roman"/>
          <w:b/>
          <w:sz w:val="20"/>
          <w:szCs w:val="20"/>
          <w:lang w:val="en-GB" w:eastAsia="en-US"/>
        </w:rPr>
        <w:tab/>
        <w:t>Rel-8 DL 4Tx codebooks and Rel-10 UL 4Tx codebooks does not assume specific antenna configuration.</w:t>
      </w:r>
    </w:p>
    <w:p w:rsidR="00BA67E3" w:rsidRPr="00193F28" w:rsidRDefault="00BA67E3" w:rsidP="00BA67E3">
      <w:pPr>
        <w:jc w:val="both"/>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2: Two-stage codebook design in LTE Rel-10 DL codebooks and NR DL codebooks assumes cross-polarization Tx antenna configuration.</w:t>
      </w:r>
    </w:p>
    <w:bookmarkEnd w:id="13"/>
    <w:bookmarkEnd w:id="14"/>
    <w:p w:rsidR="0046645C" w:rsidRPr="00193F28" w:rsidRDefault="0046645C" w:rsidP="0046645C">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3: There is slightly system-level performance difference between 1-stage and 2-stage 4Tx in uplink.</w:t>
      </w:r>
    </w:p>
    <w:p w:rsidR="001F2360" w:rsidRPr="00193F28" w:rsidRDefault="0046645C" w:rsidP="00E86042">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4: The subband precoding gain for 2-stage codebook and 1-stage codebook is very small.</w:t>
      </w:r>
    </w:p>
    <w:p w:rsidR="007602E1" w:rsidRPr="00193F28" w:rsidRDefault="007602E1" w:rsidP="00FD7B34">
      <w:pPr>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 xml:space="preserve">These are our proposals: </w:t>
      </w:r>
    </w:p>
    <w:p w:rsidR="00FD7B34" w:rsidRPr="00193F28" w:rsidRDefault="001F2360" w:rsidP="00FD7B34">
      <w:pPr>
        <w:rPr>
          <w:rFonts w:ascii="Times New Roman" w:hAnsi="Times New Roman" w:cs="Times New Roman"/>
          <w:b/>
          <w:sz w:val="20"/>
          <w:szCs w:val="20"/>
          <w:lang w:val="en-GB" w:eastAsia="en-US"/>
        </w:rPr>
      </w:pPr>
      <w:r w:rsidRPr="00193F28">
        <w:rPr>
          <w:rFonts w:ascii="Times New Roman" w:hAnsi="Times New Roman" w:cs="Times New Roman"/>
          <w:b/>
          <w:sz w:val="20"/>
          <w:szCs w:val="20"/>
          <w:lang w:val="en-GB" w:eastAsia="en-US"/>
        </w:rPr>
        <w:t xml:space="preserve">Proposal 1: </w:t>
      </w:r>
      <w:r w:rsidRPr="00193F28">
        <w:rPr>
          <w:rFonts w:ascii="Times New Roman" w:hAnsi="Times New Roman" w:cs="Times New Roman"/>
          <w:b/>
          <w:sz w:val="20"/>
          <w:szCs w:val="20"/>
          <w:lang w:val="en-GB" w:eastAsia="en-US"/>
        </w:rPr>
        <w:tab/>
      </w:r>
      <w:r w:rsidRPr="00193F28">
        <w:rPr>
          <w:rFonts w:ascii="Times New Roman" w:hAnsi="Times New Roman" w:cs="Times New Roman"/>
          <w:b/>
          <w:sz w:val="20"/>
          <w:szCs w:val="20"/>
          <w:lang w:val="en-GB" w:eastAsia="en-US"/>
        </w:rPr>
        <w:tab/>
      </w:r>
      <w:r w:rsidR="00FD7B34" w:rsidRPr="00193F28">
        <w:rPr>
          <w:rFonts w:ascii="Times New Roman" w:hAnsi="Times New Roman" w:cs="Times New Roman"/>
          <w:b/>
          <w:sz w:val="20"/>
          <w:szCs w:val="20"/>
          <w:lang w:val="en-GB" w:eastAsia="en-US"/>
        </w:rPr>
        <w:t>Reuse LTE Rel-10 2Tx uplink codebook as NR 2Tx uplink codebook.</w:t>
      </w:r>
    </w:p>
    <w:p w:rsidR="007602E1" w:rsidRPr="00193F28" w:rsidRDefault="007602E1" w:rsidP="007602E1">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rPr>
        <w:t>Proposal 2:</w:t>
      </w:r>
      <w:r w:rsidRPr="00193F28">
        <w:rPr>
          <w:rFonts w:ascii="Times New Roman" w:eastAsia="MS Mincho" w:hAnsi="Times New Roman" w:cs="Times New Roman"/>
          <w:b/>
          <w:sz w:val="20"/>
          <w:szCs w:val="20"/>
        </w:rPr>
        <w:tab/>
      </w:r>
      <w:r w:rsidRPr="00193F28">
        <w:rPr>
          <w:rFonts w:ascii="Times New Roman" w:eastAsia="MS Mincho" w:hAnsi="Times New Roman" w:cs="Times New Roman"/>
          <w:b/>
          <w:sz w:val="20"/>
          <w:szCs w:val="20"/>
        </w:rPr>
        <w:tab/>
        <w:t>Consider system level performance, feedback overhead, and antenna implementation for uplink codebook design.</w:t>
      </w:r>
    </w:p>
    <w:p w:rsidR="003D3797" w:rsidRPr="00193F28" w:rsidRDefault="003D3797" w:rsidP="003D3797">
      <w:pPr>
        <w:jc w:val="both"/>
        <w:rPr>
          <w:rFonts w:ascii="Times New Roman" w:hAnsi="Times New Roman" w:cs="Times New Roman"/>
          <w:b/>
          <w:sz w:val="20"/>
          <w:szCs w:val="20"/>
          <w:lang w:val="en-GB"/>
        </w:rPr>
      </w:pPr>
      <w:r w:rsidRPr="00193F28">
        <w:rPr>
          <w:rFonts w:ascii="Times New Roman" w:hAnsi="Times New Roman" w:cs="Times New Roman"/>
          <w:b/>
          <w:sz w:val="20"/>
          <w:szCs w:val="20"/>
          <w:lang w:val="en-GB"/>
        </w:rPr>
        <w:t>Proposal 3:</w:t>
      </w:r>
      <w:r w:rsidRPr="00193F28">
        <w:rPr>
          <w:rFonts w:ascii="Times New Roman" w:hAnsi="Times New Roman" w:cs="Times New Roman"/>
          <w:b/>
          <w:sz w:val="20"/>
          <w:szCs w:val="20"/>
          <w:lang w:val="en-GB"/>
        </w:rPr>
        <w:tab/>
      </w:r>
      <w:r w:rsidRPr="00193F28">
        <w:rPr>
          <w:rFonts w:ascii="Times New Roman" w:hAnsi="Times New Roman" w:cs="Times New Roman"/>
          <w:b/>
          <w:sz w:val="20"/>
          <w:szCs w:val="20"/>
          <w:lang w:val="en-GB"/>
        </w:rPr>
        <w:tab/>
        <w:t>A single-step DCI design can be used for different UL allocation sizes.</w:t>
      </w:r>
    </w:p>
    <w:p w:rsidR="003D3797" w:rsidRPr="00193F28" w:rsidRDefault="003D3797" w:rsidP="003D3797">
      <w:pPr>
        <w:jc w:val="both"/>
        <w:rPr>
          <w:rFonts w:ascii="Times New Roman" w:hAnsi="Times New Roman" w:cs="Times New Roman"/>
          <w:b/>
          <w:sz w:val="20"/>
          <w:szCs w:val="20"/>
          <w:lang w:val="en-GB"/>
        </w:rPr>
      </w:pPr>
      <w:r w:rsidRPr="00193F28">
        <w:rPr>
          <w:rFonts w:ascii="Times New Roman" w:hAnsi="Times New Roman" w:cs="Times New Roman"/>
          <w:b/>
          <w:sz w:val="20"/>
          <w:szCs w:val="20"/>
          <w:lang w:val="en-GB"/>
        </w:rPr>
        <w:t>Proposal 4:</w:t>
      </w:r>
      <w:r w:rsidRPr="00193F28">
        <w:rPr>
          <w:rFonts w:ascii="Times New Roman" w:hAnsi="Times New Roman" w:cs="Times New Roman"/>
          <w:b/>
          <w:sz w:val="20"/>
          <w:szCs w:val="20"/>
          <w:lang w:val="en-GB"/>
        </w:rPr>
        <w:tab/>
      </w:r>
      <w:r w:rsidRPr="00193F28">
        <w:rPr>
          <w:rFonts w:ascii="Times New Roman" w:hAnsi="Times New Roman" w:cs="Times New Roman"/>
          <w:b/>
          <w:sz w:val="20"/>
          <w:szCs w:val="20"/>
          <w:lang w:val="en-GB"/>
        </w:rPr>
        <w:tab/>
        <w:t>Consider a fixed total number of payload bits for sub-band precoder indication in the DCI for different allocation sizes.</w:t>
      </w:r>
    </w:p>
    <w:p w:rsidR="003D3797" w:rsidRPr="00193F28" w:rsidRDefault="003D3797" w:rsidP="003D3797">
      <w:pPr>
        <w:jc w:val="both"/>
        <w:rPr>
          <w:rFonts w:ascii="Times New Roman" w:hAnsi="Times New Roman" w:cs="Times New Roman"/>
          <w:b/>
          <w:sz w:val="20"/>
          <w:szCs w:val="20"/>
          <w:lang w:val="en-GB"/>
        </w:rPr>
      </w:pPr>
      <w:r w:rsidRPr="00193F28">
        <w:rPr>
          <w:rFonts w:ascii="Times New Roman" w:hAnsi="Times New Roman" w:cs="Times New Roman"/>
          <w:b/>
          <w:sz w:val="20"/>
          <w:szCs w:val="20"/>
          <w:lang w:val="en-GB"/>
        </w:rPr>
        <w:t xml:space="preserve">Proposal 5: </w:t>
      </w:r>
      <w:r w:rsidRPr="00193F28">
        <w:rPr>
          <w:rFonts w:ascii="Times New Roman" w:hAnsi="Times New Roman" w:cs="Times New Roman"/>
          <w:b/>
          <w:sz w:val="20"/>
          <w:szCs w:val="20"/>
          <w:lang w:val="en-GB"/>
        </w:rPr>
        <w:tab/>
      </w:r>
      <w:r w:rsidRPr="00193F28">
        <w:rPr>
          <w:rFonts w:ascii="Times New Roman" w:hAnsi="Times New Roman" w:cs="Times New Roman"/>
          <w:b/>
          <w:sz w:val="20"/>
          <w:szCs w:val="20"/>
          <w:lang w:val="en-GB"/>
        </w:rPr>
        <w:tab/>
        <w:t>The network can signal how the UE shall interpret the DCI for precoder indication through RRC configuration, which can include both SIB indication and UE-specific signalling.</w:t>
      </w:r>
    </w:p>
    <w:p w:rsidR="00BD420A" w:rsidRPr="00193F28" w:rsidRDefault="00BD420A" w:rsidP="00BD420A">
      <w:pPr>
        <w:rPr>
          <w:rFonts w:ascii="Times New Roman" w:hAnsi="Times New Roman" w:cs="Times New Roman"/>
          <w:sz w:val="20"/>
          <w:szCs w:val="20"/>
          <w:lang w:eastAsia="x-none"/>
        </w:rPr>
      </w:pPr>
    </w:p>
    <w:p w:rsidR="0034111C" w:rsidRPr="00791982" w:rsidRDefault="00244DDE" w:rsidP="00E86042">
      <w:pPr>
        <w:pStyle w:val="Heading1"/>
      </w:pPr>
      <w:r w:rsidRPr="00E86042">
        <w:t>Reference</w:t>
      </w:r>
      <w:r w:rsidR="00942633" w:rsidRPr="00E86042">
        <w:t>s</w:t>
      </w:r>
    </w:p>
    <w:p w:rsidR="00C41E21" w:rsidRPr="00193F28" w:rsidRDefault="00C41E21" w:rsidP="00C41E21">
      <w:pPr>
        <w:ind w:left="540" w:hanging="540"/>
        <w:rPr>
          <w:rFonts w:ascii="Times New Roman" w:hAnsi="Times New Roman" w:cs="Times New Roman"/>
          <w:sz w:val="20"/>
          <w:szCs w:val="20"/>
        </w:rPr>
      </w:pPr>
      <w:r w:rsidRPr="00193F28">
        <w:rPr>
          <w:rFonts w:ascii="Times New Roman" w:hAnsi="Times New Roman" w:cs="Times New Roman"/>
          <w:sz w:val="20"/>
          <w:szCs w:val="20"/>
        </w:rPr>
        <w:t>[1]</w:t>
      </w:r>
      <w:r w:rsidRPr="00193F28">
        <w:rPr>
          <w:rFonts w:ascii="Times New Roman" w:hAnsi="Times New Roman" w:cs="Times New Roman"/>
          <w:sz w:val="20"/>
          <w:szCs w:val="20"/>
        </w:rPr>
        <w:tab/>
        <w:t>Chairman’s Notes, RAN1 #88 meeting, February 2017</w:t>
      </w:r>
    </w:p>
    <w:p w:rsidR="00F43EF5" w:rsidRPr="00193F28" w:rsidRDefault="00F43EF5" w:rsidP="00F43EF5">
      <w:pPr>
        <w:ind w:left="540" w:hanging="540"/>
        <w:rPr>
          <w:rFonts w:ascii="Times New Roman" w:hAnsi="Times New Roman" w:cs="Times New Roman"/>
          <w:sz w:val="20"/>
          <w:szCs w:val="20"/>
        </w:rPr>
      </w:pPr>
      <w:r w:rsidRPr="00193F28">
        <w:rPr>
          <w:rFonts w:ascii="Times New Roman" w:hAnsi="Times New Roman" w:cs="Times New Roman"/>
          <w:sz w:val="20"/>
          <w:szCs w:val="20"/>
        </w:rPr>
        <w:t>[</w:t>
      </w:r>
      <w:r w:rsidR="00C41E21" w:rsidRPr="00193F28">
        <w:rPr>
          <w:rFonts w:ascii="Times New Roman" w:hAnsi="Times New Roman" w:cs="Times New Roman"/>
          <w:sz w:val="20"/>
          <w:szCs w:val="20"/>
        </w:rPr>
        <w:t>2</w:t>
      </w:r>
      <w:r w:rsidRPr="00193F28">
        <w:rPr>
          <w:rFonts w:ascii="Times New Roman" w:hAnsi="Times New Roman" w:cs="Times New Roman"/>
          <w:sz w:val="20"/>
          <w:szCs w:val="20"/>
        </w:rPr>
        <w:t>]</w:t>
      </w:r>
      <w:r w:rsidRPr="00193F28">
        <w:rPr>
          <w:rFonts w:ascii="Times New Roman" w:hAnsi="Times New Roman" w:cs="Times New Roman"/>
          <w:sz w:val="20"/>
          <w:szCs w:val="20"/>
        </w:rPr>
        <w:tab/>
        <w:t xml:space="preserve">Chairman’s Notes, RAN1 </w:t>
      </w:r>
      <w:r w:rsidR="001F2360" w:rsidRPr="00193F28">
        <w:rPr>
          <w:rFonts w:ascii="Times New Roman" w:hAnsi="Times New Roman" w:cs="Times New Roman"/>
          <w:sz w:val="20"/>
          <w:szCs w:val="20"/>
        </w:rPr>
        <w:t>#89</w:t>
      </w:r>
      <w:r w:rsidR="00B229D4" w:rsidRPr="00193F28">
        <w:rPr>
          <w:rFonts w:ascii="Times New Roman" w:hAnsi="Times New Roman" w:cs="Times New Roman"/>
          <w:sz w:val="20"/>
          <w:szCs w:val="20"/>
        </w:rPr>
        <w:t xml:space="preserve"> meeting, </w:t>
      </w:r>
      <w:r w:rsidR="001F2360" w:rsidRPr="00193F28">
        <w:rPr>
          <w:rFonts w:ascii="Times New Roman" w:hAnsi="Times New Roman" w:cs="Times New Roman"/>
          <w:sz w:val="20"/>
          <w:szCs w:val="20"/>
        </w:rPr>
        <w:t>May</w:t>
      </w:r>
      <w:r w:rsidR="00B229D4" w:rsidRPr="00193F28">
        <w:rPr>
          <w:rFonts w:ascii="Times New Roman" w:hAnsi="Times New Roman" w:cs="Times New Roman"/>
          <w:sz w:val="20"/>
          <w:szCs w:val="20"/>
        </w:rPr>
        <w:t xml:space="preserve"> 2017</w:t>
      </w:r>
    </w:p>
    <w:p w:rsidR="00C41E21" w:rsidRPr="00193F28" w:rsidRDefault="00C41E21" w:rsidP="00F43EF5">
      <w:pPr>
        <w:ind w:left="540" w:hanging="540"/>
        <w:rPr>
          <w:rFonts w:ascii="Times New Roman" w:hAnsi="Times New Roman" w:cs="Times New Roman"/>
          <w:sz w:val="20"/>
          <w:szCs w:val="20"/>
        </w:rPr>
      </w:pPr>
      <w:r w:rsidRPr="00193F28">
        <w:rPr>
          <w:rFonts w:ascii="Times New Roman" w:hAnsi="Times New Roman" w:cs="Times New Roman"/>
          <w:sz w:val="20"/>
          <w:szCs w:val="20"/>
        </w:rPr>
        <w:t>[3]</w:t>
      </w:r>
      <w:r w:rsidRPr="00193F28">
        <w:rPr>
          <w:rFonts w:ascii="Times New Roman" w:hAnsi="Times New Roman" w:cs="Times New Roman"/>
          <w:sz w:val="20"/>
          <w:szCs w:val="20"/>
        </w:rPr>
        <w:tab/>
        <w:t>Chairman’s Notes, RAN1 NR ad hoc #2 meeting, June 2017</w:t>
      </w:r>
    </w:p>
    <w:p w:rsidR="00095C80" w:rsidRPr="00193F28" w:rsidRDefault="00095C80">
      <w:pPr>
        <w:spacing w:after="0" w:line="240" w:lineRule="auto"/>
        <w:rPr>
          <w:rFonts w:ascii="Times New Roman" w:hAnsi="Times New Roman" w:cs="Times New Roman"/>
          <w:sz w:val="20"/>
          <w:szCs w:val="20"/>
        </w:rPr>
      </w:pPr>
      <w:r w:rsidRPr="00193F28">
        <w:rPr>
          <w:rFonts w:ascii="Times New Roman" w:hAnsi="Times New Roman" w:cs="Times New Roman"/>
          <w:sz w:val="20"/>
          <w:szCs w:val="20"/>
        </w:rPr>
        <w:br w:type="page"/>
      </w:r>
    </w:p>
    <w:p w:rsidR="003B66B5" w:rsidRPr="00791982" w:rsidRDefault="003B66B5" w:rsidP="001E3D9E">
      <w:pPr>
        <w:rPr>
          <w:rFonts w:cs="Times New Roman"/>
        </w:rPr>
      </w:pPr>
    </w:p>
    <w:p w:rsidR="00397186" w:rsidRPr="00791982" w:rsidRDefault="00397186" w:rsidP="00E86042">
      <w:pPr>
        <w:pStyle w:val="Heading1"/>
      </w:pPr>
      <w:r w:rsidRPr="00E86042">
        <w:t>Appendix</w:t>
      </w:r>
    </w:p>
    <w:p w:rsidR="00397186" w:rsidRPr="00193F28" w:rsidRDefault="00397186" w:rsidP="00397186">
      <w:pPr>
        <w:jc w:val="center"/>
        <w:rPr>
          <w:rFonts w:ascii="Times New Roman" w:hAnsi="Times New Roman" w:cs="Times New Roman"/>
          <w:sz w:val="20"/>
          <w:szCs w:val="20"/>
        </w:rPr>
      </w:pPr>
      <w:bookmarkStart w:id="15" w:name="_GoBack"/>
      <w:r w:rsidRPr="00193F28">
        <w:rPr>
          <w:rFonts w:ascii="Times New Roman" w:hAnsi="Times New Roman" w:cs="Times New Roman"/>
          <w:sz w:val="20"/>
          <w:szCs w:val="20"/>
        </w:rPr>
        <w:t>Table I. Simulation 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6347"/>
      </w:tblGrid>
      <w:tr w:rsidR="00397186" w:rsidRPr="00193F28" w:rsidTr="00B037F9">
        <w:trPr>
          <w:trHeight w:val="241"/>
        </w:trPr>
        <w:tc>
          <w:tcPr>
            <w:tcW w:w="1504" w:type="pct"/>
            <w:shd w:val="clear" w:color="auto" w:fill="BFBFBF"/>
          </w:tcPr>
          <w:p w:rsidR="00397186" w:rsidRPr="00193F28" w:rsidRDefault="00397186" w:rsidP="00B037F9">
            <w:pPr>
              <w:jc w:val="center"/>
              <w:rPr>
                <w:rFonts w:ascii="Times New Roman" w:eastAsia="Arial Unicode MS" w:hAnsi="Times New Roman" w:cs="Times New Roman"/>
                <w:b/>
                <w:kern w:val="2"/>
                <w:sz w:val="20"/>
                <w:szCs w:val="20"/>
              </w:rPr>
            </w:pPr>
            <w:r w:rsidRPr="00193F28">
              <w:rPr>
                <w:rFonts w:ascii="Times New Roman" w:eastAsia="Arial Unicode MS" w:hAnsi="Times New Roman" w:cs="Times New Roman"/>
                <w:b/>
                <w:kern w:val="2"/>
                <w:sz w:val="20"/>
                <w:szCs w:val="20"/>
              </w:rPr>
              <w:t>Parameters</w:t>
            </w:r>
          </w:p>
        </w:tc>
        <w:tc>
          <w:tcPr>
            <w:tcW w:w="3496" w:type="pct"/>
            <w:shd w:val="clear" w:color="auto" w:fill="BFBFBF"/>
          </w:tcPr>
          <w:p w:rsidR="00397186" w:rsidRPr="00193F28" w:rsidRDefault="00397186" w:rsidP="00B037F9">
            <w:pPr>
              <w:jc w:val="center"/>
              <w:rPr>
                <w:rFonts w:ascii="Times New Roman" w:eastAsia="Arial Unicode MS" w:hAnsi="Times New Roman" w:cs="Times New Roman"/>
                <w:b/>
                <w:kern w:val="2"/>
                <w:sz w:val="20"/>
                <w:szCs w:val="20"/>
              </w:rPr>
            </w:pPr>
            <w:r w:rsidRPr="00193F28">
              <w:rPr>
                <w:rFonts w:ascii="Times New Roman" w:eastAsia="Arial Unicode MS" w:hAnsi="Times New Roman" w:cs="Times New Roman"/>
                <w:b/>
                <w:kern w:val="2"/>
                <w:sz w:val="20"/>
                <w:szCs w:val="20"/>
              </w:rPr>
              <w:t>Values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Scenario</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Urban macro</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Carrier freq.</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4 GHz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System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100MHz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Sub-band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10MHz (10 sub-bands over the system bandwidth), and 5MHz (20 sub-bands over system bandwidth)</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UE Tx power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23 dBm over 100MHz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According to 38.900</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TRP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(M,N,P,Mg,Ng) = (8,4,2,1,1), (d</w:t>
            </w:r>
            <w:r w:rsidRPr="00193F28">
              <w:rPr>
                <w:rFonts w:ascii="Times New Roman" w:eastAsia="Arial Unicode MS" w:hAnsi="Times New Roman" w:cs="Times New Roman"/>
                <w:kern w:val="2"/>
                <w:sz w:val="20"/>
                <w:szCs w:val="20"/>
                <w:vertAlign w:val="subscript"/>
              </w:rPr>
              <w:t>V</w:t>
            </w:r>
            <w:r w:rsidRPr="00193F28">
              <w:rPr>
                <w:rFonts w:ascii="Times New Roman" w:eastAsia="Arial Unicode MS" w:hAnsi="Times New Roman" w:cs="Times New Roman"/>
                <w:kern w:val="2"/>
                <w:sz w:val="20"/>
                <w:szCs w:val="20"/>
              </w:rPr>
              <w:t>,d</w:t>
            </w:r>
            <w:r w:rsidRPr="00193F28">
              <w:rPr>
                <w:rFonts w:ascii="Times New Roman" w:eastAsia="Arial Unicode MS" w:hAnsi="Times New Roman" w:cs="Times New Roman"/>
                <w:kern w:val="2"/>
                <w:sz w:val="20"/>
                <w:szCs w:val="20"/>
                <w:vertAlign w:val="subscript"/>
              </w:rPr>
              <w:t>H</w:t>
            </w:r>
            <w:r w:rsidRPr="00193F28">
              <w:rPr>
                <w:rFonts w:ascii="Times New Roman" w:eastAsia="Arial Unicode MS" w:hAnsi="Times New Roman" w:cs="Times New Roman"/>
                <w:kern w:val="2"/>
                <w:sz w:val="20"/>
                <w:szCs w:val="20"/>
              </w:rPr>
              <w:t>) = (0.5, 0.5) λ</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76"/>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BS TXRU mapping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Single TXRU per antenna element.  </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Downtilt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90 degrees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38735A">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4 Transmit antennas: Omni UE with (M,N,P)=(1,2,2), 4 TXRUs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5 users per TRP (average)</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495"/>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distribution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TR36873: 20% outdoor (3km/h), 80% indoor (3km/h)</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Traffic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Full buffer</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CSIT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CSIT either wideband or sub-band based.  </w:t>
            </w:r>
          </w:p>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PMI: LTE </w:t>
            </w:r>
            <w:r w:rsidR="0038735A" w:rsidRPr="00193F28">
              <w:rPr>
                <w:rFonts w:ascii="Times New Roman" w:eastAsia="Arial Unicode MS" w:hAnsi="Times New Roman" w:cs="Times New Roman"/>
                <w:kern w:val="2"/>
                <w:sz w:val="20"/>
                <w:szCs w:val="20"/>
              </w:rPr>
              <w:t xml:space="preserve">Rel-8 DL </w:t>
            </w:r>
            <w:r w:rsidRPr="00193F28">
              <w:rPr>
                <w:rFonts w:ascii="Times New Roman" w:eastAsia="Arial Unicode MS" w:hAnsi="Times New Roman" w:cs="Times New Roman"/>
                <w:kern w:val="2"/>
                <w:sz w:val="20"/>
                <w:szCs w:val="20"/>
              </w:rPr>
              <w:t xml:space="preserve">4TX codebook for 4 TX antennas. </w:t>
            </w:r>
          </w:p>
          <w:p w:rsidR="00EF7638" w:rsidRPr="00193F28" w:rsidRDefault="00EF7638"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PMI2: LTE </w:t>
            </w:r>
            <w:r w:rsidR="0038735A" w:rsidRPr="00193F28">
              <w:rPr>
                <w:rFonts w:ascii="Times New Roman" w:eastAsia="Arial Unicode MS" w:hAnsi="Times New Roman" w:cs="Times New Roman"/>
                <w:kern w:val="2"/>
                <w:sz w:val="20"/>
                <w:szCs w:val="20"/>
              </w:rPr>
              <w:t xml:space="preserve">Rel-10 DL </w:t>
            </w:r>
            <w:r w:rsidRPr="00193F28">
              <w:rPr>
                <w:rFonts w:ascii="Times New Roman" w:eastAsia="Arial Unicode MS" w:hAnsi="Times New Roman" w:cs="Times New Roman"/>
                <w:kern w:val="2"/>
                <w:sz w:val="20"/>
                <w:szCs w:val="20"/>
              </w:rPr>
              <w:t>2-stage 4Tx</w:t>
            </w:r>
            <w:r w:rsidR="0038735A" w:rsidRPr="00193F28">
              <w:rPr>
                <w:rFonts w:ascii="Times New Roman" w:eastAsia="Arial Unicode MS" w:hAnsi="Times New Roman" w:cs="Times New Roman"/>
                <w:kern w:val="2"/>
                <w:sz w:val="20"/>
                <w:szCs w:val="20"/>
              </w:rPr>
              <w:t xml:space="preserve"> </w:t>
            </w:r>
            <w:r w:rsidRPr="00193F28">
              <w:rPr>
                <w:rFonts w:ascii="Times New Roman" w:eastAsia="Arial Unicode MS" w:hAnsi="Times New Roman" w:cs="Times New Roman"/>
                <w:kern w:val="2"/>
                <w:sz w:val="20"/>
                <w:szCs w:val="20"/>
              </w:rPr>
              <w:t>codebooks</w:t>
            </w:r>
          </w:p>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Reciprocity-based: eigenbeamforming leveraging downlink channel response (ideal but delayed by 5msec)</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MIMO mode</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SU-MIMO with Rank adaptation (Rank 1 or Rank 2)</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Scheduler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Wideband PF</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MMSE</w:t>
            </w:r>
          </w:p>
        </w:tc>
      </w:tr>
    </w:tbl>
    <w:p w:rsidR="00397186" w:rsidRPr="00193F28" w:rsidRDefault="00397186" w:rsidP="00397186">
      <w:pPr>
        <w:rPr>
          <w:rFonts w:ascii="Times New Roman" w:hAnsi="Times New Roman" w:cs="Times New Roman"/>
          <w:sz w:val="20"/>
          <w:szCs w:val="20"/>
        </w:rPr>
      </w:pPr>
    </w:p>
    <w:p w:rsidR="00397186" w:rsidRPr="00193F28" w:rsidRDefault="00397186" w:rsidP="00397186">
      <w:pPr>
        <w:rPr>
          <w:rFonts w:ascii="Times New Roman" w:hAnsi="Times New Roman" w:cs="Times New Roman"/>
          <w:sz w:val="20"/>
          <w:szCs w:val="20"/>
        </w:rPr>
      </w:pPr>
    </w:p>
    <w:bookmarkEnd w:id="15"/>
    <w:p w:rsidR="00C04657" w:rsidRPr="00193F28" w:rsidRDefault="00C04657" w:rsidP="00004367">
      <w:pPr>
        <w:rPr>
          <w:rFonts w:ascii="Times New Roman" w:hAnsi="Times New Roman" w:cs="Times New Roman"/>
          <w:sz w:val="20"/>
          <w:szCs w:val="20"/>
        </w:rPr>
      </w:pPr>
    </w:p>
    <w:sectPr w:rsidR="00C04657" w:rsidRPr="00193F2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FE6" w:rsidRDefault="00DC7FE6">
      <w:r>
        <w:separator/>
      </w:r>
    </w:p>
  </w:endnote>
  <w:endnote w:type="continuationSeparator" w:id="0">
    <w:p w:rsidR="00DC7FE6" w:rsidRDefault="00DC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FE6" w:rsidRDefault="00DC7FE6">
      <w:r>
        <w:separator/>
      </w:r>
    </w:p>
  </w:footnote>
  <w:footnote w:type="continuationSeparator" w:id="0">
    <w:p w:rsidR="00DC7FE6" w:rsidRDefault="00DC7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62EF746"/>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4235"/>
    <w:multiLevelType w:val="hybridMultilevel"/>
    <w:tmpl w:val="4B4AD59C"/>
    <w:lvl w:ilvl="0" w:tplc="110651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4A94"/>
    <w:multiLevelType w:val="hybridMultilevel"/>
    <w:tmpl w:val="AA286D14"/>
    <w:lvl w:ilvl="0" w:tplc="9BC2E826">
      <w:start w:val="7"/>
      <w:numFmt w:val="bullet"/>
      <w:lvlText w:val="-"/>
      <w:lvlJc w:val="left"/>
      <w:pPr>
        <w:ind w:left="720" w:hanging="360"/>
      </w:pPr>
      <w:rPr>
        <w:rFonts w:ascii="Nokia Pure Text Light" w:eastAsia="Times New Roman" w:hAnsi="Nokia Pure Text Ligh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47EDA"/>
    <w:multiLevelType w:val="hybridMultilevel"/>
    <w:tmpl w:val="5ECA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ACB24B0"/>
    <w:multiLevelType w:val="hybridMultilevel"/>
    <w:tmpl w:val="8D36F270"/>
    <w:lvl w:ilvl="0" w:tplc="110651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B7417"/>
    <w:multiLevelType w:val="hybridMultilevel"/>
    <w:tmpl w:val="5CB0413E"/>
    <w:lvl w:ilvl="0" w:tplc="E3361FF4">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34350C"/>
    <w:multiLevelType w:val="hybridMultilevel"/>
    <w:tmpl w:val="AAECBCC2"/>
    <w:lvl w:ilvl="0" w:tplc="AA46EA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280E8C"/>
    <w:multiLevelType w:val="hybridMultilevel"/>
    <w:tmpl w:val="480AFE00"/>
    <w:lvl w:ilvl="0" w:tplc="DC08C5B6">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E34D64"/>
    <w:multiLevelType w:val="hybridMultilevel"/>
    <w:tmpl w:val="5FF4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B2FCE"/>
    <w:multiLevelType w:val="hybridMultilevel"/>
    <w:tmpl w:val="61F6ADE8"/>
    <w:lvl w:ilvl="0" w:tplc="5D70F7D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341494"/>
    <w:multiLevelType w:val="hybridMultilevel"/>
    <w:tmpl w:val="6B4E0F80"/>
    <w:lvl w:ilvl="0" w:tplc="7F66E99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944F3"/>
    <w:multiLevelType w:val="hybridMultilevel"/>
    <w:tmpl w:val="BA56EF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E4F8E"/>
    <w:multiLevelType w:val="hybridMultilevel"/>
    <w:tmpl w:val="A73A0CF4"/>
    <w:lvl w:ilvl="0" w:tplc="04090001">
      <w:start w:val="1"/>
      <w:numFmt w:val="bullet"/>
      <w:lvlText w:val=""/>
      <w:lvlJc w:val="left"/>
      <w:pPr>
        <w:ind w:left="720" w:hanging="360"/>
      </w:pPr>
      <w:rPr>
        <w:rFonts w:ascii="Symbol" w:hAnsi="Symbol" w:hint="default"/>
      </w:rPr>
    </w:lvl>
    <w:lvl w:ilvl="1" w:tplc="6310B54E">
      <w:start w:val="1"/>
      <w:numFmt w:val="lowerRoman"/>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F91471"/>
    <w:multiLevelType w:val="hybridMultilevel"/>
    <w:tmpl w:val="3078EA2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9"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045748"/>
    <w:multiLevelType w:val="hybridMultilevel"/>
    <w:tmpl w:val="2222F1FE"/>
    <w:lvl w:ilvl="0" w:tplc="804EC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852794"/>
    <w:multiLevelType w:val="hybridMultilevel"/>
    <w:tmpl w:val="2E5E4E28"/>
    <w:lvl w:ilvl="0" w:tplc="59CC4E6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E4763A"/>
    <w:multiLevelType w:val="hybridMultilevel"/>
    <w:tmpl w:val="58D2E402"/>
    <w:lvl w:ilvl="0" w:tplc="8DCC39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A14F8"/>
    <w:multiLevelType w:val="hybridMultilevel"/>
    <w:tmpl w:val="351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A6FF9"/>
    <w:multiLevelType w:val="hybridMultilevel"/>
    <w:tmpl w:val="5DF60676"/>
    <w:lvl w:ilvl="0" w:tplc="428C43B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1F2442"/>
    <w:multiLevelType w:val="hybridMultilevel"/>
    <w:tmpl w:val="865C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CB292F"/>
    <w:multiLevelType w:val="hybridMultilevel"/>
    <w:tmpl w:val="57E68416"/>
    <w:lvl w:ilvl="0" w:tplc="F5F085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76E7A"/>
    <w:multiLevelType w:val="hybridMultilevel"/>
    <w:tmpl w:val="C95440D0"/>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3"/>
  </w:num>
  <w:num w:numId="3">
    <w:abstractNumId w:val="23"/>
  </w:num>
  <w:num w:numId="4">
    <w:abstractNumId w:val="35"/>
  </w:num>
  <w:num w:numId="5">
    <w:abstractNumId w:val="43"/>
  </w:num>
  <w:num w:numId="6">
    <w:abstractNumId w:val="30"/>
  </w:num>
  <w:num w:numId="7">
    <w:abstractNumId w:val="11"/>
  </w:num>
  <w:num w:numId="8">
    <w:abstractNumId w:val="21"/>
  </w:num>
  <w:num w:numId="9">
    <w:abstractNumId w:val="16"/>
  </w:num>
  <w:num w:numId="10">
    <w:abstractNumId w:val="28"/>
  </w:num>
  <w:num w:numId="11">
    <w:abstractNumId w:val="3"/>
  </w:num>
  <w:num w:numId="12">
    <w:abstractNumId w:val="36"/>
  </w:num>
  <w:num w:numId="13">
    <w:abstractNumId w:val="19"/>
  </w:num>
  <w:num w:numId="14">
    <w:abstractNumId w:val="4"/>
  </w:num>
  <w:num w:numId="15">
    <w:abstractNumId w:val="38"/>
  </w:num>
  <w:num w:numId="16">
    <w:abstractNumId w:val="34"/>
  </w:num>
  <w:num w:numId="17">
    <w:abstractNumId w:val="42"/>
  </w:num>
  <w:num w:numId="18">
    <w:abstractNumId w:val="41"/>
  </w:num>
  <w:num w:numId="19">
    <w:abstractNumId w:val="17"/>
  </w:num>
  <w:num w:numId="20">
    <w:abstractNumId w:val="6"/>
  </w:num>
  <w:num w:numId="21">
    <w:abstractNumId w:val="40"/>
  </w:num>
  <w:num w:numId="22">
    <w:abstractNumId w:val="10"/>
  </w:num>
  <w:num w:numId="23">
    <w:abstractNumId w:val="26"/>
  </w:num>
  <w:num w:numId="24">
    <w:abstractNumId w:val="5"/>
  </w:num>
  <w:num w:numId="25">
    <w:abstractNumId w:val="7"/>
  </w:num>
  <w:num w:numId="26">
    <w:abstractNumId w:val="33"/>
  </w:num>
  <w:num w:numId="27">
    <w:abstractNumId w:val="27"/>
  </w:num>
  <w:num w:numId="28">
    <w:abstractNumId w:val="9"/>
  </w:num>
  <w:num w:numId="29">
    <w:abstractNumId w:val="31"/>
  </w:num>
  <w:num w:numId="30">
    <w:abstractNumId w:val="32"/>
  </w:num>
  <w:num w:numId="31">
    <w:abstractNumId w:val="20"/>
  </w:num>
  <w:num w:numId="32">
    <w:abstractNumId w:val="39"/>
  </w:num>
  <w:num w:numId="33">
    <w:abstractNumId w:val="37"/>
  </w:num>
  <w:num w:numId="34">
    <w:abstractNumId w:val="18"/>
  </w:num>
  <w:num w:numId="35">
    <w:abstractNumId w:val="14"/>
  </w:num>
  <w:num w:numId="36">
    <w:abstractNumId w:val="15"/>
  </w:num>
  <w:num w:numId="37">
    <w:abstractNumId w:val="0"/>
    <w:lvlOverride w:ilvl="0">
      <w:lvl w:ilvl="0">
        <w:numFmt w:val="bullet"/>
        <w:lvlText w:val="•"/>
        <w:legacy w:legacy="1" w:legacySpace="0" w:legacyIndent="0"/>
        <w:lvlJc w:val="left"/>
        <w:rPr>
          <w:rFonts w:ascii="Arial" w:hAnsi="Arial" w:cs="Arial" w:hint="default"/>
          <w:sz w:val="36"/>
        </w:rPr>
      </w:lvl>
    </w:lvlOverride>
  </w:num>
  <w:num w:numId="38">
    <w:abstractNumId w:val="29"/>
  </w:num>
  <w:num w:numId="39">
    <w:abstractNumId w:val="8"/>
  </w:num>
  <w:num w:numId="40">
    <w:abstractNumId w:val="25"/>
  </w:num>
  <w:num w:numId="41">
    <w:abstractNumId w:val="12"/>
  </w:num>
  <w:num w:numId="42">
    <w:abstractNumId w:val="2"/>
  </w:num>
  <w:num w:numId="43">
    <w:abstractNumId w:val="24"/>
  </w:num>
  <w:num w:numId="44">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4659"/>
    <w:rsid w:val="00074AE4"/>
    <w:rsid w:val="0007526D"/>
    <w:rsid w:val="000755B4"/>
    <w:rsid w:val="00075E55"/>
    <w:rsid w:val="0007612E"/>
    <w:rsid w:val="00076DB1"/>
    <w:rsid w:val="000801F9"/>
    <w:rsid w:val="00081E47"/>
    <w:rsid w:val="00082170"/>
    <w:rsid w:val="0008247E"/>
    <w:rsid w:val="00082CDA"/>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F86"/>
    <w:rsid w:val="0009401C"/>
    <w:rsid w:val="000945F8"/>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2FB"/>
    <w:rsid w:val="000E73C1"/>
    <w:rsid w:val="000E7633"/>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347"/>
    <w:rsid w:val="001674A0"/>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6678"/>
    <w:rsid w:val="001E065E"/>
    <w:rsid w:val="001E2449"/>
    <w:rsid w:val="001E249B"/>
    <w:rsid w:val="001E2641"/>
    <w:rsid w:val="001E26E9"/>
    <w:rsid w:val="001E3C32"/>
    <w:rsid w:val="001E3D9E"/>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200870"/>
    <w:rsid w:val="00202151"/>
    <w:rsid w:val="002026A7"/>
    <w:rsid w:val="00202AEC"/>
    <w:rsid w:val="00203461"/>
    <w:rsid w:val="00204B3A"/>
    <w:rsid w:val="00204BEC"/>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79FC"/>
    <w:rsid w:val="00230232"/>
    <w:rsid w:val="0023031F"/>
    <w:rsid w:val="00230375"/>
    <w:rsid w:val="00230459"/>
    <w:rsid w:val="002312F4"/>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53"/>
    <w:rsid w:val="00242798"/>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EA6"/>
    <w:rsid w:val="002C5280"/>
    <w:rsid w:val="002C55A6"/>
    <w:rsid w:val="002C5D11"/>
    <w:rsid w:val="002C6255"/>
    <w:rsid w:val="002C6E3E"/>
    <w:rsid w:val="002D1214"/>
    <w:rsid w:val="002D2B0D"/>
    <w:rsid w:val="002D2B82"/>
    <w:rsid w:val="002D2F36"/>
    <w:rsid w:val="002D365F"/>
    <w:rsid w:val="002D36B6"/>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62F0"/>
    <w:rsid w:val="002E69B4"/>
    <w:rsid w:val="002E6CE6"/>
    <w:rsid w:val="002E6DEE"/>
    <w:rsid w:val="002E725C"/>
    <w:rsid w:val="002E73C0"/>
    <w:rsid w:val="002E7C85"/>
    <w:rsid w:val="002E7FEB"/>
    <w:rsid w:val="002F11B9"/>
    <w:rsid w:val="002F143E"/>
    <w:rsid w:val="002F144D"/>
    <w:rsid w:val="002F18A9"/>
    <w:rsid w:val="002F1E06"/>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5F8"/>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1F89"/>
    <w:rsid w:val="005623AE"/>
    <w:rsid w:val="00562675"/>
    <w:rsid w:val="00562952"/>
    <w:rsid w:val="00562DF2"/>
    <w:rsid w:val="00563831"/>
    <w:rsid w:val="00565157"/>
    <w:rsid w:val="00565408"/>
    <w:rsid w:val="00565B34"/>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66AE"/>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7052"/>
    <w:rsid w:val="00757E6B"/>
    <w:rsid w:val="007602E1"/>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346"/>
    <w:rsid w:val="0079566B"/>
    <w:rsid w:val="00795745"/>
    <w:rsid w:val="00795DE5"/>
    <w:rsid w:val="00796029"/>
    <w:rsid w:val="0079602D"/>
    <w:rsid w:val="0079653C"/>
    <w:rsid w:val="0079760B"/>
    <w:rsid w:val="00797D62"/>
    <w:rsid w:val="007A0489"/>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5CE8"/>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5548"/>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E48"/>
    <w:rsid w:val="00985CEC"/>
    <w:rsid w:val="00985EF7"/>
    <w:rsid w:val="00986274"/>
    <w:rsid w:val="009864B1"/>
    <w:rsid w:val="00986573"/>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AE9"/>
    <w:rsid w:val="009B3BB5"/>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14D0"/>
    <w:rsid w:val="009D1A9E"/>
    <w:rsid w:val="009D240A"/>
    <w:rsid w:val="009D444F"/>
    <w:rsid w:val="009D4A84"/>
    <w:rsid w:val="009D4B58"/>
    <w:rsid w:val="009D4D99"/>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13A"/>
    <w:rsid w:val="00A16294"/>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9F"/>
    <w:rsid w:val="00A53947"/>
    <w:rsid w:val="00A539D1"/>
    <w:rsid w:val="00A53A07"/>
    <w:rsid w:val="00A53BB4"/>
    <w:rsid w:val="00A53CB5"/>
    <w:rsid w:val="00A54471"/>
    <w:rsid w:val="00A54CF9"/>
    <w:rsid w:val="00A54F4E"/>
    <w:rsid w:val="00A5592F"/>
    <w:rsid w:val="00A55D1A"/>
    <w:rsid w:val="00A55D30"/>
    <w:rsid w:val="00A57834"/>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B1B"/>
    <w:rsid w:val="00A77BE1"/>
    <w:rsid w:val="00A8025E"/>
    <w:rsid w:val="00A80701"/>
    <w:rsid w:val="00A81F18"/>
    <w:rsid w:val="00A8240F"/>
    <w:rsid w:val="00A830EA"/>
    <w:rsid w:val="00A83B05"/>
    <w:rsid w:val="00A85244"/>
    <w:rsid w:val="00A854EF"/>
    <w:rsid w:val="00A860F6"/>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21E"/>
    <w:rsid w:val="00AA7819"/>
    <w:rsid w:val="00AA7FA4"/>
    <w:rsid w:val="00AB0E52"/>
    <w:rsid w:val="00AB179E"/>
    <w:rsid w:val="00AB1A65"/>
    <w:rsid w:val="00AB2574"/>
    <w:rsid w:val="00AB2697"/>
    <w:rsid w:val="00AB2CEF"/>
    <w:rsid w:val="00AB34BC"/>
    <w:rsid w:val="00AB4757"/>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7F9"/>
    <w:rsid w:val="00B03816"/>
    <w:rsid w:val="00B04B60"/>
    <w:rsid w:val="00B059DE"/>
    <w:rsid w:val="00B06079"/>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13A"/>
    <w:rsid w:val="00B537B3"/>
    <w:rsid w:val="00B53D99"/>
    <w:rsid w:val="00B54668"/>
    <w:rsid w:val="00B54D86"/>
    <w:rsid w:val="00B54FEC"/>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89D"/>
    <w:rsid w:val="00BA67E3"/>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991"/>
    <w:rsid w:val="00C34C35"/>
    <w:rsid w:val="00C34DC6"/>
    <w:rsid w:val="00C35C47"/>
    <w:rsid w:val="00C36170"/>
    <w:rsid w:val="00C37293"/>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5E6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0C5A"/>
    <w:rsid w:val="00D216A7"/>
    <w:rsid w:val="00D21944"/>
    <w:rsid w:val="00D21F99"/>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0E2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22"/>
    <w:rsid w:val="00E00AC0"/>
    <w:rsid w:val="00E03203"/>
    <w:rsid w:val="00E03EBD"/>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1325"/>
    <w:rsid w:val="00EE1329"/>
    <w:rsid w:val="00EE1E49"/>
    <w:rsid w:val="00EE1E51"/>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C15"/>
    <w:rsid w:val="00F02218"/>
    <w:rsid w:val="00F0264D"/>
    <w:rsid w:val="00F02857"/>
    <w:rsid w:val="00F036D7"/>
    <w:rsid w:val="00F04563"/>
    <w:rsid w:val="00F0670C"/>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F85"/>
    <w:rsid w:val="00F505D7"/>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19CA"/>
    <w:rsid w:val="00F72BAF"/>
    <w:rsid w:val="00F73782"/>
    <w:rsid w:val="00F74453"/>
    <w:rsid w:val="00F744C7"/>
    <w:rsid w:val="00F747CF"/>
    <w:rsid w:val="00F74EB5"/>
    <w:rsid w:val="00F76C9A"/>
    <w:rsid w:val="00F77622"/>
    <w:rsid w:val="00F803D4"/>
    <w:rsid w:val="00F80605"/>
    <w:rsid w:val="00F8305A"/>
    <w:rsid w:val="00F840AA"/>
    <w:rsid w:val="00F8449B"/>
    <w:rsid w:val="00F84A73"/>
    <w:rsid w:val="00F859BE"/>
    <w:rsid w:val="00F85F83"/>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2AE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02A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2AE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after="0"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link w:val="ListParagraph"/>
    <w:uiPriority w:val="34"/>
    <w:rsid w:val="00F1543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image" Target="media/image26.wmf"/><Relationship Id="rId84" Type="http://schemas.openxmlformats.org/officeDocument/2006/relationships/oleObject" Target="embeddings/oleObject37.bin"/><Relationship Id="rId138" Type="http://schemas.openxmlformats.org/officeDocument/2006/relationships/oleObject" Target="embeddings/oleObject64.bin"/><Relationship Id="rId159" Type="http://schemas.openxmlformats.org/officeDocument/2006/relationships/image" Target="media/image74.wmf"/><Relationship Id="rId170" Type="http://schemas.openxmlformats.org/officeDocument/2006/relationships/oleObject" Target="embeddings/oleObject80.bin"/><Relationship Id="rId191" Type="http://schemas.openxmlformats.org/officeDocument/2006/relationships/image" Target="media/image90.wmf"/><Relationship Id="rId205" Type="http://schemas.openxmlformats.org/officeDocument/2006/relationships/image" Target="media/image97.wmf"/><Relationship Id="rId226" Type="http://schemas.openxmlformats.org/officeDocument/2006/relationships/oleObject" Target="embeddings/oleObject108.bin"/><Relationship Id="rId107" Type="http://schemas.openxmlformats.org/officeDocument/2006/relationships/image" Target="media/image48.wmf"/><Relationship Id="rId11" Type="http://schemas.openxmlformats.org/officeDocument/2006/relationships/endnotes" Target="endnotes.xml"/><Relationship Id="rId32" Type="http://schemas.openxmlformats.org/officeDocument/2006/relationships/oleObject" Target="embeddings/oleObject11.bin"/><Relationship Id="rId53" Type="http://schemas.openxmlformats.org/officeDocument/2006/relationships/image" Target="media/image21.wmf"/><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69.wmf"/><Relationship Id="rId5" Type="http://schemas.openxmlformats.org/officeDocument/2006/relationships/customXml" Target="../customXml/item5.xml"/><Relationship Id="rId95" Type="http://schemas.openxmlformats.org/officeDocument/2006/relationships/image" Target="media/image42.wmf"/><Relationship Id="rId160" Type="http://schemas.openxmlformats.org/officeDocument/2006/relationships/oleObject" Target="embeddings/oleObject75.bin"/><Relationship Id="rId181" Type="http://schemas.openxmlformats.org/officeDocument/2006/relationships/image" Target="media/image85.wmf"/><Relationship Id="rId216" Type="http://schemas.openxmlformats.org/officeDocument/2006/relationships/oleObject" Target="embeddings/oleObject103.bin"/><Relationship Id="rId237" Type="http://schemas.openxmlformats.org/officeDocument/2006/relationships/image" Target="media/image113.wmf"/><Relationship Id="rId22" Type="http://schemas.openxmlformats.org/officeDocument/2006/relationships/image" Target="media/image6.wmf"/><Relationship Id="rId43" Type="http://schemas.openxmlformats.org/officeDocument/2006/relationships/image" Target="media/image16.wmf"/><Relationship Id="rId64" Type="http://schemas.openxmlformats.org/officeDocument/2006/relationships/oleObject" Target="embeddings/oleObject27.bin"/><Relationship Id="rId118" Type="http://schemas.openxmlformats.org/officeDocument/2006/relationships/oleObject" Target="embeddings/oleObject54.bin"/><Relationship Id="rId139" Type="http://schemas.openxmlformats.org/officeDocument/2006/relationships/image" Target="media/image64.wmf"/><Relationship Id="rId85" Type="http://schemas.openxmlformats.org/officeDocument/2006/relationships/image" Target="media/image37.wmf"/><Relationship Id="rId150" Type="http://schemas.openxmlformats.org/officeDocument/2006/relationships/oleObject" Target="embeddings/oleObject70.bin"/><Relationship Id="rId171" Type="http://schemas.openxmlformats.org/officeDocument/2006/relationships/image" Target="media/image80.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08.wmf"/><Relationship Id="rId201" Type="http://schemas.openxmlformats.org/officeDocument/2006/relationships/image" Target="media/image95.wmf"/><Relationship Id="rId222" Type="http://schemas.openxmlformats.org/officeDocument/2006/relationships/oleObject" Target="embeddings/oleObject106.bin"/><Relationship Id="rId243" Type="http://schemas.openxmlformats.org/officeDocument/2006/relationships/image" Target="media/image116.e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image" Target="media/image46.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59.wmf"/><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43.bin"/><Relationship Id="rId140" Type="http://schemas.openxmlformats.org/officeDocument/2006/relationships/oleObject" Target="embeddings/oleObject65.bin"/><Relationship Id="rId145" Type="http://schemas.openxmlformats.org/officeDocument/2006/relationships/image" Target="media/image67.wmf"/><Relationship Id="rId161" Type="http://schemas.openxmlformats.org/officeDocument/2006/relationships/image" Target="media/image75.wmf"/><Relationship Id="rId166" Type="http://schemas.openxmlformats.org/officeDocument/2006/relationships/oleObject" Target="embeddings/oleObject78.bin"/><Relationship Id="rId182" Type="http://schemas.openxmlformats.org/officeDocument/2006/relationships/oleObject" Target="embeddings/oleObject86.bin"/><Relationship Id="rId187" Type="http://schemas.openxmlformats.org/officeDocument/2006/relationships/image" Target="media/image88.wmf"/><Relationship Id="rId217" Type="http://schemas.openxmlformats.org/officeDocument/2006/relationships/image" Target="media/image103.wmf"/><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1.wmf"/><Relationship Id="rId238" Type="http://schemas.openxmlformats.org/officeDocument/2006/relationships/oleObject" Target="embeddings/oleObject114.bin"/><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oleObject" Target="embeddings/oleObject52.bin"/><Relationship Id="rId119" Type="http://schemas.openxmlformats.org/officeDocument/2006/relationships/image" Target="media/image54.wmf"/><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38.bin"/><Relationship Id="rId130" Type="http://schemas.openxmlformats.org/officeDocument/2006/relationships/oleObject" Target="embeddings/oleObject60.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oleObject" Target="embeddings/oleObject94.bin"/><Relationship Id="rId172" Type="http://schemas.openxmlformats.org/officeDocument/2006/relationships/oleObject" Target="embeddings/oleObject81.bin"/><Relationship Id="rId193" Type="http://schemas.openxmlformats.org/officeDocument/2006/relationships/image" Target="media/image91.wmf"/><Relationship Id="rId202" Type="http://schemas.openxmlformats.org/officeDocument/2006/relationships/oleObject" Target="embeddings/oleObject96.bin"/><Relationship Id="rId207" Type="http://schemas.openxmlformats.org/officeDocument/2006/relationships/image" Target="media/image98.wmf"/><Relationship Id="rId223" Type="http://schemas.openxmlformats.org/officeDocument/2006/relationships/image" Target="media/image106.wmf"/><Relationship Id="rId228" Type="http://schemas.openxmlformats.org/officeDocument/2006/relationships/oleObject" Target="embeddings/oleObject109.bin"/><Relationship Id="rId244" Type="http://schemas.openxmlformats.org/officeDocument/2006/relationships/oleObject" Target="embeddings/oleObject117.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image" Target="media/image49.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3.bin"/><Relationship Id="rId97" Type="http://schemas.openxmlformats.org/officeDocument/2006/relationships/image" Target="media/image43.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68.bin"/><Relationship Id="rId167" Type="http://schemas.openxmlformats.org/officeDocument/2006/relationships/image" Target="media/image78.wmf"/><Relationship Id="rId188" Type="http://schemas.openxmlformats.org/officeDocument/2006/relationships/oleObject" Target="embeddings/oleObject89.bin"/><Relationship Id="rId7" Type="http://schemas.openxmlformats.org/officeDocument/2006/relationships/styles" Target="styles.xml"/><Relationship Id="rId71" Type="http://schemas.openxmlformats.org/officeDocument/2006/relationships/image" Target="media/image30.wmf"/><Relationship Id="rId92" Type="http://schemas.openxmlformats.org/officeDocument/2006/relationships/oleObject" Target="embeddings/oleObject41.bin"/><Relationship Id="rId162" Type="http://schemas.openxmlformats.org/officeDocument/2006/relationships/oleObject" Target="embeddings/oleObject76.bin"/><Relationship Id="rId183" Type="http://schemas.openxmlformats.org/officeDocument/2006/relationships/image" Target="media/image86.wmf"/><Relationship Id="rId213" Type="http://schemas.openxmlformats.org/officeDocument/2006/relationships/image" Target="media/image101.wmf"/><Relationship Id="rId218" Type="http://schemas.openxmlformats.org/officeDocument/2006/relationships/oleObject" Target="embeddings/oleObject104.bin"/><Relationship Id="rId234" Type="http://schemas.openxmlformats.org/officeDocument/2006/relationships/oleObject" Target="embeddings/oleObject112.bin"/><Relationship Id="rId239" Type="http://schemas.openxmlformats.org/officeDocument/2006/relationships/image" Target="media/image114.wmf"/><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oleObject" Target="embeddings/oleObject28.bin"/><Relationship Id="rId87" Type="http://schemas.openxmlformats.org/officeDocument/2006/relationships/image" Target="media/image38.wmf"/><Relationship Id="rId110" Type="http://schemas.openxmlformats.org/officeDocument/2006/relationships/oleObject" Target="embeddings/oleObject50.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3.bin"/><Relationship Id="rId157" Type="http://schemas.openxmlformats.org/officeDocument/2006/relationships/image" Target="media/image73.wmf"/><Relationship Id="rId178" Type="http://schemas.openxmlformats.org/officeDocument/2006/relationships/oleObject" Target="embeddings/oleObject84.bin"/><Relationship Id="rId61" Type="http://schemas.openxmlformats.org/officeDocument/2006/relationships/image" Target="media/image25.wmf"/><Relationship Id="rId82" Type="http://schemas.openxmlformats.org/officeDocument/2006/relationships/oleObject" Target="embeddings/oleObject36.bin"/><Relationship Id="rId152" Type="http://schemas.openxmlformats.org/officeDocument/2006/relationships/oleObject" Target="embeddings/oleObject71.bin"/><Relationship Id="rId173" Type="http://schemas.openxmlformats.org/officeDocument/2006/relationships/image" Target="media/image81.wmf"/><Relationship Id="rId194" Type="http://schemas.openxmlformats.org/officeDocument/2006/relationships/oleObject" Target="embeddings/oleObject92.bin"/><Relationship Id="rId199" Type="http://schemas.openxmlformats.org/officeDocument/2006/relationships/image" Target="media/image94.wmf"/><Relationship Id="rId203" Type="http://schemas.openxmlformats.org/officeDocument/2006/relationships/image" Target="media/image96.wmf"/><Relationship Id="rId208" Type="http://schemas.openxmlformats.org/officeDocument/2006/relationships/oleObject" Target="embeddings/oleObject99.bin"/><Relationship Id="rId229" Type="http://schemas.openxmlformats.org/officeDocument/2006/relationships/image" Target="media/image109.wmf"/><Relationship Id="rId19" Type="http://schemas.openxmlformats.org/officeDocument/2006/relationships/oleObject" Target="embeddings/oleObject4.bin"/><Relationship Id="rId224" Type="http://schemas.openxmlformats.org/officeDocument/2006/relationships/oleObject" Target="embeddings/oleObject107.bin"/><Relationship Id="rId240" Type="http://schemas.openxmlformats.org/officeDocument/2006/relationships/oleObject" Target="embeddings/oleObject115.bin"/><Relationship Id="rId245" Type="http://schemas.openxmlformats.org/officeDocument/2006/relationships/fontTable" Target="fontTable.xml"/><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image" Target="media/image12.wmf"/><Relationship Id="rId56" Type="http://schemas.openxmlformats.org/officeDocument/2006/relationships/oleObject" Target="embeddings/oleObject23.bin"/><Relationship Id="rId77" Type="http://schemas.openxmlformats.org/officeDocument/2006/relationships/image" Target="media/image33.wmf"/><Relationship Id="rId100" Type="http://schemas.openxmlformats.org/officeDocument/2006/relationships/oleObject" Target="embeddings/oleObject45.bin"/><Relationship Id="rId105" Type="http://schemas.openxmlformats.org/officeDocument/2006/relationships/image" Target="media/image47.wmf"/><Relationship Id="rId126" Type="http://schemas.openxmlformats.org/officeDocument/2006/relationships/oleObject" Target="embeddings/oleObject58.bin"/><Relationship Id="rId147" Type="http://schemas.openxmlformats.org/officeDocument/2006/relationships/image" Target="media/image68.wmf"/><Relationship Id="rId168" Type="http://schemas.openxmlformats.org/officeDocument/2006/relationships/oleObject" Target="embeddings/oleObject79.bin"/><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oleObject" Target="embeddings/oleObject31.bin"/><Relationship Id="rId93" Type="http://schemas.openxmlformats.org/officeDocument/2006/relationships/image" Target="media/image41.wmf"/><Relationship Id="rId98" Type="http://schemas.openxmlformats.org/officeDocument/2006/relationships/oleObject" Target="embeddings/oleObject44.bin"/><Relationship Id="rId121" Type="http://schemas.openxmlformats.org/officeDocument/2006/relationships/image" Target="media/image55.wmf"/><Relationship Id="rId142" Type="http://schemas.openxmlformats.org/officeDocument/2006/relationships/oleObject" Target="embeddings/oleObject66.bin"/><Relationship Id="rId163" Type="http://schemas.openxmlformats.org/officeDocument/2006/relationships/image" Target="media/image76.wmf"/><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image" Target="media/image104.wmf"/><Relationship Id="rId3" Type="http://schemas.openxmlformats.org/officeDocument/2006/relationships/customXml" Target="../customXml/item3.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image" Target="media/image112.wmf"/><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8.wmf"/><Relationship Id="rId116" Type="http://schemas.openxmlformats.org/officeDocument/2006/relationships/oleObject" Target="embeddings/oleObject53.bin"/><Relationship Id="rId137" Type="http://schemas.openxmlformats.org/officeDocument/2006/relationships/image" Target="media/image63.wmf"/><Relationship Id="rId158" Type="http://schemas.openxmlformats.org/officeDocument/2006/relationships/oleObject" Target="embeddings/oleObject74.bin"/><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6.bin"/><Relationship Id="rId83" Type="http://schemas.openxmlformats.org/officeDocument/2006/relationships/image" Target="media/image36.wmf"/><Relationship Id="rId88" Type="http://schemas.openxmlformats.org/officeDocument/2006/relationships/oleObject" Target="embeddings/oleObject39.bin"/><Relationship Id="rId111" Type="http://schemas.openxmlformats.org/officeDocument/2006/relationships/image" Target="media/image50.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image" Target="media/image92.wmf"/><Relationship Id="rId209" Type="http://schemas.openxmlformats.org/officeDocument/2006/relationships/image" Target="media/image99.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07.wmf"/><Relationship Id="rId241" Type="http://schemas.openxmlformats.org/officeDocument/2006/relationships/image" Target="media/image115.wmf"/><Relationship Id="rId246"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image" Target="media/image23.wmf"/><Relationship Id="rId106" Type="http://schemas.openxmlformats.org/officeDocument/2006/relationships/oleObject" Target="embeddings/oleObject48.bin"/><Relationship Id="rId127" Type="http://schemas.openxmlformats.org/officeDocument/2006/relationships/image" Target="media/image58.wmf"/><Relationship Id="rId10" Type="http://schemas.openxmlformats.org/officeDocument/2006/relationships/footnotes" Target="footnotes.xml"/><Relationship Id="rId31" Type="http://schemas.openxmlformats.org/officeDocument/2006/relationships/image" Target="media/image10.wmf"/><Relationship Id="rId52" Type="http://schemas.openxmlformats.org/officeDocument/2006/relationships/oleObject" Target="embeddings/oleObject21.bin"/><Relationship Id="rId73" Type="http://schemas.openxmlformats.org/officeDocument/2006/relationships/image" Target="media/image31.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6.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79.wmf"/><Relationship Id="rId185" Type="http://schemas.openxmlformats.org/officeDocument/2006/relationships/image" Target="media/image87.wmf"/><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2.wmf"/><Relationship Id="rId236" Type="http://schemas.openxmlformats.org/officeDocument/2006/relationships/oleObject" Target="embeddings/oleObject113.bin"/><Relationship Id="rId26" Type="http://schemas.openxmlformats.org/officeDocument/2006/relationships/image" Target="media/image8.wmf"/><Relationship Id="rId231" Type="http://schemas.openxmlformats.org/officeDocument/2006/relationships/image" Target="media/image110.wmf"/><Relationship Id="rId47" Type="http://schemas.openxmlformats.org/officeDocument/2006/relationships/image" Target="media/image18.wmf"/><Relationship Id="rId68" Type="http://schemas.openxmlformats.org/officeDocument/2006/relationships/oleObject" Target="embeddings/oleObject29.bin"/><Relationship Id="rId89" Type="http://schemas.openxmlformats.org/officeDocument/2006/relationships/image" Target="media/image39.wmf"/><Relationship Id="rId112" Type="http://schemas.openxmlformats.org/officeDocument/2006/relationships/oleObject" Target="embeddings/oleObject51.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3.wmf"/><Relationship Id="rId221" Type="http://schemas.openxmlformats.org/officeDocument/2006/relationships/image" Target="media/image105.wmf"/><Relationship Id="rId242" Type="http://schemas.openxmlformats.org/officeDocument/2006/relationships/oleObject" Target="embeddings/oleObject116.bin"/><Relationship Id="rId37" Type="http://schemas.openxmlformats.org/officeDocument/2006/relationships/image" Target="media/image13.wmf"/><Relationship Id="rId58" Type="http://schemas.openxmlformats.org/officeDocument/2006/relationships/oleObject" Target="embeddings/oleObject24.bin"/><Relationship Id="rId79" Type="http://schemas.openxmlformats.org/officeDocument/2006/relationships/image" Target="media/image34.wmf"/><Relationship Id="rId102" Type="http://schemas.openxmlformats.org/officeDocument/2006/relationships/oleObject" Target="embeddings/oleObject46.bin"/><Relationship Id="rId123" Type="http://schemas.openxmlformats.org/officeDocument/2006/relationships/image" Target="media/image56.wmf"/><Relationship Id="rId144" Type="http://schemas.openxmlformats.org/officeDocument/2006/relationships/oleObject" Target="embeddings/oleObject67.bin"/><Relationship Id="rId90" Type="http://schemas.openxmlformats.org/officeDocument/2006/relationships/oleObject" Target="embeddings/oleObject40.bin"/><Relationship Id="rId165" Type="http://schemas.openxmlformats.org/officeDocument/2006/relationships/image" Target="media/image77.wmf"/><Relationship Id="rId186" Type="http://schemas.openxmlformats.org/officeDocument/2006/relationships/oleObject" Target="embeddings/oleObject88.bin"/><Relationship Id="rId211" Type="http://schemas.openxmlformats.org/officeDocument/2006/relationships/image" Target="media/image100.wmf"/><Relationship Id="rId232" Type="http://schemas.openxmlformats.org/officeDocument/2006/relationships/oleObject" Target="embeddings/oleObject111.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oleObject" Target="embeddings/oleObject62.bin"/><Relationship Id="rId80" Type="http://schemas.openxmlformats.org/officeDocument/2006/relationships/oleObject" Target="embeddings/oleObject35.bin"/><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image" Target="media/image9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5.xml><?xml version="1.0" encoding="utf-8"?>
<ds:datastoreItem xmlns:ds="http://schemas.openxmlformats.org/officeDocument/2006/customXml" ds:itemID="{EF1297BD-F92C-4E23-A1BE-A7F55361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9</Pages>
  <Words>3389</Words>
  <Characters>19321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Tan, Jun (Nokia - US/Arlington Heights)</cp:lastModifiedBy>
  <cp:revision>30</cp:revision>
  <dcterms:created xsi:type="dcterms:W3CDTF">2017-08-08T20:21:00Z</dcterms:created>
  <dcterms:modified xsi:type="dcterms:W3CDTF">2017-08-11T04:53:00Z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