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00775D9E" w:rsidR="00E90E49" w:rsidRPr="00DD585B" w:rsidRDefault="00DD585B" w:rsidP="00327997">
      <w:pPr>
        <w:pStyle w:val="3GPPHeader"/>
        <w:rPr>
          <w:highlight w:val="yellow"/>
        </w:rPr>
      </w:pPr>
      <w:r>
        <w:t>3GPP TSG RAN WG1</w:t>
      </w:r>
      <w:r w:rsidR="008518BE">
        <w:t xml:space="preserve"> Meeting </w:t>
      </w:r>
      <w:bookmarkStart w:id="0" w:name="_GoBack"/>
      <w:bookmarkEnd w:id="0"/>
      <w:r>
        <w:t>#90</w:t>
      </w:r>
      <w:r w:rsidR="003B2A64" w:rsidRPr="00DD585B">
        <w:t xml:space="preserve">                                       </w:t>
      </w:r>
      <w:r w:rsidR="00E90E49" w:rsidRPr="00DD585B">
        <w:tab/>
      </w:r>
      <w:r w:rsidR="00790B99" w:rsidRPr="00336622">
        <w:t>R1</w:t>
      </w:r>
      <w:r w:rsidR="00091557" w:rsidRPr="00336622">
        <w:t>-</w:t>
      </w:r>
      <w:r w:rsidR="005F3025" w:rsidRPr="00336622">
        <w:t>1</w:t>
      </w:r>
      <w:r w:rsidR="00A85C6C" w:rsidRPr="00336622">
        <w:t>7</w:t>
      </w:r>
      <w:r w:rsidR="00BD747E" w:rsidRPr="00336622">
        <w:t>1</w:t>
      </w:r>
      <w:r w:rsidR="00336622" w:rsidRPr="00336622">
        <w:t>4044</w:t>
      </w:r>
    </w:p>
    <w:p w14:paraId="51F975F1" w14:textId="7FA5F46A" w:rsidR="00E90E49" w:rsidRPr="00DD585B" w:rsidRDefault="00DD585B" w:rsidP="00327997">
      <w:pPr>
        <w:pStyle w:val="3GPPHeader"/>
      </w:pPr>
      <w:r>
        <w:t>Prague, Czech Republic</w:t>
      </w:r>
      <w:r w:rsidR="0027144F" w:rsidRPr="00DD585B">
        <w:t xml:space="preserve">, </w:t>
      </w:r>
      <w:r>
        <w:t>21</w:t>
      </w:r>
      <w:r w:rsidRPr="00DD585B">
        <w:rPr>
          <w:vertAlign w:val="superscript"/>
        </w:rPr>
        <w:t>st</w:t>
      </w:r>
      <w:r>
        <w:t>- 25</w:t>
      </w:r>
      <w:r w:rsidRPr="00DD585B">
        <w:rPr>
          <w:vertAlign w:val="superscript"/>
        </w:rPr>
        <w:t>th</w:t>
      </w:r>
      <w:r>
        <w:t xml:space="preserve"> August</w:t>
      </w:r>
      <w:r w:rsidR="00BD747E" w:rsidRPr="00DD585B">
        <w:t>, 2017</w:t>
      </w:r>
    </w:p>
    <w:p w14:paraId="6A2E8161" w14:textId="77777777" w:rsidR="00E90E49" w:rsidRPr="00DD585B" w:rsidRDefault="00E90E49" w:rsidP="00357380">
      <w:pPr>
        <w:pStyle w:val="3GPPHeader"/>
      </w:pPr>
    </w:p>
    <w:p w14:paraId="1526567C" w14:textId="77777777" w:rsidR="00E90E49" w:rsidRPr="00DD585B" w:rsidRDefault="003D3C45" w:rsidP="00327997">
      <w:pPr>
        <w:pStyle w:val="3GPPHeader"/>
      </w:pPr>
      <w:r w:rsidRPr="00DD585B">
        <w:t>Source:</w:t>
      </w:r>
      <w:r w:rsidR="00E90E49" w:rsidRPr="00DD585B">
        <w:tab/>
      </w:r>
      <w:r w:rsidR="00F64C2B" w:rsidRPr="00DD585B">
        <w:t>Ericsson</w:t>
      </w:r>
    </w:p>
    <w:p w14:paraId="7AD08A44" w14:textId="0E9C7A7E" w:rsidR="00E90E49" w:rsidRPr="00DD585B" w:rsidRDefault="003D3C45" w:rsidP="00327997">
      <w:pPr>
        <w:pStyle w:val="3GPPHeader"/>
      </w:pPr>
      <w:r w:rsidRPr="00DD585B">
        <w:t>Title:</w:t>
      </w:r>
      <w:r w:rsidR="00E90E49" w:rsidRPr="00DD585B">
        <w:tab/>
      </w:r>
      <w:r w:rsidR="008460FE" w:rsidRPr="00DD585B">
        <w:t>Mobility measurements based on SS block</w:t>
      </w:r>
    </w:p>
    <w:p w14:paraId="2D554DE3" w14:textId="4B222122" w:rsidR="00952A24" w:rsidRPr="00012B1F" w:rsidRDefault="00952A24" w:rsidP="00327997">
      <w:pPr>
        <w:pStyle w:val="3GPPHeader"/>
      </w:pPr>
      <w:r w:rsidRPr="00012B1F">
        <w:t>Agenda Item:</w:t>
      </w:r>
      <w:r w:rsidRPr="00012B1F">
        <w:tab/>
      </w:r>
      <w:r w:rsidR="00DD585B">
        <w:t>6</w:t>
      </w:r>
      <w:r w:rsidR="00012B1F" w:rsidRPr="001D6748">
        <w:t>.1.1.5.1</w:t>
      </w:r>
    </w:p>
    <w:p w14:paraId="3C99C89E" w14:textId="77777777" w:rsidR="00E90E49" w:rsidRPr="00DD585B" w:rsidRDefault="00E90E49" w:rsidP="00E5689D">
      <w:pPr>
        <w:pStyle w:val="3GPPHeader"/>
      </w:pPr>
      <w:r w:rsidRPr="00DD585B">
        <w:t>Document for:</w:t>
      </w:r>
      <w:r w:rsidRPr="00DD585B">
        <w:tab/>
      </w:r>
      <w:r w:rsidR="00A15745" w:rsidRPr="00DD585B">
        <w:t>Discussion and</w:t>
      </w:r>
      <w:r w:rsidR="00952A24" w:rsidRPr="00DD585B">
        <w:t xml:space="preserve"> </w:t>
      </w:r>
      <w:r w:rsidRPr="00DD585B">
        <w:t>Decision</w:t>
      </w:r>
    </w:p>
    <w:p w14:paraId="72B2365A" w14:textId="77777777" w:rsidR="00E90E49" w:rsidRPr="00CE0424" w:rsidRDefault="007F75D5" w:rsidP="00CE0424">
      <w:pPr>
        <w:pStyle w:val="Heading1"/>
      </w:pPr>
      <w:r>
        <w:t>Introduction</w:t>
      </w:r>
    </w:p>
    <w:p w14:paraId="39DC1C8C" w14:textId="2BDC3EE4" w:rsidR="00BF7642" w:rsidRPr="00DD585B" w:rsidRDefault="00FD7FA3" w:rsidP="00BF7642">
      <w:pPr>
        <w:pStyle w:val="BodyText"/>
      </w:pPr>
      <w:r w:rsidRPr="00DD585B">
        <w:t>In RAN1#89</w:t>
      </w:r>
      <w:r w:rsidR="00097941">
        <w:t>AH</w:t>
      </w:r>
      <w:r w:rsidR="00BF7642" w:rsidRPr="00DD585B">
        <w:t>, the following agreement</w:t>
      </w:r>
      <w:r w:rsidR="003F00B7" w:rsidRPr="00DD585B">
        <w:t>s were</w:t>
      </w:r>
      <w:r w:rsidR="00BF7642" w:rsidRPr="00DD585B">
        <w:t xml:space="preserve"> made:</w:t>
      </w:r>
    </w:p>
    <w:p w14:paraId="0413AFDD" w14:textId="25FF9CED" w:rsidR="00592F2D" w:rsidRPr="00C74138" w:rsidRDefault="00BF7642" w:rsidP="00C74138">
      <w:pPr>
        <w:pStyle w:val="BodyText"/>
      </w:pPr>
      <w:r>
        <w:rPr>
          <w:noProof/>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3D57CD" w14:textId="5FE5AB58" w:rsidR="00C74138" w:rsidRPr="004C4E59" w:rsidRDefault="00C74138" w:rsidP="00C74138">
                            <w:pPr>
                              <w:rPr>
                                <w:rFonts w:eastAsia="MS Mincho"/>
                                <w:b/>
                                <w:u w:val="single"/>
                                <w:lang w:eastAsia="ja-JP"/>
                              </w:rPr>
                            </w:pPr>
                            <w:r w:rsidRPr="00D9255D">
                              <w:rPr>
                                <w:rFonts w:eastAsia="MS Mincho" w:hint="eastAsia"/>
                                <w:b/>
                                <w:highlight w:val="green"/>
                                <w:u w:val="single"/>
                                <w:lang w:eastAsia="ja-JP"/>
                              </w:rPr>
                              <w:t>Agreement</w:t>
                            </w:r>
                            <w:r>
                              <w:rPr>
                                <w:rFonts w:eastAsia="MS Mincho"/>
                                <w:b/>
                                <w:highlight w:val="green"/>
                                <w:u w:val="single"/>
                                <w:lang w:eastAsia="ja-JP"/>
                              </w:rPr>
                              <w:t xml:space="preserve"> #1</w:t>
                            </w:r>
                            <w:r w:rsidRPr="00D9255D">
                              <w:rPr>
                                <w:rFonts w:eastAsia="MS Mincho" w:hint="eastAsia"/>
                                <w:b/>
                                <w:highlight w:val="green"/>
                                <w:u w:val="single"/>
                                <w:lang w:eastAsia="ja-JP"/>
                              </w:rPr>
                              <w:t>:</w:t>
                            </w:r>
                          </w:p>
                          <w:p w14:paraId="3AB1873B" w14:textId="1E7B9F78" w:rsidR="00C74138" w:rsidRPr="009E17AE" w:rsidRDefault="00C74138" w:rsidP="006528FA">
                            <w:pPr>
                              <w:numPr>
                                <w:ilvl w:val="0"/>
                                <w:numId w:val="25"/>
                              </w:numPr>
                              <w:spacing w:after="0" w:line="240" w:lineRule="auto"/>
                              <w:rPr>
                                <w:rFonts w:eastAsia="MS Mincho"/>
                                <w:lang w:eastAsia="ja-JP"/>
                              </w:rPr>
                            </w:pPr>
                            <w:r>
                              <w:rPr>
                                <w:rFonts w:eastAsia="MS Mincho"/>
                                <w:lang w:eastAsia="ja-JP"/>
                              </w:rPr>
                              <w:t xml:space="preserve">A fixed power offset defined </w:t>
                            </w:r>
                            <w:r w:rsidRPr="004C4E59">
                              <w:rPr>
                                <w:rFonts w:eastAsia="MS Mincho"/>
                                <w:lang w:eastAsia="ja-JP"/>
                              </w:rPr>
                              <w:t>in the specification shall be ad</w:t>
                            </w:r>
                            <w:r>
                              <w:rPr>
                                <w:rFonts w:eastAsia="MS Mincho"/>
                                <w:lang w:eastAsia="ja-JP"/>
                              </w:rPr>
                              <w:t>opted between SSS and PBCH DMRS</w:t>
                            </w:r>
                            <w:r>
                              <w:rPr>
                                <w:rFonts w:eastAsia="MS Mincho" w:hint="eastAsia"/>
                                <w:lang w:eastAsia="ja-JP"/>
                              </w:rPr>
                              <w:t xml:space="preserve"> per frequency band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E3D57CD" w14:textId="5FE5AB58" w:rsidR="00C74138" w:rsidRPr="004C4E59" w:rsidRDefault="00C74138" w:rsidP="00C74138">
                      <w:pPr>
                        <w:rPr>
                          <w:rFonts w:eastAsia="MS Mincho"/>
                          <w:b/>
                          <w:u w:val="single"/>
                          <w:lang w:eastAsia="ja-JP"/>
                        </w:rPr>
                      </w:pPr>
                      <w:r w:rsidRPr="00D9255D">
                        <w:rPr>
                          <w:rFonts w:eastAsia="MS Mincho" w:hint="eastAsia"/>
                          <w:b/>
                          <w:highlight w:val="green"/>
                          <w:u w:val="single"/>
                          <w:lang w:eastAsia="ja-JP"/>
                        </w:rPr>
                        <w:t>Agreement</w:t>
                      </w:r>
                      <w:r>
                        <w:rPr>
                          <w:rFonts w:eastAsia="MS Mincho"/>
                          <w:b/>
                          <w:highlight w:val="green"/>
                          <w:u w:val="single"/>
                          <w:lang w:eastAsia="ja-JP"/>
                        </w:rPr>
                        <w:t xml:space="preserve"> #1</w:t>
                      </w:r>
                      <w:r w:rsidRPr="00D9255D">
                        <w:rPr>
                          <w:rFonts w:eastAsia="MS Mincho" w:hint="eastAsia"/>
                          <w:b/>
                          <w:highlight w:val="green"/>
                          <w:u w:val="single"/>
                          <w:lang w:eastAsia="ja-JP"/>
                        </w:rPr>
                        <w:t>:</w:t>
                      </w:r>
                    </w:p>
                    <w:p w14:paraId="3AB1873B" w14:textId="1E7B9F78" w:rsidR="00C74138" w:rsidRPr="009E17AE" w:rsidRDefault="00C74138" w:rsidP="006528FA">
                      <w:pPr>
                        <w:numPr>
                          <w:ilvl w:val="0"/>
                          <w:numId w:val="25"/>
                        </w:numPr>
                        <w:spacing w:after="0" w:line="240" w:lineRule="auto"/>
                        <w:rPr>
                          <w:rFonts w:eastAsia="MS Mincho"/>
                          <w:lang w:eastAsia="ja-JP"/>
                        </w:rPr>
                      </w:pPr>
                      <w:r>
                        <w:rPr>
                          <w:rFonts w:eastAsia="MS Mincho"/>
                          <w:lang w:eastAsia="ja-JP"/>
                        </w:rPr>
                        <w:t xml:space="preserve">A fixed power offset defined </w:t>
                      </w:r>
                      <w:r w:rsidRPr="004C4E59">
                        <w:rPr>
                          <w:rFonts w:eastAsia="MS Mincho"/>
                          <w:lang w:eastAsia="ja-JP"/>
                        </w:rPr>
                        <w:t>in the specification shall be ad</w:t>
                      </w:r>
                      <w:r>
                        <w:rPr>
                          <w:rFonts w:eastAsia="MS Mincho"/>
                          <w:lang w:eastAsia="ja-JP"/>
                        </w:rPr>
                        <w:t>opted between SSS and PBCH DMRS</w:t>
                      </w:r>
                      <w:r>
                        <w:rPr>
                          <w:rFonts w:eastAsia="MS Mincho" w:hint="eastAsia"/>
                          <w:lang w:eastAsia="ja-JP"/>
                        </w:rPr>
                        <w:t xml:space="preserve"> per frequency band</w:t>
                      </w:r>
                    </w:p>
                  </w:txbxContent>
                </v:textbox>
                <w10:anchorlock/>
              </v:shape>
            </w:pict>
          </mc:Fallback>
        </mc:AlternateContent>
      </w:r>
    </w:p>
    <w:p w14:paraId="45D94F03" w14:textId="0A23E8AC" w:rsidR="00477768" w:rsidRPr="00C74138" w:rsidRDefault="00187F9A" w:rsidP="00BF7642">
      <w:pPr>
        <w:pStyle w:val="BodyText"/>
      </w:pPr>
      <w:r w:rsidRPr="006528FA">
        <w:t xml:space="preserve">In this contribution, we </w:t>
      </w:r>
      <w:r w:rsidR="006528FA">
        <w:t>discuss the definition and naming of the received power measurement based on SS blocks. We also discuss the power offset between the SSS and the PBCH DMRS. Finally, we argue for the introduction of a measurement capability similar to the LTE RSRQ.</w:t>
      </w:r>
    </w:p>
    <w:p w14:paraId="3CB8F8BC" w14:textId="57C3835F" w:rsidR="004000E8" w:rsidRDefault="004000E8" w:rsidP="00CE0424">
      <w:pPr>
        <w:pStyle w:val="Heading1"/>
      </w:pPr>
      <w:bookmarkStart w:id="1" w:name="_Ref178064866"/>
      <w:r w:rsidRPr="00CE0424">
        <w:t>Discussion</w:t>
      </w:r>
      <w:bookmarkEnd w:id="1"/>
    </w:p>
    <w:p w14:paraId="6DAABCF6" w14:textId="1BF8DEDF" w:rsidR="00E61544" w:rsidRDefault="009E17AE" w:rsidP="009E17AE">
      <w:pPr>
        <w:rPr>
          <w:lang w:val="en-GB" w:eastAsia="zh-CN"/>
        </w:rPr>
      </w:pPr>
      <w:r>
        <w:rPr>
          <w:lang w:val="en-GB" w:eastAsia="zh-CN"/>
        </w:rPr>
        <w:t>The standardization of RRM measurements for mobility based on the SS block are progressing.</w:t>
      </w:r>
      <w:r w:rsidR="00E61544">
        <w:rPr>
          <w:lang w:val="en-GB" w:eastAsia="zh-CN"/>
        </w:rPr>
        <w:t xml:space="preserve"> The initial definitions and procedures are in place. Now, additional measurement quantities need to be included, and the next level of details need to be defined.</w:t>
      </w:r>
      <w:r>
        <w:rPr>
          <w:lang w:val="en-GB" w:eastAsia="zh-CN"/>
        </w:rPr>
        <w:t xml:space="preserve"> </w:t>
      </w:r>
    </w:p>
    <w:p w14:paraId="5D0739DD" w14:textId="3C75F7EB" w:rsidR="00097941" w:rsidRDefault="00097941" w:rsidP="00591BA2">
      <w:pPr>
        <w:pStyle w:val="Heading2"/>
      </w:pPr>
      <w:r>
        <w:t>RSRP definition and naming</w:t>
      </w:r>
    </w:p>
    <w:p w14:paraId="7ABA3E42" w14:textId="03009D17" w:rsidR="006F237C" w:rsidRDefault="009E17AE" w:rsidP="009E17AE">
      <w:pPr>
        <w:rPr>
          <w:lang w:val="en-GB" w:eastAsia="zh-CN"/>
        </w:rPr>
      </w:pPr>
      <w:r>
        <w:rPr>
          <w:lang w:val="en-GB" w:eastAsia="zh-CN"/>
        </w:rPr>
        <w:t xml:space="preserve">RAN1 has been discussing how the UE should perform RRM measurements on the SS block, taking </w:t>
      </w:r>
      <w:r w:rsidR="00B733FB">
        <w:rPr>
          <w:lang w:val="en-GB" w:eastAsia="zh-CN"/>
        </w:rPr>
        <w:t>into account that the SS block will contain one symbol containing SSS and two PBCH symbols, where each symbol contains its own DMRS.</w:t>
      </w:r>
      <w:r w:rsidR="006F237C">
        <w:rPr>
          <w:lang w:val="en-GB" w:eastAsia="zh-CN"/>
        </w:rPr>
        <w:t xml:space="preserve"> By using the PBCH DMRS REs, the accuracy of the measurements on the SS block could be improved.</w:t>
      </w:r>
    </w:p>
    <w:p w14:paraId="14B4D68E" w14:textId="3488CBAE" w:rsidR="009E17AE" w:rsidRPr="009E17AE" w:rsidRDefault="006F237C" w:rsidP="009E17AE">
      <w:pPr>
        <w:rPr>
          <w:lang w:val="en-GB" w:eastAsia="zh-CN"/>
        </w:rPr>
      </w:pPr>
      <w:r>
        <w:rPr>
          <w:lang w:val="en-GB" w:eastAsia="zh-CN"/>
        </w:rPr>
        <w:t xml:space="preserve">However, when the measurements on the SS block are defined, it is only the REs within the SSS that are relevant. The definition of the measurement should </w:t>
      </w:r>
      <w:r w:rsidRPr="003D3805">
        <w:rPr>
          <w:i/>
          <w:lang w:val="en-GB" w:eastAsia="zh-CN"/>
        </w:rPr>
        <w:t>only</w:t>
      </w:r>
      <w:r>
        <w:rPr>
          <w:lang w:val="en-GB" w:eastAsia="zh-CN"/>
        </w:rPr>
        <w:t xml:space="preserve"> include the </w:t>
      </w:r>
      <w:r w:rsidR="003D3805">
        <w:rPr>
          <w:lang w:val="en-GB" w:eastAsia="zh-CN"/>
        </w:rPr>
        <w:t xml:space="preserve">REs of the SSS. </w:t>
      </w:r>
      <w:r w:rsidR="0042042C">
        <w:rPr>
          <w:lang w:val="en-GB" w:eastAsia="zh-CN"/>
        </w:rPr>
        <w:t>A UE that performs a measurement may then utilize also the DMRS of the PBCH to improve the accuracy. In principle, the UE may choose to use or not use any measurement it likes, as long as the RAN4 requirements are fulfilled.</w:t>
      </w:r>
    </w:p>
    <w:p w14:paraId="2E41BD3E" w14:textId="6BA56D83" w:rsidR="00097941" w:rsidRDefault="00097941" w:rsidP="00097941">
      <w:pPr>
        <w:pStyle w:val="Observation"/>
        <w:rPr>
          <w:lang w:val="en-GB" w:eastAsia="zh-CN"/>
        </w:rPr>
      </w:pPr>
      <w:bookmarkStart w:id="2" w:name="_Toc490226050"/>
      <w:r>
        <w:rPr>
          <w:lang w:val="en-GB" w:eastAsia="zh-CN"/>
        </w:rPr>
        <w:t>The received power measurement performed on the SS block is defined based on the REs in the SSS. The UE may then use, e.g., the PBCH DMRS to improve the accuracy of that measurement.</w:t>
      </w:r>
      <w:bookmarkEnd w:id="2"/>
    </w:p>
    <w:p w14:paraId="446733E6" w14:textId="4AC2B85E" w:rsidR="0042042C" w:rsidRDefault="0042042C" w:rsidP="0042042C">
      <w:pPr>
        <w:rPr>
          <w:lang w:val="en-GB" w:eastAsia="zh-CN"/>
        </w:rPr>
      </w:pPr>
      <w:r>
        <w:rPr>
          <w:lang w:val="en-GB" w:eastAsia="zh-CN"/>
        </w:rPr>
        <w:t xml:space="preserve">As the measurement is defined as the received power of the </w:t>
      </w:r>
      <w:r w:rsidR="00342AEE">
        <w:rPr>
          <w:lang w:val="en-GB" w:eastAsia="zh-CN"/>
        </w:rPr>
        <w:t>SSS, and SSS is not a reference signal, we propose</w:t>
      </w:r>
    </w:p>
    <w:p w14:paraId="77F52141" w14:textId="68A41A4B" w:rsidR="00097941" w:rsidRPr="00097941" w:rsidRDefault="00097941" w:rsidP="00097941">
      <w:pPr>
        <w:pStyle w:val="Proposal"/>
        <w:rPr>
          <w:lang w:val="en-GB" w:eastAsia="zh-CN"/>
        </w:rPr>
      </w:pPr>
      <w:bookmarkStart w:id="3" w:name="_Toc490226047"/>
      <w:r>
        <w:rPr>
          <w:lang w:val="en-GB" w:eastAsia="zh-CN"/>
        </w:rPr>
        <w:t xml:space="preserve">The </w:t>
      </w:r>
      <w:r w:rsidR="00F7257B">
        <w:rPr>
          <w:lang w:val="en-GB" w:eastAsia="zh-CN"/>
        </w:rPr>
        <w:t>received power measurement</w:t>
      </w:r>
      <w:r>
        <w:rPr>
          <w:lang w:val="en-GB" w:eastAsia="zh-CN"/>
        </w:rPr>
        <w:t xml:space="preserve"> on the SS block is called SSS-RP.</w:t>
      </w:r>
      <w:bookmarkEnd w:id="3"/>
    </w:p>
    <w:p w14:paraId="71F52E2B" w14:textId="3777BCD4" w:rsidR="00591BA2" w:rsidRDefault="00097941" w:rsidP="00591BA2">
      <w:pPr>
        <w:pStyle w:val="Heading2"/>
      </w:pPr>
      <w:r>
        <w:lastRenderedPageBreak/>
        <w:t>P</w:t>
      </w:r>
      <w:r w:rsidR="00C74138">
        <w:t>ower offset between SSS and PBCH DMRS</w:t>
      </w:r>
    </w:p>
    <w:p w14:paraId="0793E22B" w14:textId="10CEC4CB" w:rsidR="00342AEE" w:rsidRDefault="00342AEE" w:rsidP="00342AEE">
      <w:pPr>
        <w:rPr>
          <w:lang w:val="en-GB" w:eastAsia="zh-CN"/>
        </w:rPr>
      </w:pPr>
      <w:r>
        <w:rPr>
          <w:lang w:val="en-GB" w:eastAsia="zh-CN"/>
        </w:rPr>
        <w:t xml:space="preserve">In agreement #1, </w:t>
      </w:r>
      <w:r w:rsidR="00EF01CD">
        <w:rPr>
          <w:lang w:val="en-GB" w:eastAsia="zh-CN"/>
        </w:rPr>
        <w:t xml:space="preserve">it was stated that the power offset between the SSS and the PBCH DMRS is fixed, and that the offset is specified in the standard. Since the offset is hardcoded, it becomes vital that it has a correct value. </w:t>
      </w:r>
      <w:r w:rsidR="00F374BB">
        <w:rPr>
          <w:lang w:val="en-GB" w:eastAsia="zh-CN"/>
        </w:rPr>
        <w:t>Note that the transmit power of SSS and PBCH will determine their respective coverage areas. There is no point in that SSS has a larger coverage area than the PBCH and vice versa: the UE must detect both.</w:t>
      </w:r>
      <w:r w:rsidR="00FD2D54">
        <w:rPr>
          <w:lang w:val="en-GB" w:eastAsia="zh-CN"/>
        </w:rPr>
        <w:t xml:space="preserve"> Three cases are depicted in Figure 1. </w:t>
      </w:r>
      <w:r w:rsidR="00FD2D54">
        <w:t>In Figure 1.a, the SSS is transmitted with a unnecessarily high power: in the outer part of the cell, only the SSS can be detected and not the PBCH. In Figure 1.b, the situation is the opposite, whereas in 1.c, the power offset is chosen so that the coverage area match.</w:t>
      </w:r>
    </w:p>
    <w:p w14:paraId="71DF9A21" w14:textId="07A02B94" w:rsidR="00F374BB" w:rsidRDefault="00F374BB" w:rsidP="00342AEE">
      <w:pPr>
        <w:rPr>
          <w:lang w:val="en-GB" w:eastAsia="zh-CN"/>
        </w:rPr>
      </w:pPr>
      <w:r>
        <w:rPr>
          <w:noProof/>
        </w:rPr>
        <mc:AlternateContent>
          <mc:Choice Requires="wpc">
            <w:drawing>
              <wp:inline distT="0" distB="0" distL="0" distR="0" wp14:anchorId="138D57F0" wp14:editId="10651D87">
                <wp:extent cx="5486400" cy="2391410"/>
                <wp:effectExtent l="0" t="0" r="1905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2" name="Group 12"/>
                        <wpg:cNvGrpSpPr/>
                        <wpg:grpSpPr>
                          <a:xfrm>
                            <a:off x="0" y="0"/>
                            <a:ext cx="5486400" cy="2355895"/>
                            <a:chOff x="0" y="0"/>
                            <a:chExt cx="5529509" cy="2374406"/>
                          </a:xfrm>
                        </wpg:grpSpPr>
                        <wpg:grpSp>
                          <wpg:cNvPr id="13" name="Group 13"/>
                          <wpg:cNvGrpSpPr/>
                          <wpg:grpSpPr>
                            <a:xfrm>
                              <a:off x="0" y="0"/>
                              <a:ext cx="1810727" cy="1899298"/>
                              <a:chOff x="0" y="0"/>
                              <a:chExt cx="1810727" cy="1899298"/>
                            </a:xfrm>
                          </wpg:grpSpPr>
                          <wps:wsp>
                            <wps:cNvPr id="27" name="Oval 27"/>
                            <wps:cNvSpPr/>
                            <wps:spPr>
                              <a:xfrm>
                                <a:off x="0" y="88570"/>
                                <a:ext cx="1810727" cy="1810728"/>
                              </a:xfrm>
                              <a:prstGeom prst="ellipse">
                                <a:avLst/>
                              </a:prstGeom>
                              <a:no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Oval 28"/>
                            <wps:cNvSpPr/>
                            <wps:spPr>
                              <a:xfrm>
                                <a:off x="316438" y="405008"/>
                                <a:ext cx="1177851" cy="1177852"/>
                              </a:xfrm>
                              <a:prstGeom prst="ellipse">
                                <a:avLst/>
                              </a:prstGeom>
                              <a:noFill/>
                              <a:ln>
                                <a:solidFill>
                                  <a:schemeClr val="accent1">
                                    <a:lumMod val="60000"/>
                                    <a:lumOff val="4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b" anchorCtr="0" forceAA="0" compatLnSpc="1">
                              <a:prstTxWarp prst="textNoShape">
                                <a:avLst/>
                              </a:prstTxWarp>
                              <a:noAutofit/>
                            </wps:bodyPr>
                          </wps:wsp>
                          <wps:wsp>
                            <wps:cNvPr id="29" name="Freeform 3"/>
                            <wps:cNvSpPr>
                              <a:spLocks noChangeAspect="1" noEditPoints="1"/>
                            </wps:cNvSpPr>
                            <wps:spPr bwMode="auto">
                              <a:xfrm>
                                <a:off x="755930" y="810016"/>
                                <a:ext cx="298867" cy="367836"/>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0" name="TextBox 6"/>
                            <wps:cNvSpPr txBox="1"/>
                            <wps:spPr>
                              <a:xfrm>
                                <a:off x="690401" y="0"/>
                                <a:ext cx="429926" cy="307777"/>
                              </a:xfrm>
                              <a:prstGeom prst="rect">
                                <a:avLst/>
                              </a:prstGeom>
                              <a:noFill/>
                            </wps:spPr>
                            <wps:txbx>
                              <w:txbxContent>
                                <w:p w14:paraId="040BFD62"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28"/>
                                      <w:szCs w:val="28"/>
                                    </w:rPr>
                                    <w:t>SSS</w:t>
                                  </w:r>
                                </w:p>
                              </w:txbxContent>
                            </wps:txbx>
                            <wps:bodyPr wrap="none" rtlCol="0">
                              <a:spAutoFit/>
                            </wps:bodyPr>
                          </wps:wsp>
                          <wps:wsp>
                            <wps:cNvPr id="31" name="TextBox 8"/>
                            <wps:cNvSpPr txBox="1"/>
                            <wps:spPr>
                              <a:xfrm>
                                <a:off x="613456" y="405007"/>
                                <a:ext cx="583815" cy="307777"/>
                              </a:xfrm>
                              <a:prstGeom prst="rect">
                                <a:avLst/>
                              </a:prstGeom>
                              <a:noFill/>
                            </wps:spPr>
                            <wps:txbx>
                              <w:txbxContent>
                                <w:p w14:paraId="2F5BF8D6"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28"/>
                                      <w:szCs w:val="28"/>
                                    </w:rPr>
                                    <w:t>PBCH</w:t>
                                  </w:r>
                                </w:p>
                              </w:txbxContent>
                            </wps:txbx>
                            <wps:bodyPr wrap="none" rtlCol="0">
                              <a:spAutoFit/>
                            </wps:bodyPr>
                          </wps:wsp>
                        </wpg:grpSp>
                        <wps:wsp>
                          <wps:cNvPr id="14" name="Oval 14"/>
                          <wps:cNvSpPr/>
                          <wps:spPr>
                            <a:xfrm>
                              <a:off x="1847510" y="88571"/>
                              <a:ext cx="1810727" cy="1810728"/>
                            </a:xfrm>
                            <a:prstGeom prst="ellipse">
                              <a:avLst/>
                            </a:prstGeom>
                            <a:noFill/>
                            <a:ln>
                              <a:solidFill>
                                <a:schemeClr val="accent1">
                                  <a:lumMod val="60000"/>
                                  <a:lumOff val="4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Oval 15"/>
                          <wps:cNvSpPr/>
                          <wps:spPr>
                            <a:xfrm>
                              <a:off x="2163946" y="405008"/>
                              <a:ext cx="1177852" cy="1177852"/>
                            </a:xfrm>
                            <a:prstGeom prst="ellipse">
                              <a:avLst/>
                            </a:prstGeom>
                            <a:noFill/>
                            <a:ln>
                              <a:solidFill>
                                <a:schemeClr val="accent6">
                                  <a:lumMod val="60000"/>
                                  <a:lumOff val="40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b" anchorCtr="0" forceAA="0" compatLnSpc="1">
                            <a:prstTxWarp prst="textNoShape">
                              <a:avLst/>
                            </a:prstTxWarp>
                            <a:noAutofit/>
                          </wps:bodyPr>
                        </wps:wsp>
                        <wps:wsp>
                          <wps:cNvPr id="16" name="Freeform 3"/>
                          <wps:cNvSpPr>
                            <a:spLocks noChangeAspect="1" noEditPoints="1"/>
                          </wps:cNvSpPr>
                          <wps:spPr bwMode="auto">
                            <a:xfrm>
                              <a:off x="2603439" y="810016"/>
                              <a:ext cx="298867" cy="367836"/>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7" name="TextBox 29"/>
                          <wps:cNvSpPr txBox="1"/>
                          <wps:spPr>
                            <a:xfrm>
                              <a:off x="2472817" y="24306"/>
                              <a:ext cx="583814" cy="307776"/>
                            </a:xfrm>
                            <a:prstGeom prst="rect">
                              <a:avLst/>
                            </a:prstGeom>
                            <a:noFill/>
                          </wps:spPr>
                          <wps:txbx>
                            <w:txbxContent>
                              <w:p w14:paraId="2E6AEFF0"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28"/>
                                    <w:szCs w:val="28"/>
                                  </w:rPr>
                                  <w:t>PBCH</w:t>
                                </w:r>
                              </w:p>
                            </w:txbxContent>
                          </wps:txbx>
                          <wps:bodyPr wrap="none" rtlCol="0">
                            <a:spAutoFit/>
                          </wps:bodyPr>
                        </wps:wsp>
                        <wps:wsp>
                          <wps:cNvPr id="18" name="TextBox 30"/>
                          <wps:cNvSpPr txBox="1"/>
                          <wps:spPr>
                            <a:xfrm>
                              <a:off x="2549760" y="356392"/>
                              <a:ext cx="429926" cy="307776"/>
                            </a:xfrm>
                            <a:prstGeom prst="rect">
                              <a:avLst/>
                            </a:prstGeom>
                            <a:noFill/>
                          </wps:spPr>
                          <wps:txbx>
                            <w:txbxContent>
                              <w:p w14:paraId="2B779790"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28"/>
                                    <w:szCs w:val="28"/>
                                  </w:rPr>
                                  <w:t>SSS</w:t>
                                </w:r>
                              </w:p>
                            </w:txbxContent>
                          </wps:txbx>
                          <wps:bodyPr wrap="none" rtlCol="0">
                            <a:spAutoFit/>
                          </wps:bodyPr>
                        </wps:wsp>
                        <wps:wsp>
                          <wps:cNvPr id="19" name="Oval 19"/>
                          <wps:cNvSpPr/>
                          <wps:spPr>
                            <a:xfrm>
                              <a:off x="3718782" y="88571"/>
                              <a:ext cx="1810727" cy="1810728"/>
                            </a:xfrm>
                            <a:prstGeom prst="ellipse">
                              <a:avLst/>
                            </a:prstGeom>
                            <a:no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Oval 20"/>
                          <wps:cNvSpPr/>
                          <wps:spPr>
                            <a:xfrm>
                              <a:off x="3728098" y="97887"/>
                              <a:ext cx="1792094" cy="1792093"/>
                            </a:xfrm>
                            <a:prstGeom prst="ellipse">
                              <a:avLst/>
                            </a:prstGeom>
                            <a:noFill/>
                            <a:ln>
                              <a:solidFill>
                                <a:schemeClr val="accent1">
                                  <a:lumMod val="60000"/>
                                  <a:lumOff val="4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b" anchorCtr="0" forceAA="0" compatLnSpc="1">
                            <a:prstTxWarp prst="textNoShape">
                              <a:avLst/>
                            </a:prstTxWarp>
                            <a:noAutofit/>
                          </wps:bodyPr>
                        </wps:wsp>
                        <wps:wsp>
                          <wps:cNvPr id="21" name="Freeform 3"/>
                          <wps:cNvSpPr>
                            <a:spLocks noChangeAspect="1" noEditPoints="1"/>
                          </wps:cNvSpPr>
                          <wps:spPr bwMode="auto">
                            <a:xfrm>
                              <a:off x="4474712" y="810016"/>
                              <a:ext cx="298867" cy="367836"/>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2" name="TextBox 35"/>
                          <wps:cNvSpPr txBox="1"/>
                          <wps:spPr>
                            <a:xfrm>
                              <a:off x="4003887" y="178194"/>
                              <a:ext cx="429926" cy="307776"/>
                            </a:xfrm>
                            <a:prstGeom prst="rect">
                              <a:avLst/>
                            </a:prstGeom>
                            <a:noFill/>
                          </wps:spPr>
                          <wps:txbx>
                            <w:txbxContent>
                              <w:p w14:paraId="12C6453D"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28"/>
                                    <w:szCs w:val="28"/>
                                  </w:rPr>
                                  <w:t>SSS</w:t>
                                </w:r>
                              </w:p>
                            </w:txbxContent>
                          </wps:txbx>
                          <wps:bodyPr wrap="none" rtlCol="0">
                            <a:spAutoFit/>
                          </wps:bodyPr>
                        </wps:wsp>
                        <wps:wsp>
                          <wps:cNvPr id="23" name="TextBox 36"/>
                          <wps:cNvSpPr txBox="1"/>
                          <wps:spPr>
                            <a:xfrm>
                              <a:off x="4565397" y="113229"/>
                              <a:ext cx="583815" cy="307777"/>
                            </a:xfrm>
                            <a:prstGeom prst="rect">
                              <a:avLst/>
                            </a:prstGeom>
                            <a:noFill/>
                          </wps:spPr>
                          <wps:txbx>
                            <w:txbxContent>
                              <w:p w14:paraId="7A593B8E"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28"/>
                                    <w:szCs w:val="28"/>
                                  </w:rPr>
                                  <w:t>PBCH</w:t>
                                </w:r>
                              </w:p>
                            </w:txbxContent>
                          </wps:txbx>
                          <wps:bodyPr wrap="none" rtlCol="0">
                            <a:spAutoFit/>
                          </wps:bodyPr>
                        </wps:wsp>
                        <wps:wsp>
                          <wps:cNvPr id="24" name="TextBox 37"/>
                          <wps:cNvSpPr txBox="1"/>
                          <wps:spPr>
                            <a:xfrm>
                              <a:off x="755930" y="2005074"/>
                              <a:ext cx="295274" cy="369332"/>
                            </a:xfrm>
                            <a:prstGeom prst="rect">
                              <a:avLst/>
                            </a:prstGeom>
                            <a:noFill/>
                          </wps:spPr>
                          <wps:txbx>
                            <w:txbxContent>
                              <w:p w14:paraId="258D64D1"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36"/>
                                    <w:szCs w:val="36"/>
                                  </w:rPr>
                                  <w:t>a</w:t>
                                </w:r>
                              </w:p>
                            </w:txbxContent>
                          </wps:txbx>
                          <wps:bodyPr wrap="none" rtlCol="0">
                            <a:spAutoFit/>
                          </wps:bodyPr>
                        </wps:wsp>
                        <wps:wsp>
                          <wps:cNvPr id="25" name="TextBox 38"/>
                          <wps:cNvSpPr txBox="1"/>
                          <wps:spPr>
                            <a:xfrm>
                              <a:off x="2607032" y="2005074"/>
                              <a:ext cx="306494" cy="369332"/>
                            </a:xfrm>
                            <a:prstGeom prst="rect">
                              <a:avLst/>
                            </a:prstGeom>
                            <a:noFill/>
                          </wps:spPr>
                          <wps:txbx>
                            <w:txbxContent>
                              <w:p w14:paraId="3DDDC45B"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36"/>
                                    <w:szCs w:val="36"/>
                                  </w:rPr>
                                  <w:t>b</w:t>
                                </w:r>
                              </w:p>
                            </w:txbxContent>
                          </wps:txbx>
                          <wps:bodyPr wrap="none" rtlCol="0">
                            <a:spAutoFit/>
                          </wps:bodyPr>
                        </wps:wsp>
                        <wps:wsp>
                          <wps:cNvPr id="26" name="TextBox 39"/>
                          <wps:cNvSpPr txBox="1"/>
                          <wps:spPr>
                            <a:xfrm>
                              <a:off x="4478305" y="2005074"/>
                              <a:ext cx="282450" cy="369332"/>
                            </a:xfrm>
                            <a:prstGeom prst="rect">
                              <a:avLst/>
                            </a:prstGeom>
                            <a:noFill/>
                          </wps:spPr>
                          <wps:txbx>
                            <w:txbxContent>
                              <w:p w14:paraId="53CD3AED"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36"/>
                                    <w:szCs w:val="36"/>
                                  </w:rPr>
                                  <w:t>c</w:t>
                                </w:r>
                              </w:p>
                            </w:txbxContent>
                          </wps:txbx>
                          <wps:bodyPr wrap="none" rtlCol="0">
                            <a:spAutoFit/>
                          </wps:bodyPr>
                        </wps:wsp>
                      </wpg:wgp>
                    </wpc:wpc>
                  </a:graphicData>
                </a:graphic>
              </wp:inline>
            </w:drawing>
          </mc:Choice>
          <mc:Fallback>
            <w:pict>
              <v:group w14:anchorId="138D57F0" id="Canvas 3" o:spid="_x0000_s1027" editas="canvas" style="width:6in;height:188.3pt;mso-position-horizontal-relative:char;mso-position-vertical-relative:line" coordsize="54864,23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23914;visibility:visible;mso-wrap-style:square">
                  <v:fill o:detectmouseclick="t"/>
                  <v:path o:connecttype="none"/>
                </v:shape>
                <v:group id="Group 12" o:spid="_x0000_s1029" style="position:absolute;width:54864;height:23558" coordsize="55295,23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Group 13" o:spid="_x0000_s1030" style="position:absolute;width:18107;height:18992" coordsize="18107,18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oval id="Oval 27" o:spid="_x0000_s1031" style="position:absolute;top:885;width:18107;height:18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" filled="f" strokecolor="#fabf8f [1945]" strokeweight="2pt"/>
                    <v:oval id="Oval 28" o:spid="_x0000_s1032" style="position:absolute;left:3164;top:4050;width:11778;height:1177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" filled="f" strokecolor="#95b3d7 [1940]" strokeweight="2pt">
                      <v:stroke dashstyle="dash"/>
                    </v:oval>
                    <v:shape id="Freeform 3" o:spid="_x0000_s1033" style="position:absolute;left:7559;top:8100;width:2988;height:3678;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Box 6" o:spid="_x0000_s1034" type="#_x0000_t202" style="position:absolute;left:6904;width:4299;height:30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040BFD62"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28"/>
                                <w:szCs w:val="28"/>
                              </w:rPr>
                              <w:t>SSS</w:t>
                            </w:r>
                          </w:p>
                        </w:txbxContent>
                      </v:textbox>
                    </v:shape>
                    <v:shape id="TextBox 8" o:spid="_x0000_s1035" type="#_x0000_t202" style="position:absolute;left:6134;top:4050;width:5838;height:30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" filled="f" stroked="f">
                      <v:textbox style="mso-fit-shape-to-text:t">
                        <w:txbxContent>
                          <w:p w14:paraId="2F5BF8D6"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28"/>
                                <w:szCs w:val="28"/>
                              </w:rPr>
                              <w:t>PBCH</w:t>
                            </w:r>
                          </w:p>
                        </w:txbxContent>
                      </v:textbox>
                    </v:shape>
                  </v:group>
                  <v:oval id="Oval 14" o:spid="_x0000_s1036" style="position:absolute;left:18475;top:885;width:18107;height:18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" filled="f" strokecolor="#95b3d7 [1940]" strokeweight="2pt">
                    <v:stroke dashstyle="dash"/>
                  </v:oval>
                  <v:oval id="Oval 15" o:spid="_x0000_s1037" style="position:absolute;left:21639;top:4050;width:11778;height:1177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" filled="f" strokecolor="#fabf8f [1945]" strokeweight="2pt"/>
                  <v:shape id="Freeform 3" o:spid="_x0000_s1038" style="position:absolute;left:26034;top:8100;width:2989;height:3678;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Box 29" o:spid="_x0000_s1039" type="#_x0000_t202" style="position:absolute;left:24728;top:243;width:5838;height:30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" filled="f" stroked="f">
                    <v:textbox style="mso-fit-shape-to-text:t">
                      <w:txbxContent>
                        <w:p w14:paraId="2E6AEFF0"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28"/>
                              <w:szCs w:val="28"/>
                            </w:rPr>
                            <w:t>PBCH</w:t>
                          </w:r>
                        </w:p>
                      </w:txbxContent>
                    </v:textbox>
                  </v:shape>
                  <v:shape id="TextBox 30" o:spid="_x0000_s1040" type="#_x0000_t202" style="position:absolute;left:25497;top:3563;width:4299;height:3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fit-shape-to-text:t">
                      <w:txbxContent>
                        <w:p w14:paraId="2B779790"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28"/>
                              <w:szCs w:val="28"/>
                            </w:rPr>
                            <w:t>SSS</w:t>
                          </w:r>
                        </w:p>
                      </w:txbxContent>
                    </v:textbox>
                  </v:shape>
                  <v:oval id="Oval 19" o:spid="_x0000_s1041" style="position:absolute;left:37187;top:885;width:18108;height:18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" filled="f" strokecolor="#fabf8f [1945]" strokeweight="2pt"/>
                  <v:oval id="Oval 20" o:spid="_x0000_s1042" style="position:absolute;left:37280;top:978;width:17921;height:1792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" filled="f" strokecolor="#95b3d7 [1940]" strokeweight="2pt">
                    <v:stroke dashstyle="dash"/>
                  </v:oval>
                  <v:shape id="Freeform 3" o:spid="_x0000_s1043" style="position:absolute;left:44747;top:8100;width:2988;height:3678;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Box 35" o:spid="_x0000_s1044" type="#_x0000_t202" style="position:absolute;left:40038;top:1781;width:4300;height:3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12C6453D"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28"/>
                              <w:szCs w:val="28"/>
                            </w:rPr>
                            <w:t>SSS</w:t>
                          </w:r>
                        </w:p>
                      </w:txbxContent>
                    </v:textbox>
                  </v:shape>
                  <v:shape id="TextBox 36" o:spid="_x0000_s1045" type="#_x0000_t202" style="position:absolute;left:45653;top:1132;width:5839;height:3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" filled="f" stroked="f">
                    <v:textbox style="mso-fit-shape-to-text:t">
                      <w:txbxContent>
                        <w:p w14:paraId="7A593B8E"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28"/>
                              <w:szCs w:val="28"/>
                            </w:rPr>
                            <w:t>PBCH</w:t>
                          </w:r>
                        </w:p>
                      </w:txbxContent>
                    </v:textbox>
                  </v:shape>
                  <v:shape id="TextBox 37" o:spid="_x0000_s1046" type="#_x0000_t202" style="position:absolute;left:7559;top:20050;width:2953;height:36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258D64D1"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36"/>
                              <w:szCs w:val="36"/>
                            </w:rPr>
                            <w:t>a</w:t>
                          </w:r>
                        </w:p>
                      </w:txbxContent>
                    </v:textbox>
                  </v:shape>
                  <v:shape id="TextBox 38" o:spid="_x0000_s1047" type="#_x0000_t202" style="position:absolute;left:26070;top:20050;width:3065;height:36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" filled="f" stroked="f">
                    <v:textbox style="mso-fit-shape-to-text:t">
                      <w:txbxContent>
                        <w:p w14:paraId="3DDDC45B"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36"/>
                              <w:szCs w:val="36"/>
                            </w:rPr>
                            <w:t>b</w:t>
                          </w:r>
                        </w:p>
                      </w:txbxContent>
                    </v:textbox>
                  </v:shape>
                  <v:shape id="TextBox 39" o:spid="_x0000_s1048" type="#_x0000_t202" style="position:absolute;left:44783;top:20050;width:2824;height:36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14:paraId="53CD3AED" w14:textId="77777777" w:rsidR="00F374BB" w:rsidRDefault="00F374BB" w:rsidP="00F374BB">
                          <w:pPr>
                            <w:pStyle w:val="NormalWeb"/>
                            <w:spacing w:before="0" w:beforeAutospacing="0" w:after="0" w:afterAutospacing="0"/>
                          </w:pPr>
                          <w:r>
                            <w:rPr>
                              <w:rFonts w:asciiTheme="minorHAnsi" w:hAnsi="Calibri" w:cstheme="minorBidi"/>
                              <w:color w:val="000000" w:themeColor="text1"/>
                              <w:kern w:val="24"/>
                              <w:sz w:val="36"/>
                              <w:szCs w:val="36"/>
                            </w:rPr>
                            <w:t>c</w:t>
                          </w:r>
                        </w:p>
                      </w:txbxContent>
                    </v:textbox>
                  </v:shape>
                </v:group>
                <w10:anchorlock/>
              </v:group>
            </w:pict>
          </mc:Fallback>
        </mc:AlternateContent>
      </w:r>
    </w:p>
    <w:p w14:paraId="26B474B4" w14:textId="0C16F2C4" w:rsidR="00F374BB" w:rsidRDefault="00F374BB" w:rsidP="00F374BB">
      <w:pPr>
        <w:pStyle w:val="Caption"/>
      </w:pPr>
      <w:r w:rsidRPr="00F374BB">
        <w:t xml:space="preserve">Figure </w:t>
      </w:r>
      <w:r>
        <w:fldChar w:fldCharType="begin"/>
      </w:r>
      <w:r w:rsidRPr="00F374BB">
        <w:instrText xml:space="preserve"> SEQ Figure \* ARABIC </w:instrText>
      </w:r>
      <w:r>
        <w:fldChar w:fldCharType="separate"/>
      </w:r>
      <w:r w:rsidRPr="00F374BB">
        <w:rPr>
          <w:noProof/>
        </w:rPr>
        <w:t>1</w:t>
      </w:r>
      <w:r>
        <w:fldChar w:fldCharType="end"/>
      </w:r>
      <w:r w:rsidRPr="00F374BB">
        <w:t xml:space="preserve">: Illustration of coverage areas of SSS and PBCH for different power offsets. </w:t>
      </w:r>
    </w:p>
    <w:p w14:paraId="13E39DC9" w14:textId="21823550" w:rsidR="00FD2D54" w:rsidRDefault="00FD2D54" w:rsidP="00FD2D54">
      <w:pPr>
        <w:rPr>
          <w:lang w:eastAsia="zh-CN"/>
        </w:rPr>
      </w:pPr>
      <w:r>
        <w:rPr>
          <w:lang w:eastAsia="zh-CN"/>
        </w:rPr>
        <w:t xml:space="preserve">The coverage area of the SSS is determined by the SSS detection performance, and the PBCH coverage of its decoding performance. Hence, we propose: </w:t>
      </w:r>
    </w:p>
    <w:p w14:paraId="3C59915B" w14:textId="56163B86" w:rsidR="005D69EF" w:rsidRPr="00DD585B" w:rsidRDefault="00C74138" w:rsidP="005D69EF">
      <w:pPr>
        <w:pStyle w:val="Proposal"/>
      </w:pPr>
      <w:bookmarkStart w:id="4" w:name="_Ref481678914"/>
      <w:bookmarkStart w:id="5" w:name="_Toc490226048"/>
      <w:r>
        <w:t>The fixed power offset between the SSS and the PBCH DMRS is determined so that detection performance of the SSS and the decoding performance of the PBCH are equal</w:t>
      </w:r>
      <w:r w:rsidR="005D69EF" w:rsidRPr="00DD585B">
        <w:t>.</w:t>
      </w:r>
      <w:bookmarkEnd w:id="4"/>
      <w:bookmarkEnd w:id="5"/>
    </w:p>
    <w:p w14:paraId="7BBFA862" w14:textId="407F06B6" w:rsidR="00463511" w:rsidRPr="00DD585B" w:rsidRDefault="008A0F0D" w:rsidP="00463511">
      <w:r>
        <w:rPr>
          <w:lang w:eastAsia="zh-CN"/>
        </w:rPr>
        <w:t xml:space="preserve">Note that PBCH decoding </w:t>
      </w:r>
      <w:r w:rsidR="00FD2D54">
        <w:rPr>
          <w:lang w:eastAsia="zh-CN"/>
        </w:rPr>
        <w:t xml:space="preserve">includes the detection of the SS block time index which is partly conveyed in the PBCH payload, and partly </w:t>
      </w:r>
      <w:r>
        <w:rPr>
          <w:lang w:eastAsia="zh-CN"/>
        </w:rPr>
        <w:t xml:space="preserve">by </w:t>
      </w:r>
      <w:r w:rsidR="00FD2D54">
        <w:rPr>
          <w:lang w:eastAsia="zh-CN"/>
        </w:rPr>
        <w:t>the</w:t>
      </w:r>
      <w:r>
        <w:rPr>
          <w:lang w:eastAsia="zh-CN"/>
        </w:rPr>
        <w:t xml:space="preserve"> DMRS</w:t>
      </w:r>
      <w:r w:rsidR="00FD2D54">
        <w:rPr>
          <w:lang w:eastAsia="zh-CN"/>
        </w:rPr>
        <w:t xml:space="preserve"> </w:t>
      </w:r>
      <w:r>
        <w:rPr>
          <w:lang w:eastAsia="zh-CN"/>
        </w:rPr>
        <w:t>sequence</w:t>
      </w:r>
      <w:r w:rsidR="00FD2D54">
        <w:rPr>
          <w:lang w:eastAsia="zh-CN"/>
        </w:rPr>
        <w:t xml:space="preserve">. Since the payload of the PBCH is not yet determined, deciding the power offset between the SSS and the PBCH DMRS is premature. </w:t>
      </w:r>
      <w:r w:rsidR="00FD2D54">
        <w:t>T</w:t>
      </w:r>
      <w:r w:rsidR="00A45E0B" w:rsidRPr="00DD585B">
        <w:t>he offset can be determined once the contents and format of the PBCH have been settled.</w:t>
      </w:r>
    </w:p>
    <w:p w14:paraId="3F0762B4" w14:textId="6D12827E" w:rsidR="00097941" w:rsidRDefault="008A0F0D" w:rsidP="00097941">
      <w:pPr>
        <w:pStyle w:val="Heading2"/>
      </w:pPr>
      <w:r>
        <w:t>Additional measurement capabilities</w:t>
      </w:r>
    </w:p>
    <w:p w14:paraId="76C29243" w14:textId="3C598702" w:rsidR="007D64B0" w:rsidRPr="007D64B0" w:rsidRDefault="007D64B0" w:rsidP="007D64B0">
      <w:pPr>
        <w:rPr>
          <w:lang w:val="en-GB" w:eastAsia="zh-CN"/>
        </w:rPr>
      </w:pPr>
      <w:r>
        <w:rPr>
          <w:lang w:val="en-GB" w:eastAsia="zh-CN"/>
        </w:rPr>
        <w:t xml:space="preserve">In addition to the received power </w:t>
      </w:r>
      <w:r w:rsidR="008A0F0D">
        <w:rPr>
          <w:lang w:val="en-GB" w:eastAsia="zh-CN"/>
        </w:rPr>
        <w:t>measurement discussed in section 2.1, NR should define a measurement capability which provides information about signal quality, taking interference levels into account.</w:t>
      </w:r>
      <w:r w:rsidR="00D83AA2" w:rsidRPr="00D83AA2">
        <w:t xml:space="preserve"> </w:t>
      </w:r>
      <w:r w:rsidR="00D83AA2" w:rsidRPr="00D83AA2">
        <w:rPr>
          <w:lang w:val="en-GB" w:eastAsia="zh-CN"/>
        </w:rPr>
        <w:t xml:space="preserve">Such measurements will be essential for </w:t>
      </w:r>
      <w:r w:rsidR="00D83AA2">
        <w:rPr>
          <w:lang w:val="en-GB" w:eastAsia="zh-CN"/>
        </w:rPr>
        <w:t xml:space="preserve">the </w:t>
      </w:r>
      <w:r w:rsidR="00D83AA2" w:rsidRPr="00D83AA2">
        <w:rPr>
          <w:lang w:val="en-GB" w:eastAsia="zh-CN"/>
        </w:rPr>
        <w:t>NW</w:t>
      </w:r>
      <w:r w:rsidR="00D83AA2">
        <w:rPr>
          <w:lang w:val="en-GB" w:eastAsia="zh-CN"/>
        </w:rPr>
        <w:t>’s</w:t>
      </w:r>
      <w:r w:rsidR="00D83AA2" w:rsidRPr="00D83AA2">
        <w:rPr>
          <w:lang w:val="en-GB" w:eastAsia="zh-CN"/>
        </w:rPr>
        <w:t xml:space="preserve"> ability to provide better system performance when performing Idle and connected mode mobility-, </w:t>
      </w:r>
      <w:proofErr w:type="spellStart"/>
      <w:r w:rsidR="00D83AA2" w:rsidRPr="00D83AA2">
        <w:rPr>
          <w:lang w:val="en-GB" w:eastAsia="zh-CN"/>
        </w:rPr>
        <w:t>QoS</w:t>
      </w:r>
      <w:proofErr w:type="spellEnd"/>
      <w:r w:rsidR="00D83AA2" w:rsidRPr="00D83AA2">
        <w:rPr>
          <w:lang w:val="en-GB" w:eastAsia="zh-CN"/>
        </w:rPr>
        <w:t>- and load-handling in high load/interference situations.</w:t>
      </w:r>
      <w:r w:rsidR="008A0F0D">
        <w:rPr>
          <w:lang w:val="en-GB" w:eastAsia="zh-CN"/>
        </w:rPr>
        <w:t xml:space="preserve"> Already in Release 8, LTE included an RSRQ measurement capability, which provided such information. Current LTE specifications also include RS-SINR, which also provides such information. For LTE, both RSRQ and RS-SINR have their pros and cons. Since the </w:t>
      </w:r>
      <w:r w:rsidR="00B7455F">
        <w:rPr>
          <w:lang w:val="en-GB" w:eastAsia="zh-CN"/>
        </w:rPr>
        <w:t xml:space="preserve">SSS has different properties compared to CRS in LTE, it is not certain that these pros and cons are relevant for NR. </w:t>
      </w:r>
    </w:p>
    <w:p w14:paraId="6A21D4A1" w14:textId="77F5F96F" w:rsidR="00090E5D" w:rsidRPr="006F1EBE" w:rsidRDefault="00B1753F" w:rsidP="006F1EBE">
      <w:pPr>
        <w:pStyle w:val="Proposal"/>
      </w:pPr>
      <w:bookmarkStart w:id="6" w:name="_Ref481766437"/>
      <w:bookmarkStart w:id="7" w:name="_Toc485401586"/>
      <w:bookmarkStart w:id="8" w:name="_Toc490126186"/>
      <w:bookmarkStart w:id="9" w:name="_Toc490226049"/>
      <w:r w:rsidRPr="00704C77">
        <w:t xml:space="preserve">Define </w:t>
      </w:r>
      <w:r>
        <w:t>a measurement capability</w:t>
      </w:r>
      <w:r w:rsidR="008A0F0D">
        <w:t xml:space="preserve"> based on SSS which take interference levels into account.</w:t>
      </w:r>
      <w:bookmarkEnd w:id="6"/>
      <w:bookmarkEnd w:id="7"/>
      <w:bookmarkEnd w:id="8"/>
      <w:bookmarkEnd w:id="9"/>
      <w:r w:rsidRPr="00704C77">
        <w:t xml:space="preserve"> </w:t>
      </w:r>
    </w:p>
    <w:p w14:paraId="56327F3C" w14:textId="77777777" w:rsidR="00C01F33" w:rsidRPr="00CE0424" w:rsidRDefault="00C01F33" w:rsidP="003A0E41">
      <w:pPr>
        <w:pStyle w:val="Heading1"/>
      </w:pPr>
      <w:r w:rsidRPr="00CE0424">
        <w:t>Conclusion</w:t>
      </w:r>
      <w:r w:rsidR="00AE2FEB">
        <w:t>s</w:t>
      </w:r>
    </w:p>
    <w:p w14:paraId="563A2F33" w14:textId="77777777" w:rsidR="00292DF3" w:rsidRPr="002C0779" w:rsidRDefault="00292DF3" w:rsidP="00292DF3">
      <w:pPr>
        <w:pStyle w:val="BodyText"/>
      </w:pPr>
      <w:r w:rsidRPr="002C0779">
        <w:t>In this contribution, we made the following observations:</w:t>
      </w:r>
    </w:p>
    <w:p w14:paraId="19FD094F" w14:textId="0A14D19F" w:rsidR="000641C5" w:rsidRDefault="00292DF3">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90226050" w:history="1">
        <w:r w:rsidR="000641C5" w:rsidRPr="00B16650">
          <w:rPr>
            <w:rStyle w:val="Hyperlink"/>
          </w:rPr>
          <w:t>Observation 1</w:t>
        </w:r>
        <w:r w:rsidR="000641C5">
          <w:rPr>
            <w:rFonts w:asciiTheme="minorHAnsi" w:eastAsiaTheme="minorEastAsia" w:hAnsiTheme="minorHAnsi" w:cstheme="minorBidi"/>
            <w:b w:val="0"/>
            <w:sz w:val="22"/>
            <w:lang w:eastAsia="en-US"/>
          </w:rPr>
          <w:tab/>
        </w:r>
        <w:r w:rsidR="000641C5" w:rsidRPr="00B16650">
          <w:rPr>
            <w:rStyle w:val="Hyperlink"/>
          </w:rPr>
          <w:t>The received power measurement performed on the SS block is defined based on the REs in the SSS. The UE may then use, e.g., the PBCH DMRS to improve the accuracy of that measurement.</w:t>
        </w:r>
      </w:hyperlink>
    </w:p>
    <w:p w14:paraId="58CFB94C" w14:textId="12DF423E" w:rsidR="00292DF3" w:rsidRDefault="00292DF3" w:rsidP="00A202D7">
      <w:pPr>
        <w:pStyle w:val="BodyText"/>
      </w:pPr>
      <w:r>
        <w:fldChar w:fldCharType="end"/>
      </w:r>
    </w:p>
    <w:p w14:paraId="4ED4A2D6" w14:textId="0AB18F36" w:rsidR="00A202D7" w:rsidRDefault="00E5689D" w:rsidP="00A202D7">
      <w:pPr>
        <w:pStyle w:val="BodyText"/>
      </w:pPr>
      <w:r w:rsidRPr="00DD585B">
        <w:t xml:space="preserve">Based on the discussion </w:t>
      </w:r>
      <w:r w:rsidR="009C6832" w:rsidRPr="00DD585B">
        <w:t>in this contri</w:t>
      </w:r>
      <w:r w:rsidR="003A0E41" w:rsidRPr="00DD585B">
        <w:t>bution</w:t>
      </w:r>
      <w:r w:rsidR="008E065E" w:rsidRPr="00DD585B">
        <w:t xml:space="preserve"> we propose the following:</w:t>
      </w:r>
    </w:p>
    <w:p w14:paraId="4650D4B9" w14:textId="5DE9F016" w:rsidR="000641C5" w:rsidRDefault="00021723">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90226047" w:history="1">
        <w:r w:rsidR="000641C5" w:rsidRPr="00705E1F">
          <w:rPr>
            <w:rStyle w:val="Hyperlink"/>
          </w:rPr>
          <w:t>Proposal 1</w:t>
        </w:r>
        <w:r w:rsidR="000641C5">
          <w:rPr>
            <w:rFonts w:asciiTheme="minorHAnsi" w:eastAsiaTheme="minorEastAsia" w:hAnsiTheme="minorHAnsi" w:cstheme="minorBidi"/>
            <w:b w:val="0"/>
            <w:sz w:val="22"/>
            <w:lang w:eastAsia="en-US"/>
          </w:rPr>
          <w:tab/>
        </w:r>
        <w:r w:rsidR="000641C5" w:rsidRPr="00705E1F">
          <w:rPr>
            <w:rStyle w:val="Hyperlink"/>
          </w:rPr>
          <w:t>The received power measurement on the SS block is called SSS-RP.</w:t>
        </w:r>
      </w:hyperlink>
    </w:p>
    <w:p w14:paraId="25FDA356" w14:textId="5BB877C5" w:rsidR="000641C5" w:rsidRDefault="004B7412">
      <w:pPr>
        <w:pStyle w:val="TOC1"/>
        <w:rPr>
          <w:rFonts w:asciiTheme="minorHAnsi" w:eastAsiaTheme="minorEastAsia" w:hAnsiTheme="minorHAnsi" w:cstheme="minorBidi"/>
          <w:b w:val="0"/>
          <w:sz w:val="22"/>
          <w:lang w:eastAsia="en-US"/>
        </w:rPr>
      </w:pPr>
      <w:hyperlink w:anchor="_Toc490226048" w:history="1">
        <w:r w:rsidR="000641C5" w:rsidRPr="00705E1F">
          <w:rPr>
            <w:rStyle w:val="Hyperlink"/>
            <w:lang w:val="en-US"/>
          </w:rPr>
          <w:t>Proposal 2</w:t>
        </w:r>
        <w:r w:rsidR="000641C5">
          <w:rPr>
            <w:rFonts w:asciiTheme="minorHAnsi" w:eastAsiaTheme="minorEastAsia" w:hAnsiTheme="minorHAnsi" w:cstheme="minorBidi"/>
            <w:b w:val="0"/>
            <w:sz w:val="22"/>
            <w:lang w:eastAsia="en-US"/>
          </w:rPr>
          <w:tab/>
        </w:r>
        <w:r w:rsidR="000641C5" w:rsidRPr="00705E1F">
          <w:rPr>
            <w:rStyle w:val="Hyperlink"/>
            <w:lang w:val="en-US"/>
          </w:rPr>
          <w:t>The fixed power offset between the SSS and the PBCH DMRS is determined so that detection performance of the SSS and the decoding performance of the PBCH are equal.</w:t>
        </w:r>
      </w:hyperlink>
    </w:p>
    <w:p w14:paraId="0E6FE3D3" w14:textId="416ACC85" w:rsidR="000641C5" w:rsidRDefault="004B7412">
      <w:pPr>
        <w:pStyle w:val="TOC1"/>
        <w:rPr>
          <w:rFonts w:asciiTheme="minorHAnsi" w:eastAsiaTheme="minorEastAsia" w:hAnsiTheme="minorHAnsi" w:cstheme="minorBidi"/>
          <w:b w:val="0"/>
          <w:sz w:val="22"/>
          <w:lang w:eastAsia="en-US"/>
        </w:rPr>
      </w:pPr>
      <w:hyperlink w:anchor="_Toc490226049" w:history="1">
        <w:r w:rsidR="000641C5" w:rsidRPr="00705E1F">
          <w:rPr>
            <w:rStyle w:val="Hyperlink"/>
            <w:lang w:val="en-US"/>
          </w:rPr>
          <w:t>Proposal 3</w:t>
        </w:r>
        <w:r w:rsidR="000641C5">
          <w:rPr>
            <w:rFonts w:asciiTheme="minorHAnsi" w:eastAsiaTheme="minorEastAsia" w:hAnsiTheme="minorHAnsi" w:cstheme="minorBidi"/>
            <w:b w:val="0"/>
            <w:sz w:val="22"/>
            <w:lang w:eastAsia="en-US"/>
          </w:rPr>
          <w:tab/>
        </w:r>
        <w:r w:rsidR="000641C5" w:rsidRPr="00705E1F">
          <w:rPr>
            <w:rStyle w:val="Hyperlink"/>
            <w:lang w:val="en-US"/>
          </w:rPr>
          <w:t>Define a measurement capability based on SSS which take interference levels into account.</w:t>
        </w:r>
      </w:hyperlink>
    </w:p>
    <w:p w14:paraId="6105FE23" w14:textId="5E002323" w:rsidR="00021723" w:rsidRPr="00DD585B" w:rsidRDefault="00021723" w:rsidP="00A202D7">
      <w:pPr>
        <w:pStyle w:val="BodyText"/>
      </w:pPr>
      <w:r>
        <w:fldChar w:fldCharType="end"/>
      </w:r>
    </w:p>
    <w:p w14:paraId="3BC9304B" w14:textId="0D4F2187" w:rsidR="003A7EF3" w:rsidRPr="006528FA" w:rsidRDefault="00F507D1" w:rsidP="006528FA">
      <w:pPr>
        <w:pStyle w:val="Heading1"/>
      </w:pPr>
      <w:bookmarkStart w:id="10" w:name="_In-sequence_SDU_delivery"/>
      <w:bookmarkEnd w:id="10"/>
      <w:r w:rsidRPr="00CE0424">
        <w:t>References</w:t>
      </w:r>
    </w:p>
    <w:sectPr w:rsidR="003A7EF3" w:rsidRPr="006528FA"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0F010" w14:textId="77777777" w:rsidR="004B7412" w:rsidRDefault="004B7412">
      <w:r>
        <w:separator/>
      </w:r>
    </w:p>
  </w:endnote>
  <w:endnote w:type="continuationSeparator" w:id="0">
    <w:p w14:paraId="0AECBE7C" w14:textId="77777777" w:rsidR="004B7412" w:rsidRDefault="004B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29930" w14:textId="77777777" w:rsidR="00A35FF7" w:rsidRDefault="00A35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BC720BC" w:rsidR="00920BF2" w:rsidRPr="00A87B30" w:rsidRDefault="00920BF2" w:rsidP="00A87B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62B9C" w14:textId="77777777" w:rsidR="00A35FF7" w:rsidRDefault="00A35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30D2B" w14:textId="77777777" w:rsidR="004B7412" w:rsidRDefault="004B7412">
      <w:r>
        <w:separator/>
      </w:r>
    </w:p>
  </w:footnote>
  <w:footnote w:type="continuationSeparator" w:id="0">
    <w:p w14:paraId="0DA3FFEC" w14:textId="77777777" w:rsidR="004B7412" w:rsidRDefault="004B7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13F7880" w:rsidR="00920BF2" w:rsidRPr="00A87B30" w:rsidRDefault="00920BF2" w:rsidP="00A87B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FEB53" w14:textId="77777777" w:rsidR="00A35FF7" w:rsidRDefault="00A35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21527" w14:textId="77777777" w:rsidR="00A35FF7" w:rsidRDefault="00A35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730B41"/>
    <w:multiLevelType w:val="hybridMultilevel"/>
    <w:tmpl w:val="DF205772"/>
    <w:lvl w:ilvl="0" w:tplc="28B29D72">
      <w:start w:val="1"/>
      <w:numFmt w:val="bullet"/>
      <w:lvlText w:val="•"/>
      <w:lvlJc w:val="left"/>
      <w:pPr>
        <w:tabs>
          <w:tab w:val="num" w:pos="720"/>
        </w:tabs>
        <w:ind w:left="720" w:hanging="360"/>
      </w:pPr>
      <w:rPr>
        <w:rFonts w:ascii="Arial" w:hAnsi="Arial" w:hint="default"/>
      </w:rPr>
    </w:lvl>
    <w:lvl w:ilvl="1" w:tplc="A65236AE">
      <w:start w:val="3021"/>
      <w:numFmt w:val="bullet"/>
      <w:lvlText w:val="–"/>
      <w:lvlJc w:val="left"/>
      <w:pPr>
        <w:tabs>
          <w:tab w:val="num" w:pos="1440"/>
        </w:tabs>
        <w:ind w:left="1440" w:hanging="360"/>
      </w:pPr>
      <w:rPr>
        <w:rFonts w:ascii="Arial" w:hAnsi="Arial" w:hint="default"/>
      </w:rPr>
    </w:lvl>
    <w:lvl w:ilvl="2" w:tplc="160066EA">
      <w:start w:val="3021"/>
      <w:numFmt w:val="bullet"/>
      <w:lvlText w:val="•"/>
      <w:lvlJc w:val="left"/>
      <w:pPr>
        <w:tabs>
          <w:tab w:val="num" w:pos="2160"/>
        </w:tabs>
        <w:ind w:left="2160" w:hanging="360"/>
      </w:pPr>
      <w:rPr>
        <w:rFonts w:ascii="Arial" w:hAnsi="Arial" w:hint="default"/>
      </w:rPr>
    </w:lvl>
    <w:lvl w:ilvl="3" w:tplc="9BD238BC" w:tentative="1">
      <w:start w:val="1"/>
      <w:numFmt w:val="bullet"/>
      <w:lvlText w:val="•"/>
      <w:lvlJc w:val="left"/>
      <w:pPr>
        <w:tabs>
          <w:tab w:val="num" w:pos="2880"/>
        </w:tabs>
        <w:ind w:left="2880" w:hanging="360"/>
      </w:pPr>
      <w:rPr>
        <w:rFonts w:ascii="Arial" w:hAnsi="Arial" w:hint="default"/>
      </w:rPr>
    </w:lvl>
    <w:lvl w:ilvl="4" w:tplc="0A827BA0" w:tentative="1">
      <w:start w:val="1"/>
      <w:numFmt w:val="bullet"/>
      <w:lvlText w:val="•"/>
      <w:lvlJc w:val="left"/>
      <w:pPr>
        <w:tabs>
          <w:tab w:val="num" w:pos="3600"/>
        </w:tabs>
        <w:ind w:left="3600" w:hanging="360"/>
      </w:pPr>
      <w:rPr>
        <w:rFonts w:ascii="Arial" w:hAnsi="Arial" w:hint="default"/>
      </w:rPr>
    </w:lvl>
    <w:lvl w:ilvl="5" w:tplc="2076B1F6" w:tentative="1">
      <w:start w:val="1"/>
      <w:numFmt w:val="bullet"/>
      <w:lvlText w:val="•"/>
      <w:lvlJc w:val="left"/>
      <w:pPr>
        <w:tabs>
          <w:tab w:val="num" w:pos="4320"/>
        </w:tabs>
        <w:ind w:left="4320" w:hanging="360"/>
      </w:pPr>
      <w:rPr>
        <w:rFonts w:ascii="Arial" w:hAnsi="Arial" w:hint="default"/>
      </w:rPr>
    </w:lvl>
    <w:lvl w:ilvl="6" w:tplc="9D0EADF0" w:tentative="1">
      <w:start w:val="1"/>
      <w:numFmt w:val="bullet"/>
      <w:lvlText w:val="•"/>
      <w:lvlJc w:val="left"/>
      <w:pPr>
        <w:tabs>
          <w:tab w:val="num" w:pos="5040"/>
        </w:tabs>
        <w:ind w:left="5040" w:hanging="360"/>
      </w:pPr>
      <w:rPr>
        <w:rFonts w:ascii="Arial" w:hAnsi="Arial" w:hint="default"/>
      </w:rPr>
    </w:lvl>
    <w:lvl w:ilvl="7" w:tplc="80467DE0" w:tentative="1">
      <w:start w:val="1"/>
      <w:numFmt w:val="bullet"/>
      <w:lvlText w:val="•"/>
      <w:lvlJc w:val="left"/>
      <w:pPr>
        <w:tabs>
          <w:tab w:val="num" w:pos="5760"/>
        </w:tabs>
        <w:ind w:left="5760" w:hanging="360"/>
      </w:pPr>
      <w:rPr>
        <w:rFonts w:ascii="Arial" w:hAnsi="Arial" w:hint="default"/>
      </w:rPr>
    </w:lvl>
    <w:lvl w:ilvl="8" w:tplc="7D28D2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F901F7"/>
    <w:multiLevelType w:val="hybridMultilevel"/>
    <w:tmpl w:val="4824197A"/>
    <w:lvl w:ilvl="0" w:tplc="7FD4550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2"/>
  </w:num>
  <w:num w:numId="4">
    <w:abstractNumId w:val="13"/>
  </w:num>
  <w:num w:numId="5">
    <w:abstractNumId w:val="9"/>
  </w:num>
  <w:num w:numId="6">
    <w:abstractNumId w:val="14"/>
  </w:num>
  <w:num w:numId="7">
    <w:abstractNumId w:val="20"/>
  </w:num>
  <w:num w:numId="8">
    <w:abstractNumId w:val="10"/>
  </w:num>
  <w:num w:numId="9">
    <w:abstractNumId w:val="7"/>
  </w:num>
  <w:num w:numId="10">
    <w:abstractNumId w:val="2"/>
  </w:num>
  <w:num w:numId="11">
    <w:abstractNumId w:val="1"/>
  </w:num>
  <w:num w:numId="12">
    <w:abstractNumId w:val="0"/>
  </w:num>
  <w:num w:numId="13">
    <w:abstractNumId w:val="16"/>
  </w:num>
  <w:num w:numId="14">
    <w:abstractNumId w:val="11"/>
  </w:num>
  <w:num w:numId="15">
    <w:abstractNumId w:val="6"/>
  </w:num>
  <w:num w:numId="16">
    <w:abstractNumId w:val="22"/>
  </w:num>
  <w:num w:numId="17">
    <w:abstractNumId w:val="16"/>
    <w:lvlOverride w:ilvl="0">
      <w:startOverride w:val="1"/>
    </w:lvlOverride>
  </w:num>
  <w:num w:numId="18">
    <w:abstractNumId w:val="12"/>
    <w:lvlOverride w:ilvl="0">
      <w:startOverride w:val="1"/>
    </w:lvlOverride>
  </w:num>
  <w:num w:numId="19">
    <w:abstractNumId w:val="17"/>
  </w:num>
  <w:num w:numId="20">
    <w:abstractNumId w:val="18"/>
  </w:num>
  <w:num w:numId="21">
    <w:abstractNumId w:val="8"/>
  </w:num>
  <w:num w:numId="22">
    <w:abstractNumId w:val="4"/>
  </w:num>
  <w:num w:numId="23">
    <w:abstractNumId w:val="21"/>
  </w:num>
  <w:num w:numId="24">
    <w:abstractNumId w:val="19"/>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2B1F"/>
    <w:rsid w:val="00014E8E"/>
    <w:rsid w:val="00015D15"/>
    <w:rsid w:val="00021723"/>
    <w:rsid w:val="0002564D"/>
    <w:rsid w:val="00025ECA"/>
    <w:rsid w:val="00030B30"/>
    <w:rsid w:val="000325B8"/>
    <w:rsid w:val="00034C15"/>
    <w:rsid w:val="00035FAC"/>
    <w:rsid w:val="00036BA1"/>
    <w:rsid w:val="00042009"/>
    <w:rsid w:val="000422E2"/>
    <w:rsid w:val="00042F22"/>
    <w:rsid w:val="000444EF"/>
    <w:rsid w:val="00052A07"/>
    <w:rsid w:val="000534E3"/>
    <w:rsid w:val="0005606A"/>
    <w:rsid w:val="00057117"/>
    <w:rsid w:val="000608C1"/>
    <w:rsid w:val="000616E7"/>
    <w:rsid w:val="000641C5"/>
    <w:rsid w:val="0006487E"/>
    <w:rsid w:val="00065E1A"/>
    <w:rsid w:val="00071980"/>
    <w:rsid w:val="00072E6D"/>
    <w:rsid w:val="00077E5F"/>
    <w:rsid w:val="0008036A"/>
    <w:rsid w:val="00081AE6"/>
    <w:rsid w:val="000855EB"/>
    <w:rsid w:val="00085B52"/>
    <w:rsid w:val="000866F2"/>
    <w:rsid w:val="0009009F"/>
    <w:rsid w:val="00090E5D"/>
    <w:rsid w:val="00091557"/>
    <w:rsid w:val="000924C1"/>
    <w:rsid w:val="000924F0"/>
    <w:rsid w:val="00093474"/>
    <w:rsid w:val="000943BB"/>
    <w:rsid w:val="0009510F"/>
    <w:rsid w:val="00095B64"/>
    <w:rsid w:val="00097941"/>
    <w:rsid w:val="000A1B7B"/>
    <w:rsid w:val="000A56F2"/>
    <w:rsid w:val="000B2719"/>
    <w:rsid w:val="000B3A8F"/>
    <w:rsid w:val="000B4AB9"/>
    <w:rsid w:val="000B58C3"/>
    <w:rsid w:val="000B61E9"/>
    <w:rsid w:val="000C0EC4"/>
    <w:rsid w:val="000C165A"/>
    <w:rsid w:val="000C2E19"/>
    <w:rsid w:val="000D0D07"/>
    <w:rsid w:val="000D4797"/>
    <w:rsid w:val="000E0527"/>
    <w:rsid w:val="000E1E92"/>
    <w:rsid w:val="000E726E"/>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5E8"/>
    <w:rsid w:val="001551B5"/>
    <w:rsid w:val="001659C1"/>
    <w:rsid w:val="00173A8E"/>
    <w:rsid w:val="0018143F"/>
    <w:rsid w:val="00187F9A"/>
    <w:rsid w:val="00190AC1"/>
    <w:rsid w:val="0019341A"/>
    <w:rsid w:val="00197DF9"/>
    <w:rsid w:val="001A1987"/>
    <w:rsid w:val="001A2564"/>
    <w:rsid w:val="001A6173"/>
    <w:rsid w:val="001A6CBA"/>
    <w:rsid w:val="001B0D97"/>
    <w:rsid w:val="001B5A5D"/>
    <w:rsid w:val="001B6078"/>
    <w:rsid w:val="001C1CE5"/>
    <w:rsid w:val="001C3D2A"/>
    <w:rsid w:val="001D2FEF"/>
    <w:rsid w:val="001D51BA"/>
    <w:rsid w:val="001D6342"/>
    <w:rsid w:val="001D6748"/>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5B3"/>
    <w:rsid w:val="00220600"/>
    <w:rsid w:val="00220DD8"/>
    <w:rsid w:val="002224DB"/>
    <w:rsid w:val="00223DE6"/>
    <w:rsid w:val="00223FCB"/>
    <w:rsid w:val="002252C3"/>
    <w:rsid w:val="00225C54"/>
    <w:rsid w:val="00230765"/>
    <w:rsid w:val="002319E4"/>
    <w:rsid w:val="002348B9"/>
    <w:rsid w:val="00235632"/>
    <w:rsid w:val="00235872"/>
    <w:rsid w:val="00241559"/>
    <w:rsid w:val="002435B3"/>
    <w:rsid w:val="002451ED"/>
    <w:rsid w:val="002458EB"/>
    <w:rsid w:val="002500C8"/>
    <w:rsid w:val="00257543"/>
    <w:rsid w:val="002617E7"/>
    <w:rsid w:val="00263581"/>
    <w:rsid w:val="00264228"/>
    <w:rsid w:val="00264334"/>
    <w:rsid w:val="0026473E"/>
    <w:rsid w:val="00265307"/>
    <w:rsid w:val="00266214"/>
    <w:rsid w:val="00267C83"/>
    <w:rsid w:val="0027144F"/>
    <w:rsid w:val="00271813"/>
    <w:rsid w:val="00271F3A"/>
    <w:rsid w:val="00273278"/>
    <w:rsid w:val="002737F4"/>
    <w:rsid w:val="002805F5"/>
    <w:rsid w:val="00280751"/>
    <w:rsid w:val="0028280A"/>
    <w:rsid w:val="00286ACD"/>
    <w:rsid w:val="00287838"/>
    <w:rsid w:val="002907B5"/>
    <w:rsid w:val="00292DF3"/>
    <w:rsid w:val="00292EB7"/>
    <w:rsid w:val="00296227"/>
    <w:rsid w:val="00296F44"/>
    <w:rsid w:val="0029777D"/>
    <w:rsid w:val="002A055E"/>
    <w:rsid w:val="002A1D4E"/>
    <w:rsid w:val="002A2869"/>
    <w:rsid w:val="002B24D6"/>
    <w:rsid w:val="002B7BB6"/>
    <w:rsid w:val="002C41E6"/>
    <w:rsid w:val="002D063D"/>
    <w:rsid w:val="002D071A"/>
    <w:rsid w:val="002D34B2"/>
    <w:rsid w:val="002D7637"/>
    <w:rsid w:val="002E0B70"/>
    <w:rsid w:val="002E17F2"/>
    <w:rsid w:val="002E69BA"/>
    <w:rsid w:val="002E7CAE"/>
    <w:rsid w:val="002F2771"/>
    <w:rsid w:val="002F37A9"/>
    <w:rsid w:val="002F6288"/>
    <w:rsid w:val="00301CE6"/>
    <w:rsid w:val="0030256B"/>
    <w:rsid w:val="00304AC8"/>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622"/>
    <w:rsid w:val="00336BDA"/>
    <w:rsid w:val="00342AEE"/>
    <w:rsid w:val="00342BD7"/>
    <w:rsid w:val="00346DB5"/>
    <w:rsid w:val="003477B1"/>
    <w:rsid w:val="00356A14"/>
    <w:rsid w:val="00357380"/>
    <w:rsid w:val="003602D9"/>
    <w:rsid w:val="003604CE"/>
    <w:rsid w:val="00370E47"/>
    <w:rsid w:val="003742AC"/>
    <w:rsid w:val="00374ADB"/>
    <w:rsid w:val="00377CE1"/>
    <w:rsid w:val="00384BDF"/>
    <w:rsid w:val="00385BF0"/>
    <w:rsid w:val="00392456"/>
    <w:rsid w:val="003939FF"/>
    <w:rsid w:val="003A0E41"/>
    <w:rsid w:val="003A2223"/>
    <w:rsid w:val="003A2A0F"/>
    <w:rsid w:val="003A45A1"/>
    <w:rsid w:val="003A5B0A"/>
    <w:rsid w:val="003A6BAC"/>
    <w:rsid w:val="003A7EF3"/>
    <w:rsid w:val="003B159C"/>
    <w:rsid w:val="003B2A64"/>
    <w:rsid w:val="003B369F"/>
    <w:rsid w:val="003B36A3"/>
    <w:rsid w:val="003B7FE5"/>
    <w:rsid w:val="003C11C8"/>
    <w:rsid w:val="003C2702"/>
    <w:rsid w:val="003C42D8"/>
    <w:rsid w:val="003C7806"/>
    <w:rsid w:val="003D109F"/>
    <w:rsid w:val="003D2478"/>
    <w:rsid w:val="003D3805"/>
    <w:rsid w:val="003D3C45"/>
    <w:rsid w:val="003D5B1F"/>
    <w:rsid w:val="003D76D1"/>
    <w:rsid w:val="003E15FA"/>
    <w:rsid w:val="003E55E4"/>
    <w:rsid w:val="003E74E3"/>
    <w:rsid w:val="003F00B7"/>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252"/>
    <w:rsid w:val="00413AAC"/>
    <w:rsid w:val="00413E92"/>
    <w:rsid w:val="0042042C"/>
    <w:rsid w:val="00421105"/>
    <w:rsid w:val="004242F4"/>
    <w:rsid w:val="00427248"/>
    <w:rsid w:val="00435BE9"/>
    <w:rsid w:val="00437447"/>
    <w:rsid w:val="00441782"/>
    <w:rsid w:val="00441A92"/>
    <w:rsid w:val="00444F56"/>
    <w:rsid w:val="00446488"/>
    <w:rsid w:val="004517AA"/>
    <w:rsid w:val="00452CAC"/>
    <w:rsid w:val="00457565"/>
    <w:rsid w:val="00457B71"/>
    <w:rsid w:val="00463511"/>
    <w:rsid w:val="004669E2"/>
    <w:rsid w:val="00470C31"/>
    <w:rsid w:val="004724F8"/>
    <w:rsid w:val="004734D0"/>
    <w:rsid w:val="0047556B"/>
    <w:rsid w:val="00476298"/>
    <w:rsid w:val="00477768"/>
    <w:rsid w:val="004837D9"/>
    <w:rsid w:val="00492BC5"/>
    <w:rsid w:val="004964F1"/>
    <w:rsid w:val="004A16BC"/>
    <w:rsid w:val="004A2B94"/>
    <w:rsid w:val="004B7412"/>
    <w:rsid w:val="004B7C0C"/>
    <w:rsid w:val="004C0AAB"/>
    <w:rsid w:val="004C3898"/>
    <w:rsid w:val="004D36B1"/>
    <w:rsid w:val="004D4A48"/>
    <w:rsid w:val="004D7EBD"/>
    <w:rsid w:val="004E2680"/>
    <w:rsid w:val="004E28F9"/>
    <w:rsid w:val="004E462E"/>
    <w:rsid w:val="004E56DC"/>
    <w:rsid w:val="004E76F4"/>
    <w:rsid w:val="004F0B4E"/>
    <w:rsid w:val="004F0B6C"/>
    <w:rsid w:val="004F1FD6"/>
    <w:rsid w:val="004F2078"/>
    <w:rsid w:val="004F2F5F"/>
    <w:rsid w:val="004F35BE"/>
    <w:rsid w:val="004F4DA3"/>
    <w:rsid w:val="00506557"/>
    <w:rsid w:val="0050677A"/>
    <w:rsid w:val="005108D8"/>
    <w:rsid w:val="005116F9"/>
    <w:rsid w:val="005153A7"/>
    <w:rsid w:val="005219CF"/>
    <w:rsid w:val="00534B59"/>
    <w:rsid w:val="00536759"/>
    <w:rsid w:val="00536F22"/>
    <w:rsid w:val="00537C62"/>
    <w:rsid w:val="00546970"/>
    <w:rsid w:val="00554192"/>
    <w:rsid w:val="00554E19"/>
    <w:rsid w:val="0056121F"/>
    <w:rsid w:val="00572505"/>
    <w:rsid w:val="00575DA6"/>
    <w:rsid w:val="005771CF"/>
    <w:rsid w:val="00580DBD"/>
    <w:rsid w:val="00582809"/>
    <w:rsid w:val="0058502B"/>
    <w:rsid w:val="0058798C"/>
    <w:rsid w:val="005900FA"/>
    <w:rsid w:val="00591BA2"/>
    <w:rsid w:val="00592F2D"/>
    <w:rsid w:val="005935A4"/>
    <w:rsid w:val="005948C2"/>
    <w:rsid w:val="00595DCA"/>
    <w:rsid w:val="0059779B"/>
    <w:rsid w:val="005A1398"/>
    <w:rsid w:val="005A209A"/>
    <w:rsid w:val="005A662D"/>
    <w:rsid w:val="005B35D7"/>
    <w:rsid w:val="005B392A"/>
    <w:rsid w:val="005B3AA3"/>
    <w:rsid w:val="005B6303"/>
    <w:rsid w:val="005B6F83"/>
    <w:rsid w:val="005C74FB"/>
    <w:rsid w:val="005D1602"/>
    <w:rsid w:val="005D69EF"/>
    <w:rsid w:val="005E385F"/>
    <w:rsid w:val="005E5B81"/>
    <w:rsid w:val="005F2CB1"/>
    <w:rsid w:val="005F3025"/>
    <w:rsid w:val="005F618C"/>
    <w:rsid w:val="005F70BD"/>
    <w:rsid w:val="0060283C"/>
    <w:rsid w:val="00604F14"/>
    <w:rsid w:val="006113A8"/>
    <w:rsid w:val="00611B83"/>
    <w:rsid w:val="00613257"/>
    <w:rsid w:val="00620A71"/>
    <w:rsid w:val="00620D80"/>
    <w:rsid w:val="00621B9A"/>
    <w:rsid w:val="006234A6"/>
    <w:rsid w:val="00630001"/>
    <w:rsid w:val="006311B3"/>
    <w:rsid w:val="0063284C"/>
    <w:rsid w:val="00635F4C"/>
    <w:rsid w:val="00636398"/>
    <w:rsid w:val="006368D3"/>
    <w:rsid w:val="006377EC"/>
    <w:rsid w:val="0064151F"/>
    <w:rsid w:val="00641533"/>
    <w:rsid w:val="0064208D"/>
    <w:rsid w:val="00643475"/>
    <w:rsid w:val="0064396A"/>
    <w:rsid w:val="0064624E"/>
    <w:rsid w:val="00650AB9"/>
    <w:rsid w:val="00651D0F"/>
    <w:rsid w:val="006528FA"/>
    <w:rsid w:val="0065439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8A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2F5"/>
    <w:rsid w:val="006E24B5"/>
    <w:rsid w:val="006E28B7"/>
    <w:rsid w:val="006E3310"/>
    <w:rsid w:val="006E4E39"/>
    <w:rsid w:val="006E565E"/>
    <w:rsid w:val="006E673D"/>
    <w:rsid w:val="006E7D3B"/>
    <w:rsid w:val="006F1B70"/>
    <w:rsid w:val="006F1EBE"/>
    <w:rsid w:val="006F20A9"/>
    <w:rsid w:val="006F237C"/>
    <w:rsid w:val="006F2AAD"/>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5DF4"/>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24F"/>
    <w:rsid w:val="007C05DD"/>
    <w:rsid w:val="007C3D18"/>
    <w:rsid w:val="007C60BF"/>
    <w:rsid w:val="007C6A07"/>
    <w:rsid w:val="007C75A1"/>
    <w:rsid w:val="007C77A5"/>
    <w:rsid w:val="007D04E5"/>
    <w:rsid w:val="007D5901"/>
    <w:rsid w:val="007D64B0"/>
    <w:rsid w:val="007D6E81"/>
    <w:rsid w:val="007D7526"/>
    <w:rsid w:val="007E4610"/>
    <w:rsid w:val="007E4715"/>
    <w:rsid w:val="007E505B"/>
    <w:rsid w:val="007E7091"/>
    <w:rsid w:val="007F5684"/>
    <w:rsid w:val="007F75D5"/>
    <w:rsid w:val="00803FAE"/>
    <w:rsid w:val="0080605F"/>
    <w:rsid w:val="00807786"/>
    <w:rsid w:val="00811FCB"/>
    <w:rsid w:val="008158D6"/>
    <w:rsid w:val="00817196"/>
    <w:rsid w:val="008235DB"/>
    <w:rsid w:val="00824AB4"/>
    <w:rsid w:val="00825C42"/>
    <w:rsid w:val="00825D25"/>
    <w:rsid w:val="00826B63"/>
    <w:rsid w:val="00827D6F"/>
    <w:rsid w:val="008314C1"/>
    <w:rsid w:val="008366D0"/>
    <w:rsid w:val="008376AC"/>
    <w:rsid w:val="008444E8"/>
    <w:rsid w:val="00844E80"/>
    <w:rsid w:val="008460FE"/>
    <w:rsid w:val="00846FE7"/>
    <w:rsid w:val="008518BE"/>
    <w:rsid w:val="00851E2E"/>
    <w:rsid w:val="00856911"/>
    <w:rsid w:val="00857697"/>
    <w:rsid w:val="00862619"/>
    <w:rsid w:val="008677FD"/>
    <w:rsid w:val="008706D4"/>
    <w:rsid w:val="00870F8A"/>
    <w:rsid w:val="008719A4"/>
    <w:rsid w:val="00871D23"/>
    <w:rsid w:val="00874312"/>
    <w:rsid w:val="0087437C"/>
    <w:rsid w:val="00875CD7"/>
    <w:rsid w:val="00876B4D"/>
    <w:rsid w:val="00877F18"/>
    <w:rsid w:val="00894A88"/>
    <w:rsid w:val="00895386"/>
    <w:rsid w:val="008A0F0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905"/>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E8"/>
    <w:rsid w:val="00985BFD"/>
    <w:rsid w:val="00990293"/>
    <w:rsid w:val="00990630"/>
    <w:rsid w:val="00991761"/>
    <w:rsid w:val="00994DCA"/>
    <w:rsid w:val="009960EC"/>
    <w:rsid w:val="00996918"/>
    <w:rsid w:val="009970DD"/>
    <w:rsid w:val="00997CB2"/>
    <w:rsid w:val="009A0FBA"/>
    <w:rsid w:val="009A1601"/>
    <w:rsid w:val="009A18A7"/>
    <w:rsid w:val="009A462D"/>
    <w:rsid w:val="009A5CBA"/>
    <w:rsid w:val="009B1F30"/>
    <w:rsid w:val="009B3AC2"/>
    <w:rsid w:val="009B4DF4"/>
    <w:rsid w:val="009B51EB"/>
    <w:rsid w:val="009B564E"/>
    <w:rsid w:val="009B7E87"/>
    <w:rsid w:val="009C403E"/>
    <w:rsid w:val="009C498D"/>
    <w:rsid w:val="009C6832"/>
    <w:rsid w:val="009C7FB4"/>
    <w:rsid w:val="009D4FF0"/>
    <w:rsid w:val="009D703C"/>
    <w:rsid w:val="009D718F"/>
    <w:rsid w:val="009E068F"/>
    <w:rsid w:val="009E14E0"/>
    <w:rsid w:val="009E17AE"/>
    <w:rsid w:val="009E35DB"/>
    <w:rsid w:val="009E455F"/>
    <w:rsid w:val="009E47A3"/>
    <w:rsid w:val="009F08F3"/>
    <w:rsid w:val="009F344F"/>
    <w:rsid w:val="00A031D8"/>
    <w:rsid w:val="00A048A8"/>
    <w:rsid w:val="00A04F49"/>
    <w:rsid w:val="00A13E54"/>
    <w:rsid w:val="00A15745"/>
    <w:rsid w:val="00A17F63"/>
    <w:rsid w:val="00A202D7"/>
    <w:rsid w:val="00A2193B"/>
    <w:rsid w:val="00A2351A"/>
    <w:rsid w:val="00A264A9"/>
    <w:rsid w:val="00A27785"/>
    <w:rsid w:val="00A30187"/>
    <w:rsid w:val="00A3448A"/>
    <w:rsid w:val="00A35FF7"/>
    <w:rsid w:val="00A36297"/>
    <w:rsid w:val="00A41E2B"/>
    <w:rsid w:val="00A45B74"/>
    <w:rsid w:val="00A45E0B"/>
    <w:rsid w:val="00A516C5"/>
    <w:rsid w:val="00A52E1D"/>
    <w:rsid w:val="00A61499"/>
    <w:rsid w:val="00A61FD7"/>
    <w:rsid w:val="00A62A77"/>
    <w:rsid w:val="00A63483"/>
    <w:rsid w:val="00A657D7"/>
    <w:rsid w:val="00A660AC"/>
    <w:rsid w:val="00A67E6C"/>
    <w:rsid w:val="00A71B99"/>
    <w:rsid w:val="00A739D0"/>
    <w:rsid w:val="00A761D4"/>
    <w:rsid w:val="00A77EC4"/>
    <w:rsid w:val="00A83C75"/>
    <w:rsid w:val="00A85C6C"/>
    <w:rsid w:val="00A85EF6"/>
    <w:rsid w:val="00A87B30"/>
    <w:rsid w:val="00A92879"/>
    <w:rsid w:val="00A9442A"/>
    <w:rsid w:val="00A95DEE"/>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1753F"/>
    <w:rsid w:val="00B20256"/>
    <w:rsid w:val="00B20D09"/>
    <w:rsid w:val="00B25868"/>
    <w:rsid w:val="00B2763F"/>
    <w:rsid w:val="00B27AAC"/>
    <w:rsid w:val="00B30929"/>
    <w:rsid w:val="00B372AA"/>
    <w:rsid w:val="00B40445"/>
    <w:rsid w:val="00B41888"/>
    <w:rsid w:val="00B45A52"/>
    <w:rsid w:val="00B46175"/>
    <w:rsid w:val="00B664C7"/>
    <w:rsid w:val="00B733FB"/>
    <w:rsid w:val="00B739F6"/>
    <w:rsid w:val="00B7455F"/>
    <w:rsid w:val="00B75A51"/>
    <w:rsid w:val="00B81A6C"/>
    <w:rsid w:val="00B81D18"/>
    <w:rsid w:val="00B85DE5"/>
    <w:rsid w:val="00B90F73"/>
    <w:rsid w:val="00B93B59"/>
    <w:rsid w:val="00B9406A"/>
    <w:rsid w:val="00B94A72"/>
    <w:rsid w:val="00BA2280"/>
    <w:rsid w:val="00BA2A08"/>
    <w:rsid w:val="00BA56D2"/>
    <w:rsid w:val="00BA76E0"/>
    <w:rsid w:val="00BB2A25"/>
    <w:rsid w:val="00BB51E9"/>
    <w:rsid w:val="00BC0FDC"/>
    <w:rsid w:val="00BC3053"/>
    <w:rsid w:val="00BC4D2E"/>
    <w:rsid w:val="00BD48AC"/>
    <w:rsid w:val="00BD5F1A"/>
    <w:rsid w:val="00BD747E"/>
    <w:rsid w:val="00BE1234"/>
    <w:rsid w:val="00BE2FA6"/>
    <w:rsid w:val="00BE333F"/>
    <w:rsid w:val="00BE7406"/>
    <w:rsid w:val="00BE7603"/>
    <w:rsid w:val="00BF3279"/>
    <w:rsid w:val="00BF74C7"/>
    <w:rsid w:val="00BF7642"/>
    <w:rsid w:val="00C0088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606E"/>
    <w:rsid w:val="00C537D3"/>
    <w:rsid w:val="00C54995"/>
    <w:rsid w:val="00C54D41"/>
    <w:rsid w:val="00C60783"/>
    <w:rsid w:val="00C64045"/>
    <w:rsid w:val="00C64672"/>
    <w:rsid w:val="00C70697"/>
    <w:rsid w:val="00C71B50"/>
    <w:rsid w:val="00C72EF4"/>
    <w:rsid w:val="00C74138"/>
    <w:rsid w:val="00C75D2F"/>
    <w:rsid w:val="00C767BE"/>
    <w:rsid w:val="00C76E3C"/>
    <w:rsid w:val="00C81568"/>
    <w:rsid w:val="00C9027A"/>
    <w:rsid w:val="00C9068E"/>
    <w:rsid w:val="00C93C4B"/>
    <w:rsid w:val="00C9448A"/>
    <w:rsid w:val="00C944AB"/>
    <w:rsid w:val="00C95B40"/>
    <w:rsid w:val="00CA1068"/>
    <w:rsid w:val="00CA1ED8"/>
    <w:rsid w:val="00CA2417"/>
    <w:rsid w:val="00CB1F63"/>
    <w:rsid w:val="00CB57A5"/>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3F9B"/>
    <w:rsid w:val="00D239A7"/>
    <w:rsid w:val="00D23F47"/>
    <w:rsid w:val="00D36E71"/>
    <w:rsid w:val="00D37D87"/>
    <w:rsid w:val="00D40B33"/>
    <w:rsid w:val="00D4318F"/>
    <w:rsid w:val="00D438BF"/>
    <w:rsid w:val="00D440F8"/>
    <w:rsid w:val="00D45350"/>
    <w:rsid w:val="00D50A32"/>
    <w:rsid w:val="00D52E63"/>
    <w:rsid w:val="00D546FF"/>
    <w:rsid w:val="00D55AD5"/>
    <w:rsid w:val="00D576CA"/>
    <w:rsid w:val="00D61AF5"/>
    <w:rsid w:val="00D6284C"/>
    <w:rsid w:val="00D632E6"/>
    <w:rsid w:val="00D652B5"/>
    <w:rsid w:val="00D66155"/>
    <w:rsid w:val="00D708B0"/>
    <w:rsid w:val="00D77B1D"/>
    <w:rsid w:val="00D8021F"/>
    <w:rsid w:val="00D80383"/>
    <w:rsid w:val="00D823C6"/>
    <w:rsid w:val="00D83AA2"/>
    <w:rsid w:val="00D86CA3"/>
    <w:rsid w:val="00D871CE"/>
    <w:rsid w:val="00D9196D"/>
    <w:rsid w:val="00D92982"/>
    <w:rsid w:val="00DA305E"/>
    <w:rsid w:val="00DA5417"/>
    <w:rsid w:val="00DA56E8"/>
    <w:rsid w:val="00DB0A9F"/>
    <w:rsid w:val="00DB377D"/>
    <w:rsid w:val="00DB39E2"/>
    <w:rsid w:val="00DB3A45"/>
    <w:rsid w:val="00DB3EF7"/>
    <w:rsid w:val="00DC2D36"/>
    <w:rsid w:val="00DC53EF"/>
    <w:rsid w:val="00DD030D"/>
    <w:rsid w:val="00DD4707"/>
    <w:rsid w:val="00DD585B"/>
    <w:rsid w:val="00DE5608"/>
    <w:rsid w:val="00DE58D0"/>
    <w:rsid w:val="00DE654F"/>
    <w:rsid w:val="00DF0B6E"/>
    <w:rsid w:val="00DF15E0"/>
    <w:rsid w:val="00DF37A0"/>
    <w:rsid w:val="00E110E7"/>
    <w:rsid w:val="00E11B20"/>
    <w:rsid w:val="00E17FA2"/>
    <w:rsid w:val="00E2121C"/>
    <w:rsid w:val="00E22330"/>
    <w:rsid w:val="00E30B5A"/>
    <w:rsid w:val="00E3123D"/>
    <w:rsid w:val="00E31461"/>
    <w:rsid w:val="00E31D43"/>
    <w:rsid w:val="00E32608"/>
    <w:rsid w:val="00E32E0D"/>
    <w:rsid w:val="00E34188"/>
    <w:rsid w:val="00E34B6E"/>
    <w:rsid w:val="00E35559"/>
    <w:rsid w:val="00E35FF9"/>
    <w:rsid w:val="00E3723A"/>
    <w:rsid w:val="00E37860"/>
    <w:rsid w:val="00E446F1"/>
    <w:rsid w:val="00E46886"/>
    <w:rsid w:val="00E47AEF"/>
    <w:rsid w:val="00E53B75"/>
    <w:rsid w:val="00E54E3B"/>
    <w:rsid w:val="00E5689D"/>
    <w:rsid w:val="00E57565"/>
    <w:rsid w:val="00E61544"/>
    <w:rsid w:val="00E62DDD"/>
    <w:rsid w:val="00E63838"/>
    <w:rsid w:val="00E64434"/>
    <w:rsid w:val="00E64B80"/>
    <w:rsid w:val="00E67C51"/>
    <w:rsid w:val="00E72EFC"/>
    <w:rsid w:val="00E758EC"/>
    <w:rsid w:val="00E8234C"/>
    <w:rsid w:val="00E83AA9"/>
    <w:rsid w:val="00E85928"/>
    <w:rsid w:val="00E87822"/>
    <w:rsid w:val="00E90395"/>
    <w:rsid w:val="00E90E49"/>
    <w:rsid w:val="00E917F9"/>
    <w:rsid w:val="00E92231"/>
    <w:rsid w:val="00E9291C"/>
    <w:rsid w:val="00E93FFE"/>
    <w:rsid w:val="00E94F8A"/>
    <w:rsid w:val="00E9576A"/>
    <w:rsid w:val="00EA2C64"/>
    <w:rsid w:val="00EA4B16"/>
    <w:rsid w:val="00EA7A41"/>
    <w:rsid w:val="00EB077B"/>
    <w:rsid w:val="00EB4EA2"/>
    <w:rsid w:val="00EC27C6"/>
    <w:rsid w:val="00EC4207"/>
    <w:rsid w:val="00EC5653"/>
    <w:rsid w:val="00EC71CE"/>
    <w:rsid w:val="00EC77A7"/>
    <w:rsid w:val="00ED1006"/>
    <w:rsid w:val="00EE59C8"/>
    <w:rsid w:val="00EF01CD"/>
    <w:rsid w:val="00EF18FE"/>
    <w:rsid w:val="00EF5787"/>
    <w:rsid w:val="00EF60D0"/>
    <w:rsid w:val="00F003A1"/>
    <w:rsid w:val="00F0528D"/>
    <w:rsid w:val="00F06C67"/>
    <w:rsid w:val="00F06DFD"/>
    <w:rsid w:val="00F071D1"/>
    <w:rsid w:val="00F07533"/>
    <w:rsid w:val="00F10629"/>
    <w:rsid w:val="00F15FA5"/>
    <w:rsid w:val="00F209B7"/>
    <w:rsid w:val="00F2376F"/>
    <w:rsid w:val="00F243D8"/>
    <w:rsid w:val="00F30828"/>
    <w:rsid w:val="00F313D6"/>
    <w:rsid w:val="00F374BB"/>
    <w:rsid w:val="00F40141"/>
    <w:rsid w:val="00F40F0C"/>
    <w:rsid w:val="00F4766C"/>
    <w:rsid w:val="00F5060E"/>
    <w:rsid w:val="00F507D1"/>
    <w:rsid w:val="00F519CE"/>
    <w:rsid w:val="00F51ADA"/>
    <w:rsid w:val="00F558B4"/>
    <w:rsid w:val="00F607C5"/>
    <w:rsid w:val="00F60DEA"/>
    <w:rsid w:val="00F6302A"/>
    <w:rsid w:val="00F64C2B"/>
    <w:rsid w:val="00F651BE"/>
    <w:rsid w:val="00F67F53"/>
    <w:rsid w:val="00F703BE"/>
    <w:rsid w:val="00F71F69"/>
    <w:rsid w:val="00F7257B"/>
    <w:rsid w:val="00F72B72"/>
    <w:rsid w:val="00F72DB1"/>
    <w:rsid w:val="00F73707"/>
    <w:rsid w:val="00F74BB9"/>
    <w:rsid w:val="00F75582"/>
    <w:rsid w:val="00F76EFA"/>
    <w:rsid w:val="00F804BE"/>
    <w:rsid w:val="00F817CE"/>
    <w:rsid w:val="00F8456C"/>
    <w:rsid w:val="00F859D8"/>
    <w:rsid w:val="00F868F5"/>
    <w:rsid w:val="00F87291"/>
    <w:rsid w:val="00F9056A"/>
    <w:rsid w:val="00F90F8D"/>
    <w:rsid w:val="00F92782"/>
    <w:rsid w:val="00F93AA9"/>
    <w:rsid w:val="00F96985"/>
    <w:rsid w:val="00F97838"/>
    <w:rsid w:val="00FA02B6"/>
    <w:rsid w:val="00FA2BB3"/>
    <w:rsid w:val="00FB4C80"/>
    <w:rsid w:val="00FB6A6A"/>
    <w:rsid w:val="00FC20D9"/>
    <w:rsid w:val="00FC7429"/>
    <w:rsid w:val="00FD07F6"/>
    <w:rsid w:val="00FD1EC8"/>
    <w:rsid w:val="00FD2D54"/>
    <w:rsid w:val="00FD47ED"/>
    <w:rsid w:val="00FD74DB"/>
    <w:rsid w:val="00FD7660"/>
    <w:rsid w:val="00FD7FA3"/>
    <w:rsid w:val="00FE0655"/>
    <w:rsid w:val="00FE1044"/>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518B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rsid w:val="008518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18BE"/>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pPr>
    <w:rPr>
      <w:noProof/>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pPr>
    <w:rPr>
      <w:color w:val="FF0000"/>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pPr>
  </w:style>
  <w:style w:type="paragraph" w:customStyle="1" w:styleId="B2">
    <w:name w:val="B2"/>
    <w:basedOn w:val="List2"/>
    <w:rsid w:val="00356A14"/>
    <w:pPr>
      <w:spacing w:after="180"/>
    </w:pPr>
  </w:style>
  <w:style w:type="paragraph" w:customStyle="1" w:styleId="B3">
    <w:name w:val="B3"/>
    <w:basedOn w:val="List3"/>
    <w:rsid w:val="00356A14"/>
    <w:pPr>
      <w:spacing w:after="180"/>
    </w:pPr>
  </w:style>
  <w:style w:type="paragraph" w:customStyle="1" w:styleId="B4">
    <w:name w:val="B4"/>
    <w:basedOn w:val="List4"/>
    <w:rsid w:val="00356A14"/>
    <w:pPr>
      <w:spacing w:after="180"/>
    </w:p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pPr>
  </w:style>
  <w:style w:type="paragraph" w:customStyle="1" w:styleId="EX">
    <w:name w:val="EX"/>
    <w:basedOn w:val="Normal"/>
    <w:rsid w:val="00356A14"/>
    <w:pPr>
      <w:keepLines/>
      <w:spacing w:after="180"/>
      <w:ind w:left="1702" w:hanging="1418"/>
    </w:p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pPr>
    <w:rPr>
      <w:sz w:val="18"/>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p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F374BB"/>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95841">
      <w:bodyDiv w:val="1"/>
      <w:marLeft w:val="0"/>
      <w:marRight w:val="0"/>
      <w:marTop w:val="0"/>
      <w:marBottom w:val="0"/>
      <w:divBdr>
        <w:top w:val="none" w:sz="0" w:space="0" w:color="auto"/>
        <w:left w:val="none" w:sz="0" w:space="0" w:color="auto"/>
        <w:bottom w:val="none" w:sz="0" w:space="0" w:color="auto"/>
        <w:right w:val="none" w:sz="0" w:space="0" w:color="auto"/>
      </w:divBdr>
    </w:div>
    <w:div w:id="17269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1F374-C33C-4CF9-84CD-03151ABBD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800</Words>
  <Characters>4561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2017-08-11T12:45:00Z</dcterms:created>
  <dcterms:modified xsi:type="dcterms:W3CDTF">2017-08-11T15:23:00Z</dcterms:modified>
</cp:coreProperties>
</file>