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9B0" w:rsidRPr="00CB3E1A" w:rsidRDefault="001D39B0" w:rsidP="001D39B0">
      <w:pPr>
        <w:pStyle w:val="ad"/>
        <w:widowControl w:val="0"/>
        <w:jc w:val="left"/>
        <w:rPr>
          <w:rFonts w:ascii="Arial" w:hAnsi="Arial" w:cs="Arial"/>
          <w:b/>
          <w:bCs/>
          <w:lang w:eastAsia="zh-CN"/>
        </w:rPr>
      </w:pPr>
      <w:r w:rsidRPr="00E34DDA">
        <w:rPr>
          <w:rFonts w:ascii="Arial" w:hAnsi="Arial" w:cs="Arial"/>
          <w:b/>
          <w:bCs/>
          <w:lang w:val="en-GB"/>
        </w:rPr>
        <w:t>3GPP TSG RAN WG1 Meeting #90</w:t>
      </w:r>
      <w:r>
        <w:rPr>
          <w:rFonts w:ascii="Arial" w:hAnsi="Arial" w:cs="Arial"/>
          <w:b/>
          <w:bCs/>
          <w:lang w:val="en-GB"/>
        </w:rPr>
        <w:t xml:space="preserve">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R1-1</w:t>
      </w:r>
      <w:r>
        <w:rPr>
          <w:rFonts w:ascii="Arial" w:hAnsi="Arial" w:cs="Arial"/>
          <w:b/>
          <w:bCs/>
        </w:rPr>
        <w:t>7126</w:t>
      </w:r>
      <w:r>
        <w:rPr>
          <w:rFonts w:ascii="Arial" w:hAnsi="Arial" w:cs="Arial" w:hint="eastAsia"/>
          <w:b/>
          <w:bCs/>
          <w:lang w:eastAsia="zh-CN"/>
        </w:rPr>
        <w:t>80</w:t>
      </w:r>
    </w:p>
    <w:p w:rsidR="00F10703" w:rsidRPr="00C37761" w:rsidRDefault="001D39B0" w:rsidP="001D39B0">
      <w:pPr>
        <w:tabs>
          <w:tab w:val="center" w:pos="4536"/>
          <w:tab w:val="right" w:pos="9072"/>
        </w:tabs>
        <w:rPr>
          <w:rFonts w:ascii="Arial" w:eastAsia="MS Mincho" w:hAnsi="Arial" w:cs="Arial"/>
          <w:b/>
          <w:bCs/>
          <w:sz w:val="24"/>
          <w:szCs w:val="24"/>
          <w:lang w:eastAsia="ja-JP"/>
        </w:rPr>
      </w:pPr>
      <w:r w:rsidRPr="00E34DDA">
        <w:rPr>
          <w:rFonts w:ascii="Arial" w:hAnsi="Arial" w:cs="Arial" w:hint="eastAsia"/>
          <w:b/>
          <w:bCs/>
          <w:lang w:val="en-GB"/>
        </w:rPr>
        <w:t>Prague</w:t>
      </w:r>
      <w:r w:rsidRPr="00E34DDA">
        <w:rPr>
          <w:rFonts w:ascii="Arial" w:hAnsi="Arial" w:cs="Arial"/>
          <w:b/>
          <w:bCs/>
          <w:lang w:val="en-GB"/>
        </w:rPr>
        <w:t xml:space="preserve">, </w:t>
      </w:r>
      <w:r w:rsidRPr="00E34DDA">
        <w:rPr>
          <w:rFonts w:ascii="Arial" w:hAnsi="Arial" w:cs="Arial" w:hint="eastAsia"/>
          <w:b/>
          <w:bCs/>
          <w:lang w:val="en-GB"/>
        </w:rPr>
        <w:t>P.R. Czech</w:t>
      </w:r>
      <w:r w:rsidRPr="00E34DDA">
        <w:rPr>
          <w:rFonts w:ascii="Arial" w:hAnsi="Arial" w:cs="Arial"/>
          <w:b/>
          <w:bCs/>
          <w:lang w:val="en-GB"/>
        </w:rPr>
        <w:t xml:space="preserve"> </w:t>
      </w:r>
      <w:r w:rsidRPr="00E34DDA">
        <w:rPr>
          <w:rFonts w:ascii="Arial" w:hAnsi="Arial" w:cs="Arial" w:hint="eastAsia"/>
          <w:b/>
          <w:bCs/>
          <w:lang w:val="en-GB"/>
        </w:rPr>
        <w:t xml:space="preserve">21th </w:t>
      </w:r>
      <w:r w:rsidRPr="00E34DDA">
        <w:rPr>
          <w:rFonts w:ascii="Arial" w:hAnsi="Arial" w:cs="Arial"/>
          <w:b/>
          <w:bCs/>
          <w:lang w:val="en-GB"/>
        </w:rPr>
        <w:t xml:space="preserve">– </w:t>
      </w:r>
      <w:r w:rsidRPr="00E34DDA">
        <w:rPr>
          <w:rFonts w:ascii="Arial" w:hAnsi="Arial" w:cs="Arial" w:hint="eastAsia"/>
          <w:b/>
          <w:bCs/>
          <w:lang w:val="en-GB"/>
        </w:rPr>
        <w:t>25th</w:t>
      </w:r>
      <w:r w:rsidRPr="00E34DDA">
        <w:rPr>
          <w:rFonts w:ascii="Arial" w:hAnsi="Arial" w:cs="Arial"/>
          <w:b/>
          <w:bCs/>
          <w:lang w:val="en-GB"/>
        </w:rPr>
        <w:t xml:space="preserve"> </w:t>
      </w:r>
      <w:r w:rsidRPr="00E34DDA">
        <w:rPr>
          <w:rFonts w:ascii="Arial" w:hAnsi="Arial" w:cs="Arial" w:hint="eastAsia"/>
          <w:b/>
          <w:bCs/>
          <w:lang w:val="en-GB"/>
        </w:rPr>
        <w:t>August</w:t>
      </w:r>
      <w:r w:rsidRPr="006A5DC1">
        <w:rPr>
          <w:rFonts w:ascii="Arial" w:hAnsi="Arial" w:cs="Arial"/>
          <w:b/>
          <w:bCs/>
          <w:lang w:val="en-GB"/>
        </w:rPr>
        <w:t xml:space="preserve"> 201</w:t>
      </w:r>
      <w:r w:rsidRPr="00111FEE">
        <w:rPr>
          <w:rFonts w:ascii="Arial" w:hAnsi="Arial" w:cs="Arial" w:hint="eastAsia"/>
          <w:b/>
          <w:bCs/>
          <w:lang w:val="en-GB"/>
        </w:rPr>
        <w:t>7</w:t>
      </w:r>
    </w:p>
    <w:p w:rsidR="009C0564" w:rsidRPr="00F10703"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A2D50">
        <w:rPr>
          <w:rFonts w:ascii="Arial" w:hAnsi="Arial" w:cs="Arial" w:hint="eastAsia"/>
          <w:b/>
          <w:bCs/>
          <w:szCs w:val="20"/>
          <w:lang w:val="en-GB" w:eastAsia="zh-CN"/>
        </w:rPr>
        <w:t>6.1.2.3.3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A2D50">
        <w:rPr>
          <w:rFonts w:ascii="Arial" w:hAnsi="Arial" w:cs="Arial" w:hint="eastAsia"/>
          <w:b/>
          <w:bCs/>
          <w:szCs w:val="20"/>
          <w:lang w:val="en-GB" w:eastAsia="zh-CN"/>
        </w:rPr>
        <w:t>Discussion on DL DMRS indication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FF1B36" w:rsidRPr="00FF1B36" w:rsidRDefault="00FF1B36" w:rsidP="00FF1B36">
      <w:pPr>
        <w:overflowPunct w:val="0"/>
        <w:snapToGrid/>
        <w:spacing w:before="60"/>
        <w:jc w:val="left"/>
        <w:textAlignment w:val="baseline"/>
        <w:rPr>
          <w:sz w:val="20"/>
          <w:szCs w:val="20"/>
          <w:lang w:eastAsia="zh-CN"/>
        </w:rPr>
      </w:pPr>
      <w:r w:rsidRPr="00FF1B36">
        <w:rPr>
          <w:rFonts w:hint="eastAsia"/>
          <w:sz w:val="20"/>
          <w:szCs w:val="20"/>
          <w:lang w:eastAsia="zh-CN"/>
        </w:rPr>
        <w:t>In RAN1 NR adhoc#2, the agreements regarding CP-OFDM DMRS are as following:</w:t>
      </w:r>
    </w:p>
    <w:p w:rsidR="00FF1B36" w:rsidRPr="00FF1B36" w:rsidRDefault="00FF1B36" w:rsidP="00FF1B36">
      <w:pPr>
        <w:overflowPunct w:val="0"/>
        <w:snapToGrid/>
        <w:spacing w:before="60"/>
        <w:jc w:val="left"/>
        <w:textAlignment w:val="baseline"/>
        <w:rPr>
          <w:rFonts w:eastAsia="Times New Roman"/>
          <w:iCs/>
          <w:sz w:val="20"/>
          <w:szCs w:val="20"/>
        </w:rPr>
      </w:pPr>
      <w:r w:rsidRPr="00FF1B36">
        <w:rPr>
          <w:rFonts w:eastAsia="Times New Roman"/>
          <w:iCs/>
          <w:sz w:val="20"/>
          <w:szCs w:val="20"/>
          <w:highlight w:val="green"/>
        </w:rPr>
        <w:t>Agreements</w:t>
      </w:r>
      <w:r w:rsidRPr="00FF1B36">
        <w:rPr>
          <w:rFonts w:eastAsia="Times New Roman"/>
          <w:iCs/>
          <w:sz w:val="20"/>
          <w:szCs w:val="20"/>
        </w:rPr>
        <w:t>:</w:t>
      </w:r>
    </w:p>
    <w:p w:rsidR="00FF1B36" w:rsidRPr="00FF1B36" w:rsidRDefault="00FF1B36" w:rsidP="00FF1B36">
      <w:pPr>
        <w:numPr>
          <w:ilvl w:val="0"/>
          <w:numId w:val="34"/>
        </w:numPr>
        <w:overflowPunct w:val="0"/>
        <w:autoSpaceDE/>
        <w:autoSpaceDN/>
        <w:adjustRightInd/>
        <w:snapToGrid/>
        <w:spacing w:before="60" w:after="0"/>
        <w:jc w:val="left"/>
        <w:textAlignment w:val="baseline"/>
        <w:rPr>
          <w:rFonts w:eastAsia="Times New Roman"/>
          <w:iCs/>
          <w:sz w:val="20"/>
          <w:szCs w:val="20"/>
        </w:rPr>
      </w:pPr>
      <w:r w:rsidRPr="00FF1B36">
        <w:rPr>
          <w:rFonts w:eastAsia="Times New Roman"/>
          <w:iCs/>
          <w:sz w:val="20"/>
          <w:szCs w:val="20"/>
        </w:rPr>
        <w:t>The working assumption made in RAN1#89 for DM-RS is updated and agreed as follows for CP-OFDM:</w:t>
      </w:r>
    </w:p>
    <w:p w:rsidR="00FF1B36" w:rsidRPr="00FF1B36" w:rsidRDefault="00FF1B36" w:rsidP="00FF1B36">
      <w:pPr>
        <w:numPr>
          <w:ilvl w:val="0"/>
          <w:numId w:val="34"/>
        </w:numPr>
        <w:overflowPunct w:val="0"/>
        <w:autoSpaceDE/>
        <w:autoSpaceDN/>
        <w:adjustRightInd/>
        <w:snapToGrid/>
        <w:spacing w:before="60" w:after="0"/>
        <w:ind w:left="1120"/>
        <w:jc w:val="left"/>
        <w:textAlignment w:val="baseline"/>
        <w:rPr>
          <w:rFonts w:eastAsia="Times New Roman"/>
          <w:iCs/>
          <w:sz w:val="20"/>
          <w:szCs w:val="20"/>
        </w:rPr>
      </w:pPr>
      <w:r w:rsidRPr="00FF1B36">
        <w:rPr>
          <w:rFonts w:eastAsia="Times New Roman"/>
          <w:iCs/>
          <w:sz w:val="20"/>
          <w:szCs w:val="20"/>
        </w:rPr>
        <w:t>A UE is configured by higher layers with DMRS pattern either from the front-loaded DMRS Configuration type 1 or from the front-loaded DMRS Configuration type 2 for DL/UL:</w:t>
      </w:r>
    </w:p>
    <w:p w:rsidR="00FF1B36" w:rsidRPr="00FF1B36" w:rsidRDefault="00FF1B36" w:rsidP="00FF1B36">
      <w:pPr>
        <w:numPr>
          <w:ilvl w:val="0"/>
          <w:numId w:val="37"/>
        </w:numPr>
        <w:tabs>
          <w:tab w:val="num" w:pos="1400"/>
        </w:tabs>
        <w:overflowPunct w:val="0"/>
        <w:autoSpaceDE/>
        <w:autoSpaceDN/>
        <w:adjustRightInd/>
        <w:snapToGrid/>
        <w:spacing w:before="60" w:after="0"/>
        <w:ind w:left="1400"/>
        <w:jc w:val="left"/>
        <w:textAlignment w:val="baseline"/>
        <w:rPr>
          <w:rFonts w:eastAsia="Times New Roman"/>
          <w:iCs/>
          <w:sz w:val="20"/>
          <w:szCs w:val="20"/>
        </w:rPr>
      </w:pPr>
      <w:r w:rsidRPr="00FF1B36">
        <w:rPr>
          <w:rFonts w:eastAsia="Times New Roman"/>
          <w:iCs/>
          <w:sz w:val="20"/>
          <w:szCs w:val="20"/>
        </w:rPr>
        <w:t>Configuration type 1:</w:t>
      </w:r>
    </w:p>
    <w:p w:rsidR="00FF1B36" w:rsidRPr="00FF1B36" w:rsidRDefault="00FF1B36" w:rsidP="00FF1B36">
      <w:pPr>
        <w:numPr>
          <w:ilvl w:val="0"/>
          <w:numId w:val="35"/>
        </w:numPr>
        <w:tabs>
          <w:tab w:val="num" w:pos="2560"/>
          <w:tab w:val="num" w:pos="5120"/>
        </w:tabs>
        <w:overflowPunct w:val="0"/>
        <w:autoSpaceDE/>
        <w:autoSpaceDN/>
        <w:adjustRightInd/>
        <w:snapToGrid/>
        <w:spacing w:before="60" w:after="0"/>
        <w:ind w:left="2560"/>
        <w:jc w:val="left"/>
        <w:textAlignment w:val="baseline"/>
        <w:rPr>
          <w:rFonts w:eastAsia="Times New Roman"/>
          <w:bCs/>
          <w:iCs/>
          <w:sz w:val="20"/>
          <w:szCs w:val="20"/>
        </w:rPr>
      </w:pPr>
      <w:r w:rsidRPr="00FF1B36">
        <w:rPr>
          <w:rFonts w:eastAsia="Times New Roman"/>
          <w:bCs/>
          <w:iCs/>
          <w:sz w:val="20"/>
          <w:szCs w:val="20"/>
        </w:rPr>
        <w:t>One symbol:</w:t>
      </w:r>
    </w:p>
    <w:p w:rsidR="00FF1B36" w:rsidRPr="00FF1B36" w:rsidRDefault="00FF1B36" w:rsidP="00FF1B36">
      <w:pPr>
        <w:numPr>
          <w:ilvl w:val="1"/>
          <w:numId w:val="35"/>
        </w:numPr>
        <w:tabs>
          <w:tab w:val="num" w:pos="3280"/>
          <w:tab w:val="num" w:pos="5120"/>
        </w:tabs>
        <w:overflowPunct w:val="0"/>
        <w:autoSpaceDE/>
        <w:autoSpaceDN/>
        <w:adjustRightInd/>
        <w:snapToGrid/>
        <w:spacing w:before="60" w:after="0"/>
        <w:ind w:left="3280"/>
        <w:jc w:val="left"/>
        <w:textAlignment w:val="baseline"/>
        <w:rPr>
          <w:rFonts w:eastAsia="Times New Roman"/>
          <w:bCs/>
          <w:iCs/>
          <w:sz w:val="20"/>
          <w:szCs w:val="20"/>
        </w:rPr>
      </w:pPr>
      <w:r w:rsidRPr="00FF1B36">
        <w:rPr>
          <w:rFonts w:eastAsia="Times New Roman"/>
          <w:bCs/>
          <w:iCs/>
          <w:sz w:val="20"/>
          <w:szCs w:val="20"/>
        </w:rPr>
        <w:t>Comb 2 + 2 CS, up to 4 ports</w:t>
      </w:r>
    </w:p>
    <w:p w:rsidR="00FF1B36" w:rsidRPr="00FF1B36" w:rsidRDefault="00FF1B36" w:rsidP="00FF1B36">
      <w:pPr>
        <w:numPr>
          <w:ilvl w:val="0"/>
          <w:numId w:val="35"/>
        </w:numPr>
        <w:tabs>
          <w:tab w:val="num" w:pos="2560"/>
          <w:tab w:val="num" w:pos="5120"/>
        </w:tabs>
        <w:overflowPunct w:val="0"/>
        <w:autoSpaceDE/>
        <w:autoSpaceDN/>
        <w:adjustRightInd/>
        <w:snapToGrid/>
        <w:spacing w:before="60" w:after="0"/>
        <w:ind w:left="2560"/>
        <w:jc w:val="left"/>
        <w:textAlignment w:val="baseline"/>
        <w:rPr>
          <w:rFonts w:eastAsia="Times New Roman"/>
          <w:bCs/>
          <w:iCs/>
          <w:sz w:val="20"/>
          <w:szCs w:val="20"/>
        </w:rPr>
      </w:pPr>
      <w:r w:rsidRPr="00FF1B36">
        <w:rPr>
          <w:rFonts w:eastAsia="Times New Roman"/>
          <w:bCs/>
          <w:iCs/>
          <w:sz w:val="20"/>
          <w:szCs w:val="20"/>
        </w:rPr>
        <w:t>Two symbols:</w:t>
      </w:r>
    </w:p>
    <w:p w:rsidR="00FF1B36" w:rsidRPr="00FF1B36" w:rsidRDefault="00FF1B36" w:rsidP="00FF1B36">
      <w:pPr>
        <w:numPr>
          <w:ilvl w:val="1"/>
          <w:numId w:val="35"/>
        </w:numPr>
        <w:tabs>
          <w:tab w:val="num" w:pos="3280"/>
          <w:tab w:val="num" w:pos="5120"/>
        </w:tabs>
        <w:overflowPunct w:val="0"/>
        <w:autoSpaceDE/>
        <w:autoSpaceDN/>
        <w:adjustRightInd/>
        <w:snapToGrid/>
        <w:spacing w:before="60" w:after="0"/>
        <w:ind w:left="3280"/>
        <w:jc w:val="left"/>
        <w:textAlignment w:val="baseline"/>
        <w:rPr>
          <w:rFonts w:eastAsia="Times New Roman"/>
          <w:bCs/>
          <w:iCs/>
          <w:sz w:val="20"/>
          <w:szCs w:val="20"/>
        </w:rPr>
      </w:pPr>
      <w:r w:rsidRPr="00FF1B36">
        <w:rPr>
          <w:rFonts w:eastAsia="Times New Roman"/>
          <w:bCs/>
          <w:iCs/>
          <w:sz w:val="20"/>
          <w:szCs w:val="20"/>
        </w:rPr>
        <w:t>Comb 2 + 2 CS + TD-OCC ({1 1} and {1 -1}), up to 8 ports</w:t>
      </w:r>
    </w:p>
    <w:p w:rsidR="00FF1B36" w:rsidRPr="00FF1B36" w:rsidRDefault="00FF1B36" w:rsidP="00FF1B36">
      <w:pPr>
        <w:numPr>
          <w:ilvl w:val="2"/>
          <w:numId w:val="35"/>
        </w:numPr>
        <w:tabs>
          <w:tab w:val="num" w:pos="4000"/>
          <w:tab w:val="num" w:pos="5120"/>
        </w:tabs>
        <w:overflowPunct w:val="0"/>
        <w:autoSpaceDE/>
        <w:autoSpaceDN/>
        <w:adjustRightInd/>
        <w:snapToGrid/>
        <w:spacing w:before="60" w:after="0"/>
        <w:ind w:left="4000"/>
        <w:jc w:val="left"/>
        <w:textAlignment w:val="baseline"/>
        <w:rPr>
          <w:rFonts w:eastAsia="Times New Roman"/>
          <w:bCs/>
          <w:iCs/>
          <w:sz w:val="20"/>
          <w:szCs w:val="20"/>
        </w:rPr>
      </w:pPr>
      <w:r w:rsidRPr="00FF1B36">
        <w:rPr>
          <w:rFonts w:eastAsia="Times New Roman"/>
          <w:bCs/>
          <w:iCs/>
          <w:sz w:val="20"/>
          <w:szCs w:val="20"/>
        </w:rPr>
        <w:t>Note: It should be possible to schedule up to 4 ports without using both {1</w:t>
      </w:r>
      <w:proofErr w:type="gramStart"/>
      <w:r w:rsidRPr="00FF1B36">
        <w:rPr>
          <w:rFonts w:eastAsia="Times New Roman"/>
          <w:bCs/>
          <w:iCs/>
          <w:sz w:val="20"/>
          <w:szCs w:val="20"/>
        </w:rPr>
        <w:t>,1</w:t>
      </w:r>
      <w:proofErr w:type="gramEnd"/>
      <w:r w:rsidRPr="00FF1B36">
        <w:rPr>
          <w:rFonts w:eastAsia="Times New Roman"/>
          <w:bCs/>
          <w:iCs/>
          <w:sz w:val="20"/>
          <w:szCs w:val="20"/>
        </w:rPr>
        <w:t>} and {1,-1}.</w:t>
      </w:r>
    </w:p>
    <w:p w:rsidR="00FF1B36" w:rsidRPr="00FF1B36" w:rsidRDefault="00FF1B36" w:rsidP="00FF1B36">
      <w:pPr>
        <w:numPr>
          <w:ilvl w:val="0"/>
          <w:numId w:val="37"/>
        </w:numPr>
        <w:tabs>
          <w:tab w:val="num" w:pos="1400"/>
        </w:tabs>
        <w:overflowPunct w:val="0"/>
        <w:autoSpaceDE/>
        <w:autoSpaceDN/>
        <w:adjustRightInd/>
        <w:snapToGrid/>
        <w:spacing w:before="60" w:after="0"/>
        <w:ind w:left="1400"/>
        <w:jc w:val="left"/>
        <w:textAlignment w:val="baseline"/>
        <w:rPr>
          <w:rFonts w:eastAsia="Times New Roman"/>
          <w:iCs/>
          <w:sz w:val="20"/>
          <w:szCs w:val="20"/>
        </w:rPr>
      </w:pPr>
      <w:r w:rsidRPr="00FF1B36">
        <w:rPr>
          <w:rFonts w:eastAsia="Times New Roman"/>
          <w:iCs/>
          <w:sz w:val="20"/>
          <w:szCs w:val="20"/>
        </w:rPr>
        <w:t>Configuration type 2:</w:t>
      </w:r>
    </w:p>
    <w:p w:rsidR="00FF1B36" w:rsidRPr="00FF1B36" w:rsidRDefault="00FF1B36" w:rsidP="00FF1B36">
      <w:pPr>
        <w:numPr>
          <w:ilvl w:val="0"/>
          <w:numId w:val="35"/>
        </w:numPr>
        <w:tabs>
          <w:tab w:val="num" w:pos="2560"/>
          <w:tab w:val="num" w:pos="5120"/>
        </w:tabs>
        <w:overflowPunct w:val="0"/>
        <w:autoSpaceDE/>
        <w:autoSpaceDN/>
        <w:adjustRightInd/>
        <w:snapToGrid/>
        <w:spacing w:before="60" w:after="0"/>
        <w:ind w:left="2560"/>
        <w:jc w:val="left"/>
        <w:textAlignment w:val="baseline"/>
        <w:rPr>
          <w:rFonts w:eastAsia="Times New Roman"/>
          <w:bCs/>
          <w:iCs/>
          <w:sz w:val="20"/>
          <w:szCs w:val="20"/>
        </w:rPr>
      </w:pPr>
      <w:r w:rsidRPr="00FF1B36">
        <w:rPr>
          <w:rFonts w:eastAsia="Times New Roman"/>
          <w:bCs/>
          <w:iCs/>
          <w:sz w:val="20"/>
          <w:szCs w:val="20"/>
        </w:rPr>
        <w:t>One symbol:</w:t>
      </w:r>
    </w:p>
    <w:p w:rsidR="00FF1B36" w:rsidRPr="00FF1B36" w:rsidRDefault="00FF1B36" w:rsidP="00FF1B36">
      <w:pPr>
        <w:numPr>
          <w:ilvl w:val="1"/>
          <w:numId w:val="35"/>
        </w:numPr>
        <w:tabs>
          <w:tab w:val="num" w:pos="3280"/>
          <w:tab w:val="num" w:pos="4400"/>
        </w:tabs>
        <w:overflowPunct w:val="0"/>
        <w:autoSpaceDE/>
        <w:autoSpaceDN/>
        <w:adjustRightInd/>
        <w:snapToGrid/>
        <w:spacing w:before="60" w:after="0"/>
        <w:ind w:left="3280"/>
        <w:jc w:val="left"/>
        <w:textAlignment w:val="baseline"/>
        <w:rPr>
          <w:rFonts w:eastAsia="Times New Roman"/>
          <w:bCs/>
          <w:iCs/>
          <w:sz w:val="20"/>
          <w:szCs w:val="20"/>
        </w:rPr>
      </w:pPr>
      <w:r w:rsidRPr="00FF1B36">
        <w:rPr>
          <w:rFonts w:eastAsia="Times New Roman"/>
          <w:bCs/>
          <w:iCs/>
          <w:sz w:val="20"/>
          <w:szCs w:val="20"/>
        </w:rPr>
        <w:t>2-FD-OCC across adjacent REs in the frequency domain, up to 6 ports</w:t>
      </w:r>
    </w:p>
    <w:p w:rsidR="00FF1B36" w:rsidRPr="00FF1B36" w:rsidRDefault="00FF1B36" w:rsidP="00FF1B36">
      <w:pPr>
        <w:numPr>
          <w:ilvl w:val="0"/>
          <w:numId w:val="35"/>
        </w:numPr>
        <w:tabs>
          <w:tab w:val="num" w:pos="2560"/>
          <w:tab w:val="num" w:pos="5120"/>
        </w:tabs>
        <w:overflowPunct w:val="0"/>
        <w:autoSpaceDE/>
        <w:autoSpaceDN/>
        <w:adjustRightInd/>
        <w:snapToGrid/>
        <w:spacing w:before="60" w:after="0"/>
        <w:ind w:left="2560"/>
        <w:jc w:val="left"/>
        <w:textAlignment w:val="baseline"/>
        <w:rPr>
          <w:rFonts w:eastAsia="Times New Roman"/>
          <w:bCs/>
          <w:iCs/>
          <w:sz w:val="20"/>
          <w:szCs w:val="20"/>
        </w:rPr>
      </w:pPr>
      <w:r w:rsidRPr="00FF1B36">
        <w:rPr>
          <w:rFonts w:eastAsia="Times New Roman"/>
          <w:bCs/>
          <w:iCs/>
          <w:sz w:val="20"/>
          <w:szCs w:val="20"/>
        </w:rPr>
        <w:t>Two symbols:</w:t>
      </w:r>
    </w:p>
    <w:p w:rsidR="00FF1B36" w:rsidRPr="00FF1B36" w:rsidRDefault="00FF1B36" w:rsidP="00FF1B36">
      <w:pPr>
        <w:numPr>
          <w:ilvl w:val="2"/>
          <w:numId w:val="35"/>
        </w:numPr>
        <w:overflowPunct w:val="0"/>
        <w:autoSpaceDE/>
        <w:autoSpaceDN/>
        <w:adjustRightInd/>
        <w:snapToGrid/>
        <w:spacing w:before="60" w:after="0"/>
        <w:jc w:val="left"/>
        <w:textAlignment w:val="baseline"/>
        <w:rPr>
          <w:rFonts w:eastAsia="Times New Roman"/>
          <w:sz w:val="20"/>
          <w:szCs w:val="20"/>
          <w:lang w:val="en-GB"/>
        </w:rPr>
      </w:pPr>
      <w:r w:rsidRPr="00FF1B36">
        <w:rPr>
          <w:rFonts w:eastAsia="Times New Roman"/>
          <w:sz w:val="20"/>
          <w:szCs w:val="20"/>
          <w:lang w:val="en-GB"/>
        </w:rPr>
        <w:t>2-FD-OCC across adjacent REs in the frequency domain + TD-OCC (both {1,1} and {1,-1}) up to 12 ports</w:t>
      </w:r>
    </w:p>
    <w:p w:rsidR="00FF1B36" w:rsidRPr="00FF1B36" w:rsidRDefault="00FF1B36" w:rsidP="00FF1B36">
      <w:pPr>
        <w:numPr>
          <w:ilvl w:val="3"/>
          <w:numId w:val="35"/>
        </w:numPr>
        <w:overflowPunct w:val="0"/>
        <w:autoSpaceDE/>
        <w:autoSpaceDN/>
        <w:adjustRightInd/>
        <w:snapToGrid/>
        <w:spacing w:before="60" w:after="0"/>
        <w:jc w:val="left"/>
        <w:textAlignment w:val="baseline"/>
        <w:rPr>
          <w:rFonts w:eastAsia="Times New Roman"/>
          <w:sz w:val="20"/>
          <w:szCs w:val="20"/>
          <w:lang w:val="en-GB"/>
        </w:rPr>
      </w:pPr>
      <w:r w:rsidRPr="00FF1B36">
        <w:rPr>
          <w:rFonts w:eastAsia="Times New Roman"/>
          <w:sz w:val="20"/>
          <w:szCs w:val="20"/>
          <w:lang w:val="en-GB"/>
        </w:rPr>
        <w:t>Note: It should be possible to schedule up to 6 ports without using both {1</w:t>
      </w:r>
      <w:proofErr w:type="gramStart"/>
      <w:r w:rsidRPr="00FF1B36">
        <w:rPr>
          <w:rFonts w:eastAsia="Times New Roman"/>
          <w:sz w:val="20"/>
          <w:szCs w:val="20"/>
          <w:lang w:val="en-GB"/>
        </w:rPr>
        <w:t>,1</w:t>
      </w:r>
      <w:proofErr w:type="gramEnd"/>
      <w:r w:rsidRPr="00FF1B36">
        <w:rPr>
          <w:rFonts w:eastAsia="Times New Roman"/>
          <w:sz w:val="20"/>
          <w:szCs w:val="20"/>
          <w:lang w:val="en-GB"/>
        </w:rPr>
        <w:t>} and {1,-1}.</w:t>
      </w:r>
    </w:p>
    <w:p w:rsidR="00FF1B36" w:rsidRPr="00FF1B36" w:rsidRDefault="00FF1B36" w:rsidP="00FF1B36">
      <w:pPr>
        <w:numPr>
          <w:ilvl w:val="0"/>
          <w:numId w:val="36"/>
        </w:numPr>
        <w:tabs>
          <w:tab w:val="num" w:pos="1400"/>
        </w:tabs>
        <w:overflowPunct w:val="0"/>
        <w:autoSpaceDE/>
        <w:autoSpaceDN/>
        <w:adjustRightInd/>
        <w:snapToGrid/>
        <w:spacing w:before="60" w:after="0"/>
        <w:ind w:left="1400"/>
        <w:jc w:val="left"/>
        <w:textAlignment w:val="baseline"/>
        <w:rPr>
          <w:rFonts w:eastAsia="Times New Roman"/>
          <w:bCs/>
          <w:iCs/>
          <w:sz w:val="20"/>
          <w:szCs w:val="20"/>
        </w:rPr>
      </w:pPr>
      <w:r w:rsidRPr="00FF1B36">
        <w:rPr>
          <w:rFonts w:eastAsia="Times New Roman"/>
          <w:bCs/>
          <w:iCs/>
          <w:sz w:val="20"/>
          <w:szCs w:val="20"/>
        </w:rPr>
        <w:t xml:space="preserve">From UE perspective, frequency domain </w:t>
      </w:r>
      <w:proofErr w:type="spellStart"/>
      <w:r w:rsidRPr="00FF1B36">
        <w:rPr>
          <w:rFonts w:eastAsia="Times New Roman"/>
          <w:bCs/>
          <w:iCs/>
          <w:sz w:val="20"/>
          <w:szCs w:val="20"/>
        </w:rPr>
        <w:t>CDMed</w:t>
      </w:r>
      <w:proofErr w:type="spellEnd"/>
      <w:r w:rsidRPr="00FF1B36">
        <w:rPr>
          <w:rFonts w:eastAsia="Times New Roman"/>
          <w:bCs/>
          <w:iCs/>
          <w:sz w:val="20"/>
          <w:szCs w:val="20"/>
        </w:rPr>
        <w:t xml:space="preserve"> DMRS ports are </w:t>
      </w:r>
      <w:proofErr w:type="spellStart"/>
      <w:r w:rsidRPr="00FF1B36">
        <w:rPr>
          <w:rFonts w:eastAsia="Times New Roman"/>
          <w:bCs/>
          <w:iCs/>
          <w:sz w:val="20"/>
          <w:szCs w:val="20"/>
        </w:rPr>
        <w:t>QCLed</w:t>
      </w:r>
      <w:proofErr w:type="spellEnd"/>
      <w:r w:rsidRPr="00FF1B36">
        <w:rPr>
          <w:rFonts w:eastAsia="Times New Roman"/>
          <w:bCs/>
          <w:iCs/>
          <w:sz w:val="20"/>
          <w:szCs w:val="20"/>
        </w:rPr>
        <w:t>.</w:t>
      </w:r>
    </w:p>
    <w:p w:rsidR="00FF1B36" w:rsidRPr="00FF1B36" w:rsidRDefault="00FF1B36" w:rsidP="00FF1B36">
      <w:pPr>
        <w:numPr>
          <w:ilvl w:val="0"/>
          <w:numId w:val="36"/>
        </w:numPr>
        <w:tabs>
          <w:tab w:val="num" w:pos="1400"/>
        </w:tabs>
        <w:overflowPunct w:val="0"/>
        <w:autoSpaceDE/>
        <w:autoSpaceDN/>
        <w:adjustRightInd/>
        <w:snapToGrid/>
        <w:spacing w:before="60" w:after="0"/>
        <w:ind w:left="1400"/>
        <w:jc w:val="left"/>
        <w:textAlignment w:val="baseline"/>
        <w:rPr>
          <w:rFonts w:eastAsia="Times New Roman"/>
          <w:bCs/>
          <w:iCs/>
          <w:sz w:val="20"/>
          <w:szCs w:val="20"/>
        </w:rPr>
      </w:pPr>
      <w:r w:rsidRPr="00FF1B36">
        <w:rPr>
          <w:rFonts w:eastAsia="Times New Roman"/>
          <w:bCs/>
          <w:iCs/>
          <w:sz w:val="20"/>
          <w:szCs w:val="20"/>
        </w:rPr>
        <w:t>FFS: Whether the front-load DMRS configuration type for a UE for UL and DL can be different or not.</w:t>
      </w:r>
    </w:p>
    <w:p w:rsidR="00FF1B36" w:rsidRPr="00FF1B36" w:rsidRDefault="00FF1B36" w:rsidP="00FF1B36">
      <w:pPr>
        <w:numPr>
          <w:ilvl w:val="0"/>
          <w:numId w:val="36"/>
        </w:numPr>
        <w:tabs>
          <w:tab w:val="num" w:pos="1400"/>
        </w:tabs>
        <w:overflowPunct w:val="0"/>
        <w:autoSpaceDE/>
        <w:autoSpaceDN/>
        <w:adjustRightInd/>
        <w:snapToGrid/>
        <w:spacing w:before="60" w:after="0"/>
        <w:ind w:left="1400"/>
        <w:jc w:val="left"/>
        <w:textAlignment w:val="baseline"/>
        <w:rPr>
          <w:rFonts w:eastAsia="Times New Roman"/>
          <w:bCs/>
          <w:iCs/>
          <w:sz w:val="20"/>
          <w:szCs w:val="20"/>
        </w:rPr>
      </w:pPr>
      <w:r w:rsidRPr="00FF1B36">
        <w:rPr>
          <w:rFonts w:eastAsia="Times New Roman"/>
          <w:bCs/>
          <w:iCs/>
          <w:sz w:val="20"/>
          <w:szCs w:val="20"/>
        </w:rPr>
        <w:t>Note: If there are significant complexity/performance issues involved in the above agreements, down-selection can still be discussed</w:t>
      </w:r>
    </w:p>
    <w:p w:rsidR="002F5CBD" w:rsidRPr="00FF1B36" w:rsidRDefault="00FF1B36" w:rsidP="00053043">
      <w:pPr>
        <w:rPr>
          <w:lang w:eastAsia="zh-CN"/>
        </w:rPr>
      </w:pPr>
      <w:r>
        <w:rPr>
          <w:rFonts w:hint="eastAsia"/>
          <w:lang w:eastAsia="zh-CN"/>
        </w:rPr>
        <w:t xml:space="preserve">In </w:t>
      </w:r>
      <w:r>
        <w:rPr>
          <w:lang w:eastAsia="zh-CN"/>
        </w:rPr>
        <w:t>this</w:t>
      </w:r>
      <w:r>
        <w:rPr>
          <w:rFonts w:hint="eastAsia"/>
          <w:lang w:eastAsia="zh-CN"/>
        </w:rPr>
        <w:t xml:space="preserve"> contribution, we discuss the signaling to indicate DL DMRS resource.</w:t>
      </w:r>
    </w:p>
    <w:p w:rsidR="00F61183" w:rsidRDefault="00306417" w:rsidP="003203E1">
      <w:pPr>
        <w:pStyle w:val="1"/>
        <w:numPr>
          <w:ilvl w:val="0"/>
          <w:numId w:val="4"/>
        </w:numPr>
        <w:rPr>
          <w:rFonts w:ascii="Arial" w:hAnsi="Arial" w:cs="Arial"/>
          <w:lang w:eastAsia="zh-CN"/>
        </w:rPr>
      </w:pPr>
      <w:r>
        <w:rPr>
          <w:rFonts w:ascii="Arial" w:hAnsi="Arial" w:cs="Arial" w:hint="eastAsia"/>
          <w:lang w:eastAsia="zh-CN"/>
        </w:rPr>
        <w:t>Discussion</w:t>
      </w:r>
    </w:p>
    <w:p w:rsidR="00FF1B36" w:rsidRPr="00FF1B36" w:rsidRDefault="00FF1B36" w:rsidP="00FF1B36">
      <w:pPr>
        <w:pStyle w:val="2"/>
        <w:numPr>
          <w:ilvl w:val="1"/>
          <w:numId w:val="4"/>
        </w:numPr>
        <w:rPr>
          <w:sz w:val="22"/>
        </w:rPr>
      </w:pPr>
      <w:r w:rsidRPr="00FF1B36">
        <w:rPr>
          <w:rFonts w:hint="eastAsia"/>
          <w:sz w:val="22"/>
        </w:rPr>
        <w:t>DL DMRS table design for CS/comb/TD-OCC</w:t>
      </w:r>
    </w:p>
    <w:p w:rsidR="00FF1B36" w:rsidRDefault="00FF1B36" w:rsidP="00FF1B36">
      <w:pPr>
        <w:rPr>
          <w:lang w:eastAsia="zh-CN"/>
        </w:rPr>
      </w:pPr>
      <w:r>
        <w:rPr>
          <w:rFonts w:hint="eastAsia"/>
          <w:lang w:eastAsia="zh-CN"/>
        </w:rPr>
        <w:t xml:space="preserve">For DL, the port to orthogonal resource mapping </w:t>
      </w:r>
      <w:r>
        <w:rPr>
          <w:lang w:eastAsia="zh-CN"/>
        </w:rPr>
        <w:t>can</w:t>
      </w:r>
      <w:r>
        <w:rPr>
          <w:rFonts w:hint="eastAsia"/>
          <w:lang w:eastAsia="zh-CN"/>
        </w:rPr>
        <w:t xml:space="preserve"> be predefined in specification or configured by RRC signaling. The mapping is highly related to the mapping order of CS/comb/TD-OCC. There are 6 different mapping orders</w:t>
      </w:r>
      <w:r w:rsidR="00E1693D">
        <w:rPr>
          <w:lang w:eastAsia="zh-CN"/>
        </w:rPr>
        <w:t xml:space="preserve">. </w:t>
      </w:r>
      <w:r>
        <w:rPr>
          <w:rFonts w:hint="eastAsia"/>
          <w:lang w:eastAsia="zh-CN"/>
        </w:rPr>
        <w:t xml:space="preserve"> </w:t>
      </w:r>
      <w:r w:rsidR="00E1693D">
        <w:rPr>
          <w:lang w:eastAsia="zh-CN"/>
        </w:rPr>
        <w:t>A</w:t>
      </w:r>
      <w:r w:rsidR="00E1693D">
        <w:rPr>
          <w:rFonts w:hint="eastAsia"/>
          <w:lang w:eastAsia="zh-CN"/>
        </w:rPr>
        <w:t xml:space="preserve">s </w:t>
      </w:r>
      <w:r>
        <w:rPr>
          <w:rFonts w:hint="eastAsia"/>
          <w:lang w:eastAsia="zh-CN"/>
        </w:rPr>
        <w:t>a result, there are six different kinds of port-resource mappings.</w:t>
      </w:r>
    </w:p>
    <w:p w:rsidR="00FF1B36" w:rsidRDefault="00FF1B36" w:rsidP="00FF1B36">
      <w:pPr>
        <w:rPr>
          <w:lang w:eastAsia="zh-CN"/>
        </w:rPr>
      </w:pPr>
      <w:r>
        <w:rPr>
          <w:rFonts w:hint="eastAsia"/>
          <w:lang w:eastAsia="zh-CN"/>
        </w:rPr>
        <w:t xml:space="preserve">For example, when the mapping order is CS-&gt;comb-&gt;TD-OCC, the port to resource mapping is </w:t>
      </w:r>
      <w:r w:rsidR="00E1693D">
        <w:rPr>
          <w:lang w:eastAsia="zh-CN"/>
        </w:rPr>
        <w:t>given by the</w:t>
      </w:r>
      <w:r w:rsidR="00E1693D">
        <w:rPr>
          <w:rFonts w:hint="eastAsia"/>
          <w:lang w:eastAsia="zh-CN"/>
        </w:rPr>
        <w:t xml:space="preserve"> </w:t>
      </w:r>
      <w:r>
        <w:rPr>
          <w:rFonts w:hint="eastAsia"/>
          <w:lang w:eastAsia="zh-CN"/>
        </w:rPr>
        <w:t>following table:</w:t>
      </w:r>
    </w:p>
    <w:p w:rsidR="00601F08" w:rsidRPr="00601F08" w:rsidRDefault="00601F08" w:rsidP="00601F08">
      <w:pPr>
        <w:jc w:val="center"/>
        <w:rPr>
          <w:lang w:eastAsia="zh-CN"/>
        </w:rPr>
      </w:pPr>
      <w:proofErr w:type="gramStart"/>
      <w:r>
        <w:rPr>
          <w:rFonts w:hint="eastAsia"/>
          <w:lang w:eastAsia="zh-CN"/>
        </w:rPr>
        <w:t>Table 1</w:t>
      </w:r>
      <w:r>
        <w:rPr>
          <w:lang w:eastAsia="zh-CN"/>
        </w:rPr>
        <w:t>.</w:t>
      </w:r>
      <w:proofErr w:type="gramEnd"/>
      <w:r>
        <w:rPr>
          <w:rFonts w:hint="eastAsia"/>
          <w:lang w:eastAsia="zh-CN"/>
        </w:rPr>
        <w:t xml:space="preserve"> Port to resource mapping for CS/comb/TD-OCC</w:t>
      </w:r>
    </w:p>
    <w:p w:rsidR="00FF1B36" w:rsidRDefault="00FF1B36" w:rsidP="00FF1B36">
      <w:pPr>
        <w:jc w:val="center"/>
        <w:rPr>
          <w:lang w:eastAsia="zh-CN"/>
        </w:rPr>
      </w:pPr>
      <w:r w:rsidRPr="007D5EE5">
        <w:rPr>
          <w:rFonts w:hint="eastAsia"/>
          <w:noProof/>
          <w:lang w:eastAsia="zh-CN"/>
        </w:rPr>
        <w:lastRenderedPageBreak/>
        <w:drawing>
          <wp:inline distT="0" distB="0" distL="0" distR="0">
            <wp:extent cx="2755265" cy="1531620"/>
            <wp:effectExtent l="19050" t="0" r="6985"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2755265" cy="1531620"/>
                    </a:xfrm>
                    <a:prstGeom prst="rect">
                      <a:avLst/>
                    </a:prstGeom>
                    <a:noFill/>
                    <a:ln w="9525">
                      <a:noFill/>
                      <a:miter lim="800000"/>
                      <a:headEnd/>
                      <a:tailEnd/>
                    </a:ln>
                  </pic:spPr>
                </pic:pic>
              </a:graphicData>
            </a:graphic>
          </wp:inline>
        </w:drawing>
      </w:r>
    </w:p>
    <w:p w:rsidR="00FF1B36" w:rsidRDefault="00FF1B36" w:rsidP="00FF1B36">
      <w:pPr>
        <w:rPr>
          <w:lang w:eastAsia="zh-CN"/>
        </w:rPr>
      </w:pPr>
      <w:r>
        <w:rPr>
          <w:rFonts w:hint="eastAsia"/>
          <w:lang w:eastAsia="zh-CN"/>
        </w:rPr>
        <w:t xml:space="preserve">With the port to resource mapping, </w:t>
      </w:r>
      <w:proofErr w:type="spellStart"/>
      <w:r>
        <w:rPr>
          <w:rFonts w:hint="eastAsia"/>
          <w:lang w:eastAsia="zh-CN"/>
        </w:rPr>
        <w:t>gNB</w:t>
      </w:r>
      <w:proofErr w:type="spellEnd"/>
      <w:r>
        <w:rPr>
          <w:rFonts w:hint="eastAsia"/>
          <w:lang w:eastAsia="zh-CN"/>
        </w:rPr>
        <w:t xml:space="preserve"> can indicate UE the DMRS ports and transmission layers at the same time. An example table is as follow</w:t>
      </w:r>
      <w:r w:rsidR="00E1693D">
        <w:rPr>
          <w:lang w:eastAsia="zh-CN"/>
        </w:rPr>
        <w:t>s</w:t>
      </w:r>
      <w:r>
        <w:rPr>
          <w:rFonts w:hint="eastAsia"/>
          <w:lang w:eastAsia="zh-CN"/>
        </w:rPr>
        <w:t>:</w:t>
      </w:r>
    </w:p>
    <w:p w:rsidR="00601F08" w:rsidRPr="00601F08" w:rsidRDefault="00601F08" w:rsidP="00601F08">
      <w:pPr>
        <w:jc w:val="center"/>
        <w:rPr>
          <w:lang w:eastAsia="zh-CN"/>
        </w:rPr>
      </w:pPr>
      <w:proofErr w:type="gramStart"/>
      <w:r>
        <w:rPr>
          <w:rFonts w:hint="eastAsia"/>
          <w:lang w:eastAsia="zh-CN"/>
        </w:rPr>
        <w:t xml:space="preserve">Table </w:t>
      </w:r>
      <w:r>
        <w:rPr>
          <w:lang w:eastAsia="zh-CN"/>
        </w:rPr>
        <w:t>2.</w:t>
      </w:r>
      <w:proofErr w:type="gramEnd"/>
      <w:r>
        <w:rPr>
          <w:rFonts w:hint="eastAsia"/>
          <w:lang w:eastAsia="zh-CN"/>
        </w:rPr>
        <w:t xml:space="preserve"> DMRS ports and transmission layer indication for CS/comb/TD-OCC</w:t>
      </w:r>
    </w:p>
    <w:p w:rsidR="00FF1B36" w:rsidRDefault="00FF1B36" w:rsidP="00FF1B36">
      <w:pPr>
        <w:jc w:val="center"/>
        <w:rPr>
          <w:lang w:eastAsia="zh-CN"/>
        </w:rPr>
      </w:pPr>
      <w:r w:rsidRPr="0059184F">
        <w:rPr>
          <w:noProof/>
          <w:lang w:eastAsia="zh-CN"/>
        </w:rPr>
        <w:drawing>
          <wp:inline distT="0" distB="0" distL="0" distR="0">
            <wp:extent cx="1712595" cy="4203700"/>
            <wp:effectExtent l="19050" t="0" r="190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712595" cy="4203700"/>
                    </a:xfrm>
                    <a:prstGeom prst="rect">
                      <a:avLst/>
                    </a:prstGeom>
                    <a:noFill/>
                    <a:ln w="9525">
                      <a:noFill/>
                      <a:miter lim="800000"/>
                      <a:headEnd/>
                      <a:tailEnd/>
                    </a:ln>
                  </pic:spPr>
                </pic:pic>
              </a:graphicData>
            </a:graphic>
          </wp:inline>
        </w:drawing>
      </w:r>
    </w:p>
    <w:p w:rsidR="00FF1B36" w:rsidRDefault="00FF1B36" w:rsidP="00FF1B36">
      <w:pPr>
        <w:rPr>
          <w:lang w:eastAsia="zh-CN"/>
        </w:rPr>
      </w:pPr>
      <w:r>
        <w:rPr>
          <w:rFonts w:hint="eastAsia"/>
          <w:lang w:eastAsia="zh-CN"/>
        </w:rPr>
        <w:t xml:space="preserve">With this table, SU with </w:t>
      </w:r>
      <w:r w:rsidR="00050015">
        <w:rPr>
          <w:lang w:eastAsia="zh-CN"/>
        </w:rPr>
        <w:t>up to</w:t>
      </w:r>
      <w:r w:rsidR="00050015">
        <w:rPr>
          <w:rFonts w:hint="eastAsia"/>
          <w:lang w:eastAsia="zh-CN"/>
        </w:rPr>
        <w:t xml:space="preserve"> </w:t>
      </w:r>
      <w:r>
        <w:rPr>
          <w:rFonts w:hint="eastAsia"/>
          <w:lang w:eastAsia="zh-CN"/>
        </w:rPr>
        <w:t xml:space="preserve">8 layers can be supported. At most 4 UEs can be multiplexed for MU MIMO. When each of the 4 UEs </w:t>
      </w:r>
      <w:r w:rsidR="00050015">
        <w:rPr>
          <w:lang w:eastAsia="zh-CN"/>
        </w:rPr>
        <w:t>uses</w:t>
      </w:r>
      <w:r w:rsidR="00050015">
        <w:rPr>
          <w:rFonts w:hint="eastAsia"/>
          <w:lang w:eastAsia="zh-CN"/>
        </w:rPr>
        <w:t xml:space="preserve"> </w:t>
      </w:r>
      <w:r>
        <w:rPr>
          <w:rFonts w:hint="eastAsia"/>
          <w:lang w:eastAsia="zh-CN"/>
        </w:rPr>
        <w:t xml:space="preserve">1 layer transmission, the total </w:t>
      </w:r>
      <w:r w:rsidR="00050015">
        <w:rPr>
          <w:lang w:eastAsia="zh-CN"/>
        </w:rPr>
        <w:t xml:space="preserve">number of </w:t>
      </w:r>
      <w:r>
        <w:rPr>
          <w:rFonts w:hint="eastAsia"/>
          <w:lang w:eastAsia="zh-CN"/>
        </w:rPr>
        <w:t xml:space="preserve">layers </w:t>
      </w:r>
      <w:r w:rsidR="00050015">
        <w:rPr>
          <w:lang w:eastAsia="zh-CN"/>
        </w:rPr>
        <w:t>is</w:t>
      </w:r>
      <w:r w:rsidR="00050015">
        <w:rPr>
          <w:rFonts w:hint="eastAsia"/>
          <w:lang w:eastAsia="zh-CN"/>
        </w:rPr>
        <w:t xml:space="preserve"> </w:t>
      </w:r>
      <w:r>
        <w:rPr>
          <w:rFonts w:hint="eastAsia"/>
          <w:lang w:eastAsia="zh-CN"/>
        </w:rPr>
        <w:t>4</w:t>
      </w:r>
      <w:r w:rsidR="00050015">
        <w:rPr>
          <w:lang w:eastAsia="zh-CN"/>
        </w:rPr>
        <w:t>.</w:t>
      </w:r>
      <w:r>
        <w:rPr>
          <w:rFonts w:hint="eastAsia"/>
          <w:lang w:eastAsia="zh-CN"/>
        </w:rPr>
        <w:t xml:space="preserve"> </w:t>
      </w:r>
      <w:r w:rsidR="00050015">
        <w:rPr>
          <w:lang w:eastAsia="zh-CN"/>
        </w:rPr>
        <w:t>W</w:t>
      </w:r>
      <w:r>
        <w:rPr>
          <w:rFonts w:hint="eastAsia"/>
          <w:lang w:eastAsia="zh-CN"/>
        </w:rPr>
        <w:t xml:space="preserve">hen each of the 4 </w:t>
      </w:r>
      <w:r w:rsidR="00050015">
        <w:rPr>
          <w:lang w:eastAsia="zh-CN"/>
        </w:rPr>
        <w:t>UEs</w:t>
      </w:r>
      <w:r w:rsidR="00050015">
        <w:rPr>
          <w:rFonts w:hint="eastAsia"/>
          <w:lang w:eastAsia="zh-CN"/>
        </w:rPr>
        <w:t xml:space="preserve"> </w:t>
      </w:r>
      <w:r w:rsidR="00050015">
        <w:rPr>
          <w:lang w:eastAsia="zh-CN"/>
        </w:rPr>
        <w:t>uses</w:t>
      </w:r>
      <w:r w:rsidR="00050015">
        <w:rPr>
          <w:rFonts w:hint="eastAsia"/>
          <w:lang w:eastAsia="zh-CN"/>
        </w:rPr>
        <w:t xml:space="preserve"> </w:t>
      </w:r>
      <w:r>
        <w:rPr>
          <w:rFonts w:hint="eastAsia"/>
          <w:lang w:eastAsia="zh-CN"/>
        </w:rPr>
        <w:t xml:space="preserve">2 layer </w:t>
      </w:r>
      <w:proofErr w:type="gramStart"/>
      <w:r>
        <w:rPr>
          <w:rFonts w:hint="eastAsia"/>
          <w:lang w:eastAsia="zh-CN"/>
        </w:rPr>
        <w:t>transmission</w:t>
      </w:r>
      <w:proofErr w:type="gramEnd"/>
      <w:r>
        <w:rPr>
          <w:rFonts w:hint="eastAsia"/>
          <w:lang w:eastAsia="zh-CN"/>
        </w:rPr>
        <w:t xml:space="preserve">, the </w:t>
      </w:r>
      <w:r>
        <w:rPr>
          <w:lang w:eastAsia="zh-CN"/>
        </w:rPr>
        <w:t>total</w:t>
      </w:r>
      <w:r>
        <w:rPr>
          <w:rFonts w:hint="eastAsia"/>
          <w:lang w:eastAsia="zh-CN"/>
        </w:rPr>
        <w:t xml:space="preserve"> </w:t>
      </w:r>
      <w:r w:rsidR="00050015">
        <w:rPr>
          <w:lang w:eastAsia="zh-CN"/>
        </w:rPr>
        <w:t xml:space="preserve">number of </w:t>
      </w:r>
      <w:r>
        <w:rPr>
          <w:rFonts w:hint="eastAsia"/>
          <w:lang w:eastAsia="zh-CN"/>
        </w:rPr>
        <w:t xml:space="preserve">layers </w:t>
      </w:r>
      <w:r w:rsidR="00050015">
        <w:rPr>
          <w:lang w:eastAsia="zh-CN"/>
        </w:rPr>
        <w:t>is</w:t>
      </w:r>
      <w:r w:rsidR="00050015">
        <w:rPr>
          <w:rFonts w:hint="eastAsia"/>
          <w:lang w:eastAsia="zh-CN"/>
        </w:rPr>
        <w:t xml:space="preserve"> </w:t>
      </w:r>
      <w:r>
        <w:rPr>
          <w:rFonts w:hint="eastAsia"/>
          <w:lang w:eastAsia="zh-CN"/>
        </w:rPr>
        <w:t xml:space="preserve">8. When each UE is 4 layer </w:t>
      </w:r>
      <w:proofErr w:type="gramStart"/>
      <w:r>
        <w:rPr>
          <w:rFonts w:hint="eastAsia"/>
          <w:lang w:eastAsia="zh-CN"/>
        </w:rPr>
        <w:t>transmission</w:t>
      </w:r>
      <w:proofErr w:type="gramEnd"/>
      <w:r>
        <w:rPr>
          <w:rFonts w:hint="eastAsia"/>
          <w:lang w:eastAsia="zh-CN"/>
        </w:rPr>
        <w:t>, at most two UEs can be paired together for MU transmission.</w:t>
      </w:r>
    </w:p>
    <w:p w:rsidR="00D41C05" w:rsidRPr="00D41C05" w:rsidRDefault="00D41C05" w:rsidP="00FF1B36">
      <w:pPr>
        <w:rPr>
          <w:b/>
          <w:i/>
          <w:lang w:eastAsia="zh-CN"/>
        </w:rPr>
      </w:pPr>
      <w:r w:rsidRPr="00D41C05">
        <w:rPr>
          <w:rFonts w:hint="eastAsia"/>
          <w:b/>
          <w:i/>
          <w:lang w:eastAsia="zh-CN"/>
        </w:rPr>
        <w:t>Proposal 1: Support table 11 for DMRS ports indication for CS/comb/OCC.</w:t>
      </w:r>
    </w:p>
    <w:p w:rsidR="00FF1B36" w:rsidRPr="00FF1B36" w:rsidRDefault="00FF1B36" w:rsidP="00FF1B36">
      <w:pPr>
        <w:pStyle w:val="2"/>
        <w:numPr>
          <w:ilvl w:val="1"/>
          <w:numId w:val="4"/>
        </w:numPr>
        <w:rPr>
          <w:sz w:val="22"/>
        </w:rPr>
      </w:pPr>
      <w:r w:rsidRPr="00FF1B36">
        <w:rPr>
          <w:rFonts w:hint="eastAsia"/>
          <w:sz w:val="22"/>
        </w:rPr>
        <w:t>DL DMRS table design for FDM/FD-OCC/TD-OCC</w:t>
      </w:r>
    </w:p>
    <w:p w:rsidR="00FF1B36" w:rsidRDefault="00FF1B36" w:rsidP="00FF1B36">
      <w:pPr>
        <w:rPr>
          <w:lang w:eastAsia="zh-CN"/>
        </w:rPr>
      </w:pPr>
      <w:r>
        <w:rPr>
          <w:rFonts w:hint="eastAsia"/>
          <w:lang w:eastAsia="zh-CN"/>
        </w:rPr>
        <w:t xml:space="preserve">Similar to Section </w:t>
      </w:r>
      <w:r w:rsidR="00395EEF">
        <w:rPr>
          <w:lang w:eastAsia="zh-CN"/>
        </w:rPr>
        <w:t>2.1</w:t>
      </w:r>
      <w:r>
        <w:rPr>
          <w:rFonts w:hint="eastAsia"/>
          <w:lang w:eastAsia="zh-CN"/>
        </w:rPr>
        <w:t xml:space="preserve">, the mapping order or port to resource mapping </w:t>
      </w:r>
      <w:r w:rsidR="00395EEF">
        <w:rPr>
          <w:lang w:eastAsia="zh-CN"/>
        </w:rPr>
        <w:t xml:space="preserve">for CS/comb/OCC </w:t>
      </w:r>
      <w:r>
        <w:rPr>
          <w:rFonts w:hint="eastAsia"/>
          <w:lang w:eastAsia="zh-CN"/>
        </w:rPr>
        <w:t xml:space="preserve">can be </w:t>
      </w:r>
      <w:r>
        <w:rPr>
          <w:lang w:eastAsia="zh-CN"/>
        </w:rPr>
        <w:t>defined</w:t>
      </w:r>
      <w:r>
        <w:rPr>
          <w:rFonts w:hint="eastAsia"/>
          <w:lang w:eastAsia="zh-CN"/>
        </w:rPr>
        <w:t xml:space="preserve"> in </w:t>
      </w:r>
      <w:r w:rsidR="00395EEF">
        <w:rPr>
          <w:lang w:eastAsia="zh-CN"/>
        </w:rPr>
        <w:t xml:space="preserve">the </w:t>
      </w:r>
      <w:r>
        <w:rPr>
          <w:rFonts w:hint="eastAsia"/>
          <w:lang w:eastAsia="zh-CN"/>
        </w:rPr>
        <w:t>specification or configured by RRC signaling.</w:t>
      </w:r>
    </w:p>
    <w:p w:rsidR="00FF1B36" w:rsidRDefault="00FF1B36" w:rsidP="00FF1B36">
      <w:pPr>
        <w:rPr>
          <w:lang w:eastAsia="zh-CN"/>
        </w:rPr>
      </w:pPr>
      <w:r>
        <w:rPr>
          <w:rFonts w:hint="eastAsia"/>
          <w:lang w:eastAsia="zh-CN"/>
        </w:rPr>
        <w:t xml:space="preserve">An example port to resource mapping is </w:t>
      </w:r>
      <w:r>
        <w:rPr>
          <w:lang w:eastAsia="zh-CN"/>
        </w:rPr>
        <w:t>shown</w:t>
      </w:r>
      <w:r>
        <w:rPr>
          <w:rFonts w:hint="eastAsia"/>
          <w:lang w:eastAsia="zh-CN"/>
        </w:rPr>
        <w:t xml:space="preserve"> as follow</w:t>
      </w:r>
      <w:r w:rsidR="00395EEF">
        <w:rPr>
          <w:lang w:eastAsia="zh-CN"/>
        </w:rPr>
        <w:t>s</w:t>
      </w:r>
      <w:r>
        <w:rPr>
          <w:rFonts w:hint="eastAsia"/>
          <w:lang w:eastAsia="zh-CN"/>
        </w:rPr>
        <w:t>:</w:t>
      </w:r>
    </w:p>
    <w:p w:rsidR="00601F08" w:rsidRPr="00601F08" w:rsidRDefault="00601F08" w:rsidP="00601F08">
      <w:pPr>
        <w:jc w:val="center"/>
        <w:rPr>
          <w:lang w:eastAsia="zh-CN"/>
        </w:rPr>
      </w:pPr>
      <w:proofErr w:type="gramStart"/>
      <w:r>
        <w:rPr>
          <w:rFonts w:hint="eastAsia"/>
          <w:lang w:eastAsia="zh-CN"/>
        </w:rPr>
        <w:t xml:space="preserve">Table </w:t>
      </w:r>
      <w:r>
        <w:rPr>
          <w:lang w:eastAsia="zh-CN"/>
        </w:rPr>
        <w:t>3.</w:t>
      </w:r>
      <w:proofErr w:type="gramEnd"/>
      <w:r>
        <w:rPr>
          <w:rFonts w:hint="eastAsia"/>
          <w:lang w:eastAsia="zh-CN"/>
        </w:rPr>
        <w:t xml:space="preserve"> Port to </w:t>
      </w:r>
      <w:r>
        <w:rPr>
          <w:lang w:eastAsia="zh-CN"/>
        </w:rPr>
        <w:t>resource</w:t>
      </w:r>
      <w:r>
        <w:rPr>
          <w:rFonts w:hint="eastAsia"/>
          <w:lang w:eastAsia="zh-CN"/>
        </w:rPr>
        <w:t xml:space="preserve"> mapping for FDM/FD-OCC/TD-OCC</w:t>
      </w:r>
    </w:p>
    <w:p w:rsidR="00FF1B36" w:rsidRDefault="00FF1B36" w:rsidP="00FF1B36">
      <w:pPr>
        <w:jc w:val="center"/>
        <w:rPr>
          <w:lang w:eastAsia="zh-CN"/>
        </w:rPr>
      </w:pPr>
      <w:r w:rsidRPr="00AC2695">
        <w:rPr>
          <w:rFonts w:hint="eastAsia"/>
          <w:noProof/>
          <w:lang w:eastAsia="zh-CN"/>
        </w:rPr>
        <w:lastRenderedPageBreak/>
        <w:drawing>
          <wp:inline distT="0" distB="0" distL="0" distR="0">
            <wp:extent cx="2755265" cy="2220595"/>
            <wp:effectExtent l="19050" t="0" r="6985" b="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2755265" cy="2220595"/>
                    </a:xfrm>
                    <a:prstGeom prst="rect">
                      <a:avLst/>
                    </a:prstGeom>
                    <a:noFill/>
                    <a:ln w="9525">
                      <a:noFill/>
                      <a:miter lim="800000"/>
                      <a:headEnd/>
                      <a:tailEnd/>
                    </a:ln>
                  </pic:spPr>
                </pic:pic>
              </a:graphicData>
            </a:graphic>
          </wp:inline>
        </w:drawing>
      </w:r>
    </w:p>
    <w:p w:rsidR="00FF1B36" w:rsidRDefault="00FF1B36" w:rsidP="00FF1B36">
      <w:pPr>
        <w:rPr>
          <w:lang w:eastAsia="zh-CN"/>
        </w:rPr>
      </w:pPr>
      <w:r>
        <w:rPr>
          <w:rFonts w:hint="eastAsia"/>
          <w:lang w:eastAsia="zh-CN"/>
        </w:rPr>
        <w:t xml:space="preserve">With the port to resource mapping in table 12, the DCI port and transmission layer can be constructed as </w:t>
      </w:r>
      <w:r w:rsidR="00ED36A1">
        <w:rPr>
          <w:lang w:eastAsia="zh-CN"/>
        </w:rPr>
        <w:t>follow</w:t>
      </w:r>
      <w:r w:rsidR="00ED36A1">
        <w:rPr>
          <w:rFonts w:hint="eastAsia"/>
          <w:lang w:eastAsia="zh-CN"/>
        </w:rPr>
        <w:t>s</w:t>
      </w:r>
      <w:r>
        <w:rPr>
          <w:rFonts w:hint="eastAsia"/>
          <w:lang w:eastAsia="zh-CN"/>
        </w:rPr>
        <w:t>:</w:t>
      </w:r>
    </w:p>
    <w:p w:rsidR="00601F08" w:rsidRPr="00601F08" w:rsidRDefault="00601F08" w:rsidP="00601F08">
      <w:pPr>
        <w:jc w:val="center"/>
        <w:rPr>
          <w:lang w:eastAsia="zh-CN"/>
        </w:rPr>
      </w:pPr>
      <w:proofErr w:type="gramStart"/>
      <w:r>
        <w:rPr>
          <w:rFonts w:hint="eastAsia"/>
          <w:lang w:eastAsia="zh-CN"/>
        </w:rPr>
        <w:t xml:space="preserve">Table </w:t>
      </w:r>
      <w:r>
        <w:rPr>
          <w:lang w:eastAsia="zh-CN"/>
        </w:rPr>
        <w:t>4.</w:t>
      </w:r>
      <w:proofErr w:type="gramEnd"/>
      <w:r>
        <w:rPr>
          <w:rFonts w:hint="eastAsia"/>
          <w:lang w:eastAsia="zh-CN"/>
        </w:rPr>
        <w:t xml:space="preserve"> DMRS ports and layer indication for FDM/FD-OCC/TD-OCC</w:t>
      </w:r>
    </w:p>
    <w:p w:rsidR="00FF1B36" w:rsidRDefault="00FF1B36" w:rsidP="00FF1B36">
      <w:pPr>
        <w:jc w:val="center"/>
        <w:rPr>
          <w:lang w:eastAsia="zh-CN"/>
        </w:rPr>
      </w:pPr>
      <w:r w:rsidRPr="00565992">
        <w:rPr>
          <w:noProof/>
          <w:lang w:eastAsia="zh-CN"/>
        </w:rPr>
        <w:drawing>
          <wp:inline distT="0" distB="0" distL="0" distR="0">
            <wp:extent cx="1712595" cy="5670550"/>
            <wp:effectExtent l="19050" t="0" r="190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712595" cy="5670550"/>
                    </a:xfrm>
                    <a:prstGeom prst="rect">
                      <a:avLst/>
                    </a:prstGeom>
                    <a:noFill/>
                    <a:ln w="9525">
                      <a:noFill/>
                      <a:miter lim="800000"/>
                      <a:headEnd/>
                      <a:tailEnd/>
                    </a:ln>
                  </pic:spPr>
                </pic:pic>
              </a:graphicData>
            </a:graphic>
          </wp:inline>
        </w:drawing>
      </w:r>
    </w:p>
    <w:p w:rsidR="00FF1B36" w:rsidRDefault="00FF1B36" w:rsidP="00FF1B36">
      <w:pPr>
        <w:rPr>
          <w:lang w:eastAsia="zh-CN"/>
        </w:rPr>
      </w:pPr>
      <w:r>
        <w:rPr>
          <w:rFonts w:hint="eastAsia"/>
          <w:lang w:eastAsia="zh-CN"/>
        </w:rPr>
        <w:lastRenderedPageBreak/>
        <w:t xml:space="preserve">With </w:t>
      </w:r>
      <w:r w:rsidR="0060602C">
        <w:rPr>
          <w:lang w:eastAsia="zh-CN"/>
        </w:rPr>
        <w:t>T</w:t>
      </w:r>
      <w:r>
        <w:rPr>
          <w:rFonts w:hint="eastAsia"/>
          <w:lang w:eastAsia="zh-CN"/>
        </w:rPr>
        <w:t xml:space="preserve">able </w:t>
      </w:r>
      <w:r w:rsidR="0060602C">
        <w:rPr>
          <w:lang w:eastAsia="zh-CN"/>
        </w:rPr>
        <w:t>4</w:t>
      </w:r>
      <w:r>
        <w:rPr>
          <w:rFonts w:hint="eastAsia"/>
          <w:lang w:eastAsia="zh-CN"/>
        </w:rPr>
        <w:t xml:space="preserve">, SU can support up to 8 layers. When each UE is 1 layer, MU can support up to 12 layers with 12 UEs. When each UE is 2 layers, MU can support up to 12 layers with 6 UEs. When each UE is 4 layers, MU can support up to 12 layers with 3 UEs. The table can </w:t>
      </w:r>
      <w:r>
        <w:rPr>
          <w:lang w:eastAsia="zh-CN"/>
        </w:rPr>
        <w:t>also</w:t>
      </w:r>
      <w:r>
        <w:rPr>
          <w:rFonts w:hint="eastAsia"/>
          <w:lang w:eastAsia="zh-CN"/>
        </w:rPr>
        <w:t xml:space="preserve"> support MU of index 3 and index </w:t>
      </w:r>
      <w:proofErr w:type="gramStart"/>
      <w:r>
        <w:rPr>
          <w:rFonts w:hint="eastAsia"/>
          <w:lang w:eastAsia="zh-CN"/>
        </w:rPr>
        <w:t>25, that</w:t>
      </w:r>
      <w:proofErr w:type="gramEnd"/>
      <w:r>
        <w:rPr>
          <w:rFonts w:hint="eastAsia"/>
          <w:lang w:eastAsia="zh-CN"/>
        </w:rPr>
        <w:t xml:space="preserve"> is one UE with 4 layers, and </w:t>
      </w:r>
      <w:r>
        <w:rPr>
          <w:lang w:eastAsia="zh-CN"/>
        </w:rPr>
        <w:t>another</w:t>
      </w:r>
      <w:r>
        <w:rPr>
          <w:rFonts w:hint="eastAsia"/>
          <w:lang w:eastAsia="zh-CN"/>
        </w:rPr>
        <w:t xml:space="preserve"> UE with 8 layers for MU transmission.</w:t>
      </w:r>
    </w:p>
    <w:p w:rsidR="00FF1B36" w:rsidRDefault="00FF1B36" w:rsidP="00FF1B36">
      <w:pPr>
        <w:rPr>
          <w:lang w:eastAsia="zh-CN"/>
        </w:rPr>
      </w:pPr>
      <w:r>
        <w:rPr>
          <w:rFonts w:hint="eastAsia"/>
          <w:lang w:eastAsia="zh-CN"/>
        </w:rPr>
        <w:t xml:space="preserve">The DMRS port and </w:t>
      </w:r>
      <w:r>
        <w:rPr>
          <w:lang w:eastAsia="zh-CN"/>
        </w:rPr>
        <w:t xml:space="preserve">layer indication can be carried </w:t>
      </w:r>
      <w:r>
        <w:rPr>
          <w:rFonts w:hint="eastAsia"/>
          <w:lang w:eastAsia="zh-CN"/>
        </w:rPr>
        <w:t>by DCI to schedule the transmission.</w:t>
      </w:r>
    </w:p>
    <w:p w:rsidR="00FF1B36" w:rsidRPr="00AC2695" w:rsidRDefault="00FF1B36" w:rsidP="00FF1B36">
      <w:pPr>
        <w:rPr>
          <w:lang w:eastAsia="zh-CN"/>
        </w:rPr>
      </w:pPr>
      <w:r>
        <w:rPr>
          <w:rFonts w:hint="eastAsia"/>
          <w:lang w:eastAsia="zh-CN"/>
        </w:rPr>
        <w:t xml:space="preserve">For CP-OFDM, both CS/comb/TD-OCC and FDM/FD-OCC/TD-OCC can be supported for both DL and UL. However, table </w:t>
      </w:r>
      <w:r w:rsidR="00ED36A1">
        <w:rPr>
          <w:rFonts w:hint="eastAsia"/>
          <w:lang w:eastAsia="zh-CN"/>
        </w:rPr>
        <w:t xml:space="preserve">2 </w:t>
      </w:r>
      <w:r>
        <w:rPr>
          <w:rFonts w:hint="eastAsia"/>
          <w:lang w:eastAsia="zh-CN"/>
        </w:rPr>
        <w:t xml:space="preserve">and table </w:t>
      </w:r>
      <w:r w:rsidR="00ED36A1">
        <w:rPr>
          <w:rFonts w:hint="eastAsia"/>
          <w:lang w:eastAsia="zh-CN"/>
        </w:rPr>
        <w:t xml:space="preserve">4 </w:t>
      </w:r>
      <w:r>
        <w:rPr>
          <w:rFonts w:hint="eastAsia"/>
          <w:lang w:eastAsia="zh-CN"/>
        </w:rPr>
        <w:t xml:space="preserve">sizes are different. Table </w:t>
      </w:r>
      <w:r w:rsidR="00ED36A1">
        <w:rPr>
          <w:rFonts w:hint="eastAsia"/>
          <w:lang w:eastAsia="zh-CN"/>
        </w:rPr>
        <w:t xml:space="preserve">2 </w:t>
      </w:r>
      <w:r>
        <w:rPr>
          <w:rFonts w:hint="eastAsia"/>
          <w:lang w:eastAsia="zh-CN"/>
        </w:rPr>
        <w:t xml:space="preserve">is a subset of table </w:t>
      </w:r>
      <w:r w:rsidR="00ED36A1">
        <w:rPr>
          <w:rFonts w:hint="eastAsia"/>
          <w:lang w:eastAsia="zh-CN"/>
        </w:rPr>
        <w:t>4</w:t>
      </w:r>
      <w:r>
        <w:rPr>
          <w:rFonts w:hint="eastAsia"/>
          <w:lang w:eastAsia="zh-CN"/>
        </w:rPr>
        <w:t xml:space="preserve">. To design a common DMRS port/layer indication table, table </w:t>
      </w:r>
      <w:r w:rsidR="00ED36A1">
        <w:rPr>
          <w:rFonts w:hint="eastAsia"/>
          <w:lang w:eastAsia="zh-CN"/>
        </w:rPr>
        <w:t xml:space="preserve">4 </w:t>
      </w:r>
      <w:r>
        <w:rPr>
          <w:rFonts w:hint="eastAsia"/>
          <w:lang w:eastAsia="zh-CN"/>
        </w:rPr>
        <w:t xml:space="preserve">like table can be adopted for both DMRS types of configurations. To save signaling overhead, separate DMRS port/layer indication tables can also be </w:t>
      </w:r>
      <w:r>
        <w:rPr>
          <w:lang w:eastAsia="zh-CN"/>
        </w:rPr>
        <w:t>considered</w:t>
      </w:r>
      <w:r>
        <w:rPr>
          <w:rFonts w:hint="eastAsia"/>
          <w:lang w:eastAsia="zh-CN"/>
        </w:rPr>
        <w:t xml:space="preserve">, and the </w:t>
      </w:r>
      <w:r w:rsidR="009F5919">
        <w:rPr>
          <w:lang w:eastAsia="zh-CN"/>
        </w:rPr>
        <w:t>choice</w:t>
      </w:r>
      <w:r w:rsidR="009F5919">
        <w:rPr>
          <w:rFonts w:hint="eastAsia"/>
          <w:lang w:eastAsia="zh-CN"/>
        </w:rPr>
        <w:t xml:space="preserve"> </w:t>
      </w:r>
      <w:r>
        <w:rPr>
          <w:rFonts w:hint="eastAsia"/>
          <w:lang w:eastAsia="zh-CN"/>
        </w:rPr>
        <w:t xml:space="preserve">of specific DMRS port/layer indication table is </w:t>
      </w:r>
      <w:r w:rsidR="009F5919">
        <w:rPr>
          <w:lang w:eastAsia="zh-CN"/>
        </w:rPr>
        <w:t xml:space="preserve">given </w:t>
      </w:r>
      <w:r>
        <w:rPr>
          <w:rFonts w:hint="eastAsia"/>
          <w:lang w:eastAsia="zh-CN"/>
        </w:rPr>
        <w:t xml:space="preserve">by RRC </w:t>
      </w:r>
      <w:r>
        <w:rPr>
          <w:lang w:eastAsia="zh-CN"/>
        </w:rPr>
        <w:t>signaling</w:t>
      </w:r>
      <w:r>
        <w:rPr>
          <w:rFonts w:hint="eastAsia"/>
          <w:lang w:eastAsia="zh-CN"/>
        </w:rPr>
        <w:t xml:space="preserve"> which indicates which </w:t>
      </w:r>
      <w:r>
        <w:rPr>
          <w:lang w:eastAsia="zh-CN"/>
        </w:rPr>
        <w:t xml:space="preserve">type of DMRS configuration </w:t>
      </w:r>
      <w:r>
        <w:rPr>
          <w:rFonts w:hint="eastAsia"/>
          <w:lang w:eastAsia="zh-CN"/>
        </w:rPr>
        <w:t>is to be used.</w:t>
      </w:r>
    </w:p>
    <w:p w:rsidR="00035368" w:rsidRPr="00D41C05" w:rsidRDefault="00D41C05" w:rsidP="00336CEB">
      <w:pPr>
        <w:rPr>
          <w:b/>
          <w:i/>
          <w:lang w:eastAsia="zh-CN"/>
        </w:rPr>
      </w:pPr>
      <w:r w:rsidRPr="00D41C05">
        <w:rPr>
          <w:rFonts w:hint="eastAsia"/>
          <w:b/>
          <w:i/>
          <w:lang w:eastAsia="zh-CN"/>
        </w:rPr>
        <w:t xml:space="preserve">Proposal 2: Support table </w:t>
      </w:r>
      <w:r w:rsidR="00ED36A1">
        <w:rPr>
          <w:rFonts w:hint="eastAsia"/>
          <w:b/>
          <w:i/>
          <w:lang w:eastAsia="zh-CN"/>
        </w:rPr>
        <w:t>4</w:t>
      </w:r>
      <w:r w:rsidR="00ED36A1" w:rsidRPr="00D41C05">
        <w:rPr>
          <w:rFonts w:hint="eastAsia"/>
          <w:b/>
          <w:i/>
          <w:lang w:eastAsia="zh-CN"/>
        </w:rPr>
        <w:t xml:space="preserve"> </w:t>
      </w:r>
      <w:r w:rsidRPr="00D41C05">
        <w:rPr>
          <w:rFonts w:hint="eastAsia"/>
          <w:b/>
          <w:i/>
          <w:lang w:eastAsia="zh-CN"/>
        </w:rPr>
        <w:t>to indicate DMRS ports for FDM/FD-OCC/TD-OCC.</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044FF2" w:rsidRDefault="00D41C05" w:rsidP="00D41C05">
      <w:pPr>
        <w:rPr>
          <w:sz w:val="20"/>
          <w:lang w:eastAsia="zh-CN"/>
        </w:rPr>
      </w:pPr>
      <w:r>
        <w:rPr>
          <w:rFonts w:hint="eastAsia"/>
          <w:sz w:val="20"/>
          <w:lang w:eastAsia="zh-CN"/>
        </w:rPr>
        <w:t xml:space="preserve">In this contribution, we discussed the </w:t>
      </w:r>
      <w:r>
        <w:rPr>
          <w:sz w:val="20"/>
          <w:lang w:eastAsia="zh-CN"/>
        </w:rPr>
        <w:t>signaling</w:t>
      </w:r>
      <w:r>
        <w:rPr>
          <w:rFonts w:hint="eastAsia"/>
          <w:sz w:val="20"/>
          <w:lang w:eastAsia="zh-CN"/>
        </w:rPr>
        <w:t xml:space="preserve"> to indicate </w:t>
      </w:r>
      <w:r>
        <w:rPr>
          <w:sz w:val="20"/>
          <w:lang w:eastAsia="zh-CN"/>
        </w:rPr>
        <w:t>the</w:t>
      </w:r>
      <w:r>
        <w:rPr>
          <w:rFonts w:hint="eastAsia"/>
          <w:sz w:val="20"/>
          <w:lang w:eastAsia="zh-CN"/>
        </w:rPr>
        <w:t xml:space="preserve"> DL DMRS resources for both types of configurations, and our </w:t>
      </w:r>
      <w:r>
        <w:rPr>
          <w:sz w:val="20"/>
          <w:lang w:eastAsia="zh-CN"/>
        </w:rPr>
        <w:t>proposals</w:t>
      </w:r>
      <w:r>
        <w:rPr>
          <w:rFonts w:hint="eastAsia"/>
          <w:sz w:val="20"/>
          <w:lang w:eastAsia="zh-CN"/>
        </w:rPr>
        <w:t xml:space="preserve"> are as following:</w:t>
      </w:r>
    </w:p>
    <w:p w:rsidR="00D41C05" w:rsidRDefault="00D41C05" w:rsidP="00D41C05">
      <w:pPr>
        <w:rPr>
          <w:sz w:val="20"/>
          <w:lang w:eastAsia="zh-CN"/>
        </w:rPr>
      </w:pPr>
      <w:r w:rsidRPr="00D41C05">
        <w:rPr>
          <w:rFonts w:hint="eastAsia"/>
          <w:b/>
          <w:i/>
          <w:lang w:eastAsia="zh-CN"/>
        </w:rPr>
        <w:t xml:space="preserve">Proposal 1: Support table </w:t>
      </w:r>
      <w:r w:rsidR="00ED36A1">
        <w:rPr>
          <w:rFonts w:hint="eastAsia"/>
          <w:b/>
          <w:i/>
          <w:lang w:eastAsia="zh-CN"/>
        </w:rPr>
        <w:t>2</w:t>
      </w:r>
      <w:r w:rsidR="00ED36A1" w:rsidRPr="00D41C05">
        <w:rPr>
          <w:rFonts w:hint="eastAsia"/>
          <w:b/>
          <w:i/>
          <w:lang w:eastAsia="zh-CN"/>
        </w:rPr>
        <w:t xml:space="preserve"> </w:t>
      </w:r>
      <w:r w:rsidRPr="00D41C05">
        <w:rPr>
          <w:rFonts w:hint="eastAsia"/>
          <w:b/>
          <w:i/>
          <w:lang w:eastAsia="zh-CN"/>
        </w:rPr>
        <w:t>for DMRS ports indication for CS/comb/OCC.</w:t>
      </w:r>
    </w:p>
    <w:p w:rsidR="00D41C05" w:rsidRPr="00D41C05" w:rsidRDefault="00D41C05" w:rsidP="00D41C05">
      <w:pPr>
        <w:rPr>
          <w:b/>
          <w:i/>
          <w:lang w:eastAsia="zh-CN"/>
        </w:rPr>
      </w:pPr>
      <w:r w:rsidRPr="00D41C05">
        <w:rPr>
          <w:rFonts w:hint="eastAsia"/>
          <w:b/>
          <w:i/>
          <w:lang w:eastAsia="zh-CN"/>
        </w:rPr>
        <w:t xml:space="preserve">Proposal 2: Support table </w:t>
      </w:r>
      <w:r w:rsidR="00ED36A1">
        <w:rPr>
          <w:rFonts w:hint="eastAsia"/>
          <w:b/>
          <w:i/>
          <w:lang w:eastAsia="zh-CN"/>
        </w:rPr>
        <w:t>4</w:t>
      </w:r>
      <w:r w:rsidR="00ED36A1" w:rsidRPr="00D41C05">
        <w:rPr>
          <w:rFonts w:hint="eastAsia"/>
          <w:b/>
          <w:i/>
          <w:lang w:eastAsia="zh-CN"/>
        </w:rPr>
        <w:t xml:space="preserve"> </w:t>
      </w:r>
      <w:r w:rsidRPr="00D41C05">
        <w:rPr>
          <w:rFonts w:hint="eastAsia"/>
          <w:b/>
          <w:i/>
          <w:lang w:eastAsia="zh-CN"/>
        </w:rPr>
        <w:t>to indicate DMRS ports for FDM/FD-OCC/TD-OCC.</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D86D0E" w:rsidRDefault="00D86D0E" w:rsidP="00D86D0E">
      <w:pPr>
        <w:pStyle w:val="References"/>
      </w:pPr>
      <w:bookmarkStart w:id="2" w:name="_Ref485257329"/>
      <w:r>
        <w:t>Chairman’s notes, RAN1</w:t>
      </w:r>
      <w:bookmarkEnd w:id="2"/>
      <w:r w:rsidR="00D41C05">
        <w:rPr>
          <w:rFonts w:hint="eastAsia"/>
          <w:lang w:eastAsia="zh-CN"/>
        </w:rPr>
        <w:t xml:space="preserve"> NRAH2</w:t>
      </w:r>
    </w:p>
    <w:sectPr w:rsidR="00D86D0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EE2" w:rsidRDefault="00E52EE2">
      <w:r>
        <w:separator/>
      </w:r>
    </w:p>
  </w:endnote>
  <w:endnote w:type="continuationSeparator" w:id="0">
    <w:p w:rsidR="00E52EE2" w:rsidRDefault="00E52EE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EE2" w:rsidRDefault="00E52EE2">
      <w:r>
        <w:separator/>
      </w:r>
    </w:p>
  </w:footnote>
  <w:footnote w:type="continuationSeparator" w:id="0">
    <w:p w:rsidR="00E52EE2" w:rsidRDefault="00E52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6">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6">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6"/>
  </w:num>
  <w:num w:numId="3">
    <w:abstractNumId w:val="34"/>
  </w:num>
  <w:num w:numId="4">
    <w:abstractNumId w:val="20"/>
  </w:num>
  <w:num w:numId="5">
    <w:abstractNumId w:val="19"/>
  </w:num>
  <w:num w:numId="6">
    <w:abstractNumId w:val="8"/>
  </w:num>
  <w:num w:numId="7">
    <w:abstractNumId w:val="12"/>
  </w:num>
  <w:num w:numId="8">
    <w:abstractNumId w:val="15"/>
  </w:num>
  <w:num w:numId="9">
    <w:abstractNumId w:val="24"/>
  </w:num>
  <w:num w:numId="10">
    <w:abstractNumId w:val="9"/>
  </w:num>
  <w:num w:numId="11">
    <w:abstractNumId w:val="13"/>
  </w:num>
  <w:num w:numId="12">
    <w:abstractNumId w:val="7"/>
  </w:num>
  <w:num w:numId="13">
    <w:abstractNumId w:val="27"/>
  </w:num>
  <w:num w:numId="14">
    <w:abstractNumId w:val="6"/>
  </w:num>
  <w:num w:numId="15">
    <w:abstractNumId w:val="33"/>
  </w:num>
  <w:num w:numId="16">
    <w:abstractNumId w:val="14"/>
  </w:num>
  <w:num w:numId="17">
    <w:abstractNumId w:val="32"/>
  </w:num>
  <w:num w:numId="18">
    <w:abstractNumId w:val="1"/>
  </w:num>
  <w:num w:numId="19">
    <w:abstractNumId w:val="0"/>
  </w:num>
  <w:num w:numId="20">
    <w:abstractNumId w:val="18"/>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9"/>
  </w:num>
  <w:num w:numId="28">
    <w:abstractNumId w:val="16"/>
  </w:num>
  <w:num w:numId="29">
    <w:abstractNumId w:val="28"/>
  </w:num>
  <w:num w:numId="30">
    <w:abstractNumId w:val="31"/>
  </w:num>
  <w:num w:numId="31">
    <w:abstractNumId w:val="30"/>
  </w:num>
  <w:num w:numId="32">
    <w:abstractNumId w:val="26"/>
  </w:num>
  <w:num w:numId="33">
    <w:abstractNumId w:val="4"/>
  </w:num>
  <w:num w:numId="34">
    <w:abstractNumId w:val="35"/>
  </w:num>
  <w:num w:numId="35">
    <w:abstractNumId w:val="17"/>
  </w:num>
  <w:num w:numId="36">
    <w:abstractNumId w:val="22"/>
  </w:num>
  <w:num w:numId="37">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451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60"/>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4FF2"/>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015"/>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8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9B0"/>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6E15"/>
    <w:rsid w:val="00246FDB"/>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7"/>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5EEF"/>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5B9"/>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D50"/>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1F08"/>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02C"/>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EDD"/>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72E"/>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19"/>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2FF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7D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A55"/>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42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F5"/>
    <w:rsid w:val="00D36C49"/>
    <w:rsid w:val="00D36EEC"/>
    <w:rsid w:val="00D37401"/>
    <w:rsid w:val="00D4055B"/>
    <w:rsid w:val="00D40D10"/>
    <w:rsid w:val="00D4138B"/>
    <w:rsid w:val="00D41830"/>
    <w:rsid w:val="00D41C05"/>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3FE3"/>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93D"/>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2EE2"/>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6A1"/>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B36"/>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Caption Char2 Char,Caption Char Char Char Char,Caption Char Char1 Char1,fig and tbl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3"/>
    <w:uiPriority w:val="34"/>
    <w:qFormat/>
    <w:rsid w:val="0050765C"/>
    <w:pPr>
      <w:autoSpaceDE/>
      <w:autoSpaceDN/>
      <w:adjustRightInd/>
      <w:spacing w:after="0"/>
      <w:ind w:left="720"/>
      <w:jc w:val="left"/>
    </w:pPr>
    <w:rPr>
      <w:rFonts w:ascii="Calibri" w:hAnsi="Calibri"/>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
    <w:link w:val="Char5"/>
    <w:uiPriority w:val="99"/>
    <w:rsid w:val="00F8144C"/>
    <w:rPr>
      <w:sz w:val="20"/>
      <w:szCs w:val="20"/>
    </w:rPr>
  </w:style>
  <w:style w:type="character" w:customStyle="1" w:styleId="Char5">
    <w:name w:val="批注文字 Char"/>
    <w:basedOn w:val="a0"/>
    <w:link w:val="af2"/>
    <w:uiPriority w:val="99"/>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Char3">
    <w:name w:val="列出段落 Char"/>
    <w:link w:val="af"/>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GridTable5DarkAccent5">
    <w:name w:val="Grid Table 5 Dark Accent 5"/>
    <w:basedOn w:val="a1"/>
    <w:uiPriority w:val="50"/>
    <w:rsid w:val="00731A5E"/>
    <w:rPr>
      <w:rFonts w:ascii="CG Times (WN)" w:hAnsi="CG Times (WN)"/>
    </w:rPr>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91642-53E6-4D28-A71B-666CA2395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5</cp:revision>
  <cp:lastPrinted>2015-04-01T01:56:00Z</cp:lastPrinted>
  <dcterms:created xsi:type="dcterms:W3CDTF">2017-08-11T03:00:00Z</dcterms:created>
  <dcterms:modified xsi:type="dcterms:W3CDTF">2017-08-11T03:01:00Z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