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C8C" w:rsidRDefault="00737C8C" w:rsidP="00737C8C">
      <w:pPr>
        <w:pStyle w:val="Header"/>
        <w:tabs>
          <w:tab w:val="right" w:pos="9639"/>
        </w:tabs>
        <w:rPr>
          <w:bCs/>
          <w:noProof w:val="0"/>
          <w:sz w:val="24"/>
          <w:szCs w:val="24"/>
          <w:lang w:eastAsia="ja-JP"/>
        </w:rPr>
      </w:pPr>
      <w:bookmarkStart w:id="0" w:name="_GoBack"/>
      <w:bookmarkEnd w:id="0"/>
      <w:r>
        <w:rPr>
          <w:bCs/>
          <w:noProof w:val="0"/>
          <w:sz w:val="24"/>
          <w:szCs w:val="24"/>
        </w:rPr>
        <w:t>3GPP T</w:t>
      </w:r>
      <w:bookmarkStart w:id="1" w:name="_Ref452454252"/>
      <w:bookmarkEnd w:id="1"/>
      <w:r>
        <w:rPr>
          <w:bCs/>
          <w:noProof w:val="0"/>
          <w:sz w:val="24"/>
          <w:szCs w:val="24"/>
        </w:rPr>
        <w:t xml:space="preserve">SG RAN </w:t>
      </w:r>
      <w:r>
        <w:rPr>
          <w:noProof w:val="0"/>
          <w:sz w:val="24"/>
          <w:szCs w:val="24"/>
        </w:rPr>
        <w:t>WG1 Meeting #86</w:t>
      </w:r>
      <w:r>
        <w:rPr>
          <w:bCs/>
          <w:noProof w:val="0"/>
          <w:sz w:val="24"/>
          <w:szCs w:val="24"/>
        </w:rPr>
        <w:tab/>
      </w:r>
      <w:r w:rsidR="00A567C9">
        <w:rPr>
          <w:bCs/>
          <w:noProof w:val="0"/>
          <w:sz w:val="24"/>
          <w:szCs w:val="24"/>
          <w:lang w:eastAsia="ja-JP"/>
        </w:rPr>
        <w:t>R1-166589</w:t>
      </w:r>
    </w:p>
    <w:p w:rsidR="00737C8C" w:rsidRDefault="00737C8C" w:rsidP="00737C8C">
      <w:pPr>
        <w:pStyle w:val="Header"/>
        <w:tabs>
          <w:tab w:val="right" w:pos="9639"/>
        </w:tabs>
        <w:rPr>
          <w:bCs/>
          <w:noProof w:val="0"/>
          <w:sz w:val="24"/>
          <w:szCs w:val="24"/>
        </w:rPr>
      </w:pPr>
      <w:r>
        <w:rPr>
          <w:noProof w:val="0"/>
          <w:sz w:val="24"/>
          <w:szCs w:val="24"/>
        </w:rPr>
        <w:t>Gothenburg, Sweden, August 2</w:t>
      </w:r>
      <w:r w:rsidR="00D11429">
        <w:rPr>
          <w:noProof w:val="0"/>
          <w:sz w:val="24"/>
          <w:szCs w:val="24"/>
        </w:rPr>
        <w:t>2</w:t>
      </w:r>
      <w:r w:rsidR="00781ECB">
        <w:rPr>
          <w:noProof w:val="0"/>
          <w:sz w:val="24"/>
          <w:szCs w:val="24"/>
          <w:vertAlign w:val="superscript"/>
        </w:rPr>
        <w:t>n</w:t>
      </w:r>
      <w:r>
        <w:rPr>
          <w:noProof w:val="0"/>
          <w:sz w:val="24"/>
          <w:szCs w:val="24"/>
          <w:vertAlign w:val="superscript"/>
        </w:rPr>
        <w:t>d</w:t>
      </w:r>
      <w:r>
        <w:rPr>
          <w:noProof w:val="0"/>
          <w:sz w:val="24"/>
          <w:szCs w:val="24"/>
        </w:rPr>
        <w:t xml:space="preserve"> – 2</w:t>
      </w:r>
      <w:r w:rsidR="00D11429">
        <w:rPr>
          <w:noProof w:val="0"/>
          <w:sz w:val="24"/>
          <w:szCs w:val="24"/>
        </w:rPr>
        <w:t>6</w:t>
      </w:r>
      <w:r>
        <w:rPr>
          <w:noProof w:val="0"/>
          <w:sz w:val="24"/>
          <w:szCs w:val="24"/>
          <w:vertAlign w:val="superscript"/>
        </w:rPr>
        <w:t>th</w:t>
      </w:r>
      <w:r>
        <w:rPr>
          <w:noProof w:val="0"/>
          <w:sz w:val="24"/>
          <w:szCs w:val="24"/>
        </w:rPr>
        <w:t xml:space="preserve"> 2016</w:t>
      </w:r>
    </w:p>
    <w:p w:rsidR="00737C8C" w:rsidRDefault="00737C8C" w:rsidP="00737C8C">
      <w:pPr>
        <w:pStyle w:val="Header"/>
        <w:rPr>
          <w:bCs/>
          <w:noProof w:val="0"/>
          <w:sz w:val="24"/>
          <w:lang w:eastAsia="ja-JP"/>
        </w:rPr>
      </w:pPr>
    </w:p>
    <w:tbl>
      <w:tblPr>
        <w:tblW w:w="0" w:type="auto"/>
        <w:tblLook w:val="04A0" w:firstRow="1" w:lastRow="0" w:firstColumn="1" w:lastColumn="0" w:noHBand="0" w:noVBand="1"/>
      </w:tblPr>
      <w:tblGrid>
        <w:gridCol w:w="2093"/>
        <w:gridCol w:w="7762"/>
      </w:tblGrid>
      <w:tr w:rsidR="00737C8C" w:rsidTr="00737C8C">
        <w:tc>
          <w:tcPr>
            <w:tcW w:w="2093" w:type="dxa"/>
            <w:hideMark/>
          </w:tcPr>
          <w:p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Agenda item:</w:t>
            </w:r>
          </w:p>
        </w:tc>
        <w:tc>
          <w:tcPr>
            <w:tcW w:w="7762" w:type="dxa"/>
            <w:hideMark/>
          </w:tcPr>
          <w:p w:rsidR="00737C8C" w:rsidRDefault="00737C8C">
            <w:pPr>
              <w:spacing w:after="120"/>
              <w:rPr>
                <w:rFonts w:ascii="Arial" w:hAnsi="Arial" w:cs="Arial"/>
                <w:b/>
                <w:bCs/>
                <w:sz w:val="24"/>
                <w:lang w:val="en-US"/>
              </w:rPr>
            </w:pPr>
            <w:r>
              <w:rPr>
                <w:rFonts w:ascii="Arial" w:hAnsi="Arial" w:cs="Arial"/>
                <w:b/>
                <w:bCs/>
                <w:sz w:val="24"/>
                <w:lang w:val="en-US"/>
              </w:rPr>
              <w:t>7.2.11.1.3</w:t>
            </w:r>
          </w:p>
        </w:tc>
      </w:tr>
      <w:tr w:rsidR="00737C8C" w:rsidTr="00737C8C">
        <w:tc>
          <w:tcPr>
            <w:tcW w:w="2093" w:type="dxa"/>
            <w:hideMark/>
          </w:tcPr>
          <w:p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Source:</w:t>
            </w:r>
          </w:p>
        </w:tc>
        <w:tc>
          <w:tcPr>
            <w:tcW w:w="7762" w:type="dxa"/>
            <w:hideMark/>
          </w:tcPr>
          <w:p w:rsidR="00737C8C" w:rsidRDefault="00737C8C">
            <w:pPr>
              <w:tabs>
                <w:tab w:val="left" w:pos="1985"/>
              </w:tabs>
              <w:spacing w:after="120"/>
              <w:ind w:left="1985" w:hanging="1985"/>
              <w:rPr>
                <w:rFonts w:ascii="Arial" w:hAnsi="Arial" w:cs="Arial"/>
                <w:b/>
                <w:bCs/>
                <w:sz w:val="24"/>
                <w:lang w:val="en-US"/>
              </w:rPr>
            </w:pPr>
            <w:r>
              <w:rPr>
                <w:rFonts w:ascii="Arial" w:hAnsi="Arial" w:cs="Arial"/>
                <w:b/>
                <w:bCs/>
                <w:sz w:val="24"/>
                <w:lang w:val="en-US"/>
              </w:rPr>
              <w:t>Nokia, Alcatel-Lucent Shanghai Bell</w:t>
            </w:r>
          </w:p>
        </w:tc>
      </w:tr>
      <w:tr w:rsidR="00737C8C" w:rsidTr="00737C8C">
        <w:tc>
          <w:tcPr>
            <w:tcW w:w="2093" w:type="dxa"/>
            <w:hideMark/>
          </w:tcPr>
          <w:p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Title:</w:t>
            </w:r>
          </w:p>
        </w:tc>
        <w:tc>
          <w:tcPr>
            <w:tcW w:w="7762" w:type="dxa"/>
            <w:hideMark/>
          </w:tcPr>
          <w:p w:rsidR="00737C8C" w:rsidRDefault="00737C8C" w:rsidP="000D6F90">
            <w:pPr>
              <w:spacing w:after="120"/>
              <w:rPr>
                <w:rFonts w:ascii="Arial" w:hAnsi="Arial" w:cs="Arial"/>
                <w:b/>
                <w:bCs/>
                <w:sz w:val="24"/>
                <w:lang w:val="en-US"/>
              </w:rPr>
            </w:pPr>
            <w:r>
              <w:rPr>
                <w:rFonts w:ascii="Arial" w:hAnsi="Arial" w:cs="Arial"/>
                <w:b/>
                <w:bCs/>
                <w:sz w:val="24"/>
                <w:lang w:val="en-US"/>
              </w:rPr>
              <w:t>OTDOA Positioning</w:t>
            </w:r>
            <w:r w:rsidR="000D6F90">
              <w:rPr>
                <w:rFonts w:ascii="Arial" w:hAnsi="Arial" w:cs="Arial"/>
                <w:b/>
                <w:bCs/>
                <w:sz w:val="24"/>
                <w:lang w:val="en-US"/>
              </w:rPr>
              <w:t xml:space="preserve"> </w:t>
            </w:r>
            <w:r>
              <w:rPr>
                <w:rFonts w:ascii="Arial" w:hAnsi="Arial" w:cs="Arial"/>
                <w:b/>
                <w:bCs/>
                <w:sz w:val="24"/>
                <w:lang w:val="en-US"/>
              </w:rPr>
              <w:t>in NB-IoT</w:t>
            </w:r>
          </w:p>
        </w:tc>
      </w:tr>
      <w:tr w:rsidR="00737C8C" w:rsidTr="00737C8C">
        <w:tc>
          <w:tcPr>
            <w:tcW w:w="2093" w:type="dxa"/>
            <w:hideMark/>
          </w:tcPr>
          <w:p w:rsidR="00737C8C" w:rsidRDefault="00737C8C">
            <w:pPr>
              <w:spacing w:after="120"/>
              <w:jc w:val="both"/>
              <w:rPr>
                <w:rFonts w:ascii="Arial" w:eastAsia="MS Mincho" w:hAnsi="Arial" w:cs="Arial"/>
                <w:b/>
                <w:bCs/>
                <w:sz w:val="24"/>
                <w:lang w:val="en-US"/>
              </w:rPr>
            </w:pPr>
            <w:r>
              <w:rPr>
                <w:rFonts w:ascii="Arial" w:eastAsia="MS Mincho" w:hAnsi="Arial" w:cs="Arial"/>
                <w:b/>
                <w:bCs/>
                <w:sz w:val="24"/>
                <w:lang w:val="en-US"/>
              </w:rPr>
              <w:t>Document for:</w:t>
            </w:r>
          </w:p>
        </w:tc>
        <w:tc>
          <w:tcPr>
            <w:tcW w:w="7762" w:type="dxa"/>
            <w:hideMark/>
          </w:tcPr>
          <w:p w:rsidR="00737C8C" w:rsidRDefault="00737C8C">
            <w:pPr>
              <w:spacing w:after="120"/>
              <w:rPr>
                <w:rFonts w:ascii="Arial" w:hAnsi="Arial" w:cs="Arial"/>
                <w:b/>
                <w:bCs/>
                <w:sz w:val="24"/>
                <w:lang w:val="en-US"/>
              </w:rPr>
            </w:pPr>
            <w:r>
              <w:rPr>
                <w:rFonts w:ascii="Arial" w:hAnsi="Arial" w:cs="Arial"/>
                <w:b/>
                <w:bCs/>
                <w:sz w:val="24"/>
                <w:lang w:val="en-US"/>
              </w:rPr>
              <w:t>Discussion and Decision</w:t>
            </w:r>
          </w:p>
        </w:tc>
      </w:tr>
    </w:tbl>
    <w:p w:rsidR="00737C8C" w:rsidRDefault="00737C8C" w:rsidP="00737C8C">
      <w:pPr>
        <w:pStyle w:val="Heading1"/>
        <w:rPr>
          <w:rFonts w:cs="Arial"/>
          <w:lang w:eastAsia="zh-CN"/>
        </w:rPr>
      </w:pPr>
      <w:r>
        <w:rPr>
          <w:rFonts w:cs="Arial"/>
        </w:rPr>
        <w:t>1.</w:t>
      </w:r>
      <w:r>
        <w:rPr>
          <w:rFonts w:cs="Arial"/>
          <w:lang w:eastAsia="zh-CN"/>
        </w:rPr>
        <w:t xml:space="preserve"> </w:t>
      </w:r>
      <w:r>
        <w:rPr>
          <w:rFonts w:cs="Arial"/>
        </w:rPr>
        <w:t>Introduction</w:t>
      </w:r>
    </w:p>
    <w:p w:rsidR="00737C8C" w:rsidRDefault="00737C8C" w:rsidP="00904837">
      <w:pPr>
        <w:jc w:val="both"/>
        <w:rPr>
          <w:rFonts w:eastAsia="Times New Roman"/>
          <w:sz w:val="22"/>
          <w:szCs w:val="22"/>
          <w:lang w:eastAsia="zh-CN"/>
        </w:rPr>
      </w:pPr>
      <w:r>
        <w:rPr>
          <w:sz w:val="22"/>
          <w:szCs w:val="22"/>
          <w:lang w:eastAsia="zh-CN"/>
        </w:rPr>
        <w:t>A new work item on “Enhancements of NB-IoT” was approved at RAN#71 meeting [1] with the following targets related to OTDOA.</w:t>
      </w:r>
    </w:p>
    <w:p w:rsidR="00737C8C" w:rsidRDefault="00737C8C" w:rsidP="00904837">
      <w:pPr>
        <w:ind w:left="284"/>
        <w:jc w:val="both"/>
        <w:rPr>
          <w:sz w:val="22"/>
          <w:szCs w:val="22"/>
          <w:lang w:eastAsia="zh-CN"/>
        </w:rPr>
      </w:pPr>
      <w:r>
        <w:rPr>
          <w:bCs/>
        </w:rPr>
        <w:t xml:space="preserve">Specify the following </w:t>
      </w:r>
      <w:r>
        <w:rPr>
          <w:bCs/>
          <w:lang w:eastAsia="zh-CN"/>
        </w:rPr>
        <w:t xml:space="preserve">features for enhancement of NB-IoT to </w:t>
      </w:r>
      <w:r>
        <w:rPr>
          <w:lang w:eastAsia="zh-CN"/>
        </w:rPr>
        <w:t>achieve even lower device power consumption, while maintaining the coverage and capacity of the NB-IoT network, and ultra-low UE cost. The objectives apply to the in-band, guard-band, and standalone operation modes and the same coverage enhancement targets as defined in the Rel-13 NB-IoT work item.</w:t>
      </w:r>
    </w:p>
    <w:p w:rsidR="00737C8C" w:rsidRDefault="00737C8C" w:rsidP="00904837">
      <w:pPr>
        <w:spacing w:after="0"/>
        <w:ind w:left="567"/>
        <w:jc w:val="both"/>
        <w:rPr>
          <w:b/>
          <w:bCs/>
          <w:lang w:val="en-US"/>
        </w:rPr>
      </w:pPr>
      <w:r>
        <w:rPr>
          <w:b/>
          <w:bCs/>
          <w:lang w:val="en-US"/>
        </w:rPr>
        <w:t>Support of UTDOA or OTDOA:</w:t>
      </w:r>
    </w:p>
    <w:p w:rsidR="00737C8C" w:rsidRDefault="00737C8C" w:rsidP="00904837">
      <w:pPr>
        <w:numPr>
          <w:ilvl w:val="0"/>
          <w:numId w:val="4"/>
        </w:numPr>
        <w:adjustRightInd/>
        <w:spacing w:after="0"/>
        <w:ind w:left="1004"/>
        <w:jc w:val="both"/>
        <w:textAlignment w:val="auto"/>
        <w:rPr>
          <w:lang w:val="en-US"/>
        </w:rPr>
      </w:pPr>
      <w:r>
        <w:rPr>
          <w:lang w:val="en-US"/>
        </w:rPr>
        <w:t xml:space="preserve">Study accuracy, UE complexity, UE power consumption for both UTDOA and OTDOA using NB-IoT and provide recommendation to RAN#73 on which one solution to adopt [RAN1]  </w:t>
      </w:r>
    </w:p>
    <w:p w:rsidR="00737C8C" w:rsidRDefault="00737C8C" w:rsidP="00904837">
      <w:pPr>
        <w:numPr>
          <w:ilvl w:val="1"/>
          <w:numId w:val="4"/>
        </w:numPr>
        <w:adjustRightInd/>
        <w:spacing w:after="0"/>
        <w:ind w:left="1724"/>
        <w:jc w:val="both"/>
        <w:textAlignment w:val="auto"/>
        <w:rPr>
          <w:lang w:val="en-US"/>
        </w:rPr>
      </w:pPr>
      <w:r>
        <w:rPr>
          <w:lang w:val="en-US"/>
        </w:rPr>
        <w:t>3GPP network operators are invited to provide inputs to RAN1#86 on their positioning requirements. Companies are encouraged to include both methods in their evaluations.</w:t>
      </w:r>
    </w:p>
    <w:p w:rsidR="00737C8C" w:rsidRDefault="00737C8C" w:rsidP="00904837">
      <w:pPr>
        <w:numPr>
          <w:ilvl w:val="0"/>
          <w:numId w:val="4"/>
        </w:numPr>
        <w:adjustRightInd/>
        <w:spacing w:after="0"/>
        <w:ind w:left="1004"/>
        <w:jc w:val="both"/>
        <w:textAlignment w:val="auto"/>
        <w:rPr>
          <w:lang w:val="en-US"/>
        </w:rPr>
      </w:pPr>
      <w:r>
        <w:rPr>
          <w:lang w:val="en-US"/>
        </w:rPr>
        <w:t>Based on the study make a choice (either uplink positioning or OTDOA) during RAN#73</w:t>
      </w:r>
    </w:p>
    <w:p w:rsidR="00737C8C" w:rsidRDefault="00737C8C" w:rsidP="00904837">
      <w:pPr>
        <w:spacing w:after="0"/>
        <w:jc w:val="both"/>
        <w:rPr>
          <w:sz w:val="22"/>
          <w:szCs w:val="22"/>
          <w:lang w:val="en-US" w:eastAsia="zh-CN"/>
        </w:rPr>
      </w:pPr>
    </w:p>
    <w:p w:rsidR="00737C8C" w:rsidRDefault="00737C8C" w:rsidP="00904837">
      <w:pPr>
        <w:jc w:val="both"/>
        <w:rPr>
          <w:sz w:val="22"/>
          <w:szCs w:val="22"/>
          <w:lang w:eastAsia="zh-CN"/>
        </w:rPr>
      </w:pPr>
      <w:r>
        <w:rPr>
          <w:sz w:val="22"/>
          <w:szCs w:val="22"/>
          <w:lang w:eastAsia="zh-CN"/>
        </w:rPr>
        <w:t>In this contribution, we share our view</w:t>
      </w:r>
      <w:r w:rsidR="00904837">
        <w:rPr>
          <w:sz w:val="22"/>
          <w:szCs w:val="22"/>
          <w:lang w:eastAsia="zh-CN"/>
        </w:rPr>
        <w:t>s</w:t>
      </w:r>
      <w:r>
        <w:rPr>
          <w:sz w:val="22"/>
          <w:szCs w:val="22"/>
          <w:lang w:eastAsia="zh-CN"/>
        </w:rPr>
        <w:t xml:space="preserve"> regarding the OTDOA positioning in NB-IoT.</w:t>
      </w:r>
    </w:p>
    <w:p w:rsidR="00531697" w:rsidRDefault="00531697" w:rsidP="00531697">
      <w:pPr>
        <w:pStyle w:val="Heading1"/>
        <w:rPr>
          <w:rFonts w:cs="Arial"/>
        </w:rPr>
      </w:pPr>
      <w:r>
        <w:rPr>
          <w:rFonts w:cs="Arial"/>
        </w:rPr>
        <w:t>2. Reference Signal for RSTD Measurement</w:t>
      </w:r>
    </w:p>
    <w:p w:rsidR="00531697" w:rsidRDefault="00531697" w:rsidP="00737C8C">
      <w:pPr>
        <w:jc w:val="both"/>
        <w:rPr>
          <w:sz w:val="22"/>
          <w:szCs w:val="22"/>
          <w:lang w:eastAsia="zh-CN"/>
        </w:rPr>
      </w:pPr>
      <w:r>
        <w:rPr>
          <w:sz w:val="22"/>
          <w:szCs w:val="22"/>
          <w:lang w:eastAsia="zh-CN"/>
        </w:rPr>
        <w:t xml:space="preserve">In the existing OTDOA solutions for LTE/LTE-A network, both cell-specific reference signal (CRS) and positioning reference signal (PRS) </w:t>
      </w:r>
      <w:r w:rsidR="002B3968">
        <w:rPr>
          <w:sz w:val="22"/>
          <w:szCs w:val="22"/>
          <w:lang w:eastAsia="zh-CN"/>
        </w:rPr>
        <w:t xml:space="preserve">can </w:t>
      </w:r>
      <w:r>
        <w:rPr>
          <w:sz w:val="22"/>
          <w:szCs w:val="22"/>
          <w:lang w:eastAsia="zh-CN"/>
        </w:rPr>
        <w:t xml:space="preserve">be used for RSTD measurement. Although CRS is available for all downlink subframes in FDD and </w:t>
      </w:r>
      <w:r w:rsidRPr="00564C33">
        <w:rPr>
          <w:sz w:val="22"/>
          <w:szCs w:val="22"/>
          <w:lang w:eastAsia="zh-CN"/>
        </w:rPr>
        <w:t>all downlink subframes and DwPTS</w:t>
      </w:r>
      <w:r>
        <w:rPr>
          <w:sz w:val="22"/>
          <w:szCs w:val="22"/>
          <w:lang w:eastAsia="zh-CN"/>
        </w:rPr>
        <w:t xml:space="preserve"> in TDD in a cell supporting PDSCH transmission, CRS is still unable to provide high OTDOA positioning accuracy due to its poor hearability. Therefore positioning reference signal (PRS) has been introduced in LTE Rel-9 with the function of PRS muting pattern and the ability of higher OTDOA positioning accuracy.</w:t>
      </w:r>
    </w:p>
    <w:p w:rsidR="00531697" w:rsidRDefault="00531697" w:rsidP="00737C8C">
      <w:pPr>
        <w:jc w:val="both"/>
        <w:rPr>
          <w:sz w:val="22"/>
          <w:szCs w:val="22"/>
          <w:lang w:eastAsia="zh-CN"/>
        </w:rPr>
      </w:pPr>
      <w:r>
        <w:rPr>
          <w:sz w:val="22"/>
          <w:szCs w:val="22"/>
          <w:lang w:eastAsia="zh-CN"/>
        </w:rPr>
        <w:t>Different from the normal UE in LTE/LTE-A network, the NB-IoT UE could support the channel estimation based on CRS and/or narrowband reference signal (NRS), which is available</w:t>
      </w:r>
      <w:r w:rsidRPr="007A3A78">
        <w:rPr>
          <w:sz w:val="22"/>
          <w:szCs w:val="22"/>
          <w:lang w:eastAsia="zh-CN"/>
        </w:rPr>
        <w:t xml:space="preserve"> in all NB-IoT downlink subframes in a cell supporting NPDSCH transmission.</w:t>
      </w:r>
      <w:r>
        <w:rPr>
          <w:sz w:val="22"/>
          <w:szCs w:val="22"/>
          <w:lang w:eastAsia="zh-CN"/>
        </w:rPr>
        <w:t xml:space="preserve"> Therefore both CRS and NRS could be considered for the RSTD measurement at the NB-IoT UE side.</w:t>
      </w:r>
    </w:p>
    <w:p w:rsidR="00531697" w:rsidRDefault="00D74DB8" w:rsidP="00737C8C">
      <w:pPr>
        <w:jc w:val="both"/>
        <w:rPr>
          <w:sz w:val="22"/>
          <w:szCs w:val="22"/>
          <w:lang w:eastAsia="zh-CN"/>
        </w:rPr>
      </w:pPr>
      <w:r>
        <w:rPr>
          <w:sz w:val="22"/>
          <w:szCs w:val="22"/>
          <w:lang w:eastAsia="zh-CN"/>
        </w:rPr>
        <w:t>However, s</w:t>
      </w:r>
      <w:r w:rsidR="00531697">
        <w:rPr>
          <w:sz w:val="22"/>
          <w:szCs w:val="22"/>
          <w:lang w:eastAsia="zh-CN"/>
        </w:rPr>
        <w:t xml:space="preserve">ince the legacy LTE/LTE-A network already supports PRS transmission and moreover PRS-based OTDOA has higher positioning accuracy than CRS-based OTDOA, </w:t>
      </w:r>
      <w:r>
        <w:rPr>
          <w:sz w:val="22"/>
          <w:szCs w:val="22"/>
          <w:lang w:eastAsia="zh-CN"/>
        </w:rPr>
        <w:t>it is proposed to use</w:t>
      </w:r>
      <w:r w:rsidR="00531697">
        <w:rPr>
          <w:sz w:val="22"/>
          <w:szCs w:val="22"/>
          <w:lang w:eastAsia="zh-CN"/>
        </w:rPr>
        <w:t xml:space="preserve"> PRS for RSTD measurement of </w:t>
      </w:r>
      <w:r>
        <w:rPr>
          <w:sz w:val="22"/>
          <w:szCs w:val="22"/>
          <w:lang w:eastAsia="zh-CN"/>
        </w:rPr>
        <w:t>OTDOA positioning</w:t>
      </w:r>
      <w:r w:rsidR="00531697">
        <w:rPr>
          <w:sz w:val="22"/>
          <w:szCs w:val="22"/>
          <w:lang w:eastAsia="zh-CN"/>
        </w:rPr>
        <w:t xml:space="preserve"> </w:t>
      </w:r>
      <w:r>
        <w:rPr>
          <w:sz w:val="22"/>
          <w:szCs w:val="22"/>
          <w:lang w:eastAsia="zh-CN"/>
        </w:rPr>
        <w:t>for</w:t>
      </w:r>
      <w:r w:rsidR="00531697">
        <w:rPr>
          <w:sz w:val="22"/>
          <w:szCs w:val="22"/>
          <w:lang w:eastAsia="zh-CN"/>
        </w:rPr>
        <w:t xml:space="preserve"> in-band</w:t>
      </w:r>
      <w:r>
        <w:rPr>
          <w:sz w:val="22"/>
          <w:szCs w:val="22"/>
          <w:lang w:eastAsia="zh-CN"/>
        </w:rPr>
        <w:t>, guard-band and standalone</w:t>
      </w:r>
      <w:r w:rsidR="00531697">
        <w:rPr>
          <w:sz w:val="22"/>
          <w:szCs w:val="22"/>
          <w:lang w:eastAsia="zh-CN"/>
        </w:rPr>
        <w:t xml:space="preserve"> operation mode</w:t>
      </w:r>
      <w:r>
        <w:rPr>
          <w:sz w:val="22"/>
          <w:szCs w:val="22"/>
          <w:lang w:eastAsia="zh-CN"/>
        </w:rPr>
        <w:t>s</w:t>
      </w:r>
      <w:r w:rsidR="006A40DA">
        <w:rPr>
          <w:sz w:val="22"/>
          <w:szCs w:val="22"/>
          <w:lang w:eastAsia="zh-CN"/>
        </w:rPr>
        <w:t>, together with muting patterns</w:t>
      </w:r>
      <w:r w:rsidR="00531697">
        <w:rPr>
          <w:sz w:val="22"/>
          <w:szCs w:val="22"/>
          <w:lang w:eastAsia="zh-CN"/>
        </w:rPr>
        <w:t>.</w:t>
      </w:r>
      <w:r w:rsidR="006A40DA">
        <w:rPr>
          <w:sz w:val="22"/>
          <w:szCs w:val="22"/>
          <w:lang w:eastAsia="zh-CN"/>
        </w:rPr>
        <w:t xml:space="preserve"> Naturally, if needed the LTE PRS design and pattern could be modified to achieve better compatibility and performance with NB-IoT.</w:t>
      </w:r>
      <w:r w:rsidR="00531697">
        <w:rPr>
          <w:sz w:val="22"/>
          <w:szCs w:val="22"/>
          <w:lang w:eastAsia="zh-CN"/>
        </w:rPr>
        <w:t xml:space="preserve"> </w:t>
      </w:r>
      <w:r>
        <w:rPr>
          <w:sz w:val="22"/>
          <w:szCs w:val="22"/>
          <w:lang w:eastAsia="zh-CN"/>
        </w:rPr>
        <w:t>I</w:t>
      </w:r>
      <w:r w:rsidR="00531697">
        <w:rPr>
          <w:sz w:val="22"/>
          <w:szCs w:val="22"/>
          <w:lang w:eastAsia="zh-CN"/>
        </w:rPr>
        <w:t xml:space="preserve">ntroducing new PRS design to support RSTD measurement in a </w:t>
      </w:r>
      <w:r w:rsidR="00945A3A">
        <w:rPr>
          <w:sz w:val="22"/>
          <w:szCs w:val="22"/>
          <w:lang w:eastAsia="zh-CN"/>
        </w:rPr>
        <w:t>wider bandwidth</w:t>
      </w:r>
      <w:r w:rsidR="00442DDF">
        <w:rPr>
          <w:sz w:val="22"/>
          <w:szCs w:val="22"/>
          <w:lang w:eastAsia="zh-CN"/>
        </w:rPr>
        <w:t>, more PRS subframes</w:t>
      </w:r>
      <w:r w:rsidR="00945A3A">
        <w:rPr>
          <w:sz w:val="22"/>
          <w:szCs w:val="22"/>
          <w:lang w:eastAsia="zh-CN"/>
        </w:rPr>
        <w:t xml:space="preserve"> and/or </w:t>
      </w:r>
      <w:r w:rsidR="00DA0C88">
        <w:rPr>
          <w:sz w:val="22"/>
          <w:szCs w:val="22"/>
          <w:lang w:eastAsia="zh-CN"/>
        </w:rPr>
        <w:t xml:space="preserve">during a </w:t>
      </w:r>
      <w:r w:rsidR="00531697">
        <w:rPr>
          <w:sz w:val="22"/>
          <w:szCs w:val="22"/>
          <w:lang w:eastAsia="zh-CN"/>
        </w:rPr>
        <w:t>shorter time</w:t>
      </w:r>
      <w:r w:rsidR="00945A3A">
        <w:rPr>
          <w:sz w:val="22"/>
          <w:szCs w:val="22"/>
          <w:lang w:eastAsia="zh-CN"/>
        </w:rPr>
        <w:t xml:space="preserve"> </w:t>
      </w:r>
      <w:r w:rsidR="00531697">
        <w:rPr>
          <w:sz w:val="22"/>
          <w:szCs w:val="22"/>
          <w:lang w:eastAsia="zh-CN"/>
        </w:rPr>
        <w:t>could be for further study.</w:t>
      </w:r>
      <w:r w:rsidR="009B460B">
        <w:rPr>
          <w:sz w:val="22"/>
          <w:szCs w:val="22"/>
          <w:lang w:eastAsia="zh-CN"/>
        </w:rPr>
        <w:t xml:space="preserve"> </w:t>
      </w:r>
    </w:p>
    <w:p w:rsidR="00531697" w:rsidRDefault="00531697" w:rsidP="00737C8C">
      <w:pPr>
        <w:jc w:val="both"/>
        <w:rPr>
          <w:b/>
          <w:sz w:val="22"/>
          <w:szCs w:val="22"/>
          <w:lang w:eastAsia="zh-CN"/>
        </w:rPr>
      </w:pPr>
      <w:r w:rsidRPr="0063325A">
        <w:rPr>
          <w:b/>
          <w:sz w:val="22"/>
          <w:szCs w:val="22"/>
          <w:lang w:eastAsia="zh-CN"/>
        </w:rPr>
        <w:t xml:space="preserve">Proposal </w:t>
      </w:r>
      <w:r w:rsidR="00D74DB8">
        <w:rPr>
          <w:b/>
          <w:sz w:val="22"/>
          <w:szCs w:val="22"/>
          <w:lang w:eastAsia="zh-CN"/>
        </w:rPr>
        <w:t>1</w:t>
      </w:r>
      <w:r w:rsidRPr="0063325A">
        <w:rPr>
          <w:b/>
          <w:sz w:val="22"/>
          <w:szCs w:val="22"/>
          <w:lang w:eastAsia="zh-CN"/>
        </w:rPr>
        <w:t xml:space="preserve">: </w:t>
      </w:r>
      <w:r w:rsidR="00DA0C88" w:rsidRPr="00DA0C88">
        <w:rPr>
          <w:b/>
          <w:sz w:val="22"/>
          <w:szCs w:val="22"/>
          <w:lang w:eastAsia="zh-CN"/>
        </w:rPr>
        <w:t>T</w:t>
      </w:r>
      <w:r w:rsidR="00D74DB8" w:rsidRPr="00DA0C88">
        <w:rPr>
          <w:b/>
          <w:sz w:val="22"/>
          <w:szCs w:val="22"/>
          <w:lang w:eastAsia="zh-CN"/>
        </w:rPr>
        <w:t>o use PRS for RSTD measurement of OTDOA positioning for in-band, guard-band and standalone operation modes</w:t>
      </w:r>
      <w:r w:rsidRPr="00DA0C88">
        <w:rPr>
          <w:b/>
          <w:sz w:val="22"/>
          <w:szCs w:val="22"/>
          <w:lang w:eastAsia="zh-CN"/>
        </w:rPr>
        <w:t>.</w:t>
      </w:r>
    </w:p>
    <w:p w:rsidR="00531697" w:rsidRDefault="00531697" w:rsidP="00737C8C">
      <w:pPr>
        <w:jc w:val="both"/>
        <w:rPr>
          <w:b/>
          <w:sz w:val="22"/>
          <w:szCs w:val="22"/>
          <w:lang w:eastAsia="zh-CN"/>
        </w:rPr>
      </w:pPr>
      <w:r w:rsidRPr="0063325A">
        <w:rPr>
          <w:b/>
          <w:sz w:val="22"/>
          <w:szCs w:val="22"/>
          <w:lang w:eastAsia="zh-CN"/>
        </w:rPr>
        <w:t xml:space="preserve">Proposal </w:t>
      </w:r>
      <w:r w:rsidR="00D74DB8">
        <w:rPr>
          <w:b/>
          <w:sz w:val="22"/>
          <w:szCs w:val="22"/>
          <w:lang w:eastAsia="zh-CN"/>
        </w:rPr>
        <w:t>2</w:t>
      </w:r>
      <w:r w:rsidRPr="0063325A">
        <w:rPr>
          <w:b/>
          <w:sz w:val="22"/>
          <w:szCs w:val="22"/>
          <w:lang w:eastAsia="zh-CN"/>
        </w:rPr>
        <w:t xml:space="preserve">: </w:t>
      </w:r>
      <w:r w:rsidR="00DA0C88">
        <w:rPr>
          <w:b/>
          <w:sz w:val="22"/>
          <w:szCs w:val="22"/>
          <w:lang w:eastAsia="zh-CN"/>
        </w:rPr>
        <w:t>I</w:t>
      </w:r>
      <w:r w:rsidRPr="000C3D1A">
        <w:rPr>
          <w:b/>
          <w:sz w:val="22"/>
          <w:szCs w:val="22"/>
          <w:lang w:eastAsia="zh-CN"/>
        </w:rPr>
        <w:t xml:space="preserve">ntroducing new PRS design to support RSTD measurement in </w:t>
      </w:r>
      <w:r w:rsidR="00DA0C88">
        <w:rPr>
          <w:b/>
          <w:sz w:val="22"/>
          <w:szCs w:val="22"/>
          <w:lang w:eastAsia="zh-CN"/>
        </w:rPr>
        <w:t>wider bandwidth</w:t>
      </w:r>
      <w:r w:rsidR="009B460B">
        <w:rPr>
          <w:b/>
          <w:sz w:val="22"/>
          <w:szCs w:val="22"/>
          <w:lang w:eastAsia="zh-CN"/>
        </w:rPr>
        <w:t>, more PRS subframes</w:t>
      </w:r>
      <w:r w:rsidR="00DA0C88">
        <w:rPr>
          <w:b/>
          <w:sz w:val="22"/>
          <w:szCs w:val="22"/>
          <w:lang w:eastAsia="zh-CN"/>
        </w:rPr>
        <w:t xml:space="preserve"> and/or during </w:t>
      </w:r>
      <w:r w:rsidRPr="000C3D1A">
        <w:rPr>
          <w:b/>
          <w:sz w:val="22"/>
          <w:szCs w:val="22"/>
          <w:lang w:eastAsia="zh-CN"/>
        </w:rPr>
        <w:t>a shorter time</w:t>
      </w:r>
      <w:r w:rsidR="00DA0C88">
        <w:rPr>
          <w:b/>
          <w:sz w:val="22"/>
          <w:szCs w:val="22"/>
          <w:lang w:eastAsia="zh-CN"/>
        </w:rPr>
        <w:t xml:space="preserve"> </w:t>
      </w:r>
      <w:r w:rsidRPr="000C3D1A">
        <w:rPr>
          <w:b/>
          <w:sz w:val="22"/>
          <w:szCs w:val="22"/>
          <w:lang w:eastAsia="zh-CN"/>
        </w:rPr>
        <w:t>could be for further study</w:t>
      </w:r>
      <w:r>
        <w:rPr>
          <w:b/>
          <w:sz w:val="22"/>
          <w:szCs w:val="22"/>
          <w:lang w:eastAsia="zh-CN"/>
        </w:rPr>
        <w:t>.</w:t>
      </w:r>
    </w:p>
    <w:p w:rsidR="009B460B" w:rsidRDefault="009B460B" w:rsidP="00737C8C">
      <w:pPr>
        <w:jc w:val="both"/>
        <w:rPr>
          <w:b/>
          <w:sz w:val="22"/>
          <w:szCs w:val="22"/>
          <w:lang w:eastAsia="zh-CN"/>
        </w:rPr>
      </w:pPr>
    </w:p>
    <w:p w:rsidR="00531697" w:rsidRPr="00F628A5" w:rsidRDefault="00531697" w:rsidP="00531697">
      <w:pPr>
        <w:pStyle w:val="Heading1"/>
        <w:rPr>
          <w:rFonts w:cs="Arial"/>
          <w:lang w:eastAsia="zh-CN"/>
        </w:rPr>
      </w:pPr>
      <w:r>
        <w:rPr>
          <w:rFonts w:cs="Arial"/>
          <w:lang w:eastAsia="zh-CN"/>
        </w:rPr>
        <w:t>3. Wideband PRS Measurement</w:t>
      </w:r>
      <w:r>
        <w:rPr>
          <w:sz w:val="22"/>
          <w:szCs w:val="22"/>
          <w:lang w:eastAsia="zh-CN"/>
        </w:rPr>
        <w:t xml:space="preserve">  </w:t>
      </w:r>
    </w:p>
    <w:p w:rsidR="00531697" w:rsidRDefault="00531697" w:rsidP="00531697">
      <w:pPr>
        <w:spacing w:after="0"/>
        <w:jc w:val="both"/>
        <w:rPr>
          <w:sz w:val="22"/>
          <w:szCs w:val="22"/>
          <w:lang w:eastAsia="zh-CN"/>
        </w:rPr>
      </w:pPr>
      <w:r>
        <w:rPr>
          <w:sz w:val="22"/>
          <w:szCs w:val="22"/>
          <w:lang w:eastAsia="zh-CN"/>
        </w:rPr>
        <w:t>Based on the analysis of [2], when the UE uses narrow bandwidth for PRS measurement, the ToA estimation accuracy of the first path will be impacted due to the lower sampling rate and uncoupled multiple paths at the UE side. So the narrow bandwidth is the main factor to limit the OTDOA positioning ac</w:t>
      </w:r>
      <w:r w:rsidR="0003031E">
        <w:rPr>
          <w:sz w:val="22"/>
          <w:szCs w:val="22"/>
          <w:lang w:eastAsia="zh-CN"/>
        </w:rPr>
        <w:t>curacy in NB-IoT besides the NLo</w:t>
      </w:r>
      <w:r>
        <w:rPr>
          <w:sz w:val="22"/>
          <w:szCs w:val="22"/>
          <w:lang w:eastAsia="zh-CN"/>
        </w:rPr>
        <w:t xml:space="preserve">S-based RSTD measurement. </w:t>
      </w:r>
      <w:r w:rsidR="006A40DA">
        <w:rPr>
          <w:sz w:val="22"/>
          <w:szCs w:val="22"/>
          <w:lang w:eastAsia="zh-CN"/>
        </w:rPr>
        <w:t xml:space="preserve">Hence, as increasing the RSTD measurement duration in time can be expected to provide only limited performance benefit, and if the desired location accuracy is not met, increasing the RSTD measurement bandwidth could be considered. </w:t>
      </w:r>
      <w:r>
        <w:rPr>
          <w:sz w:val="22"/>
          <w:szCs w:val="22"/>
          <w:lang w:eastAsia="zh-CN"/>
        </w:rPr>
        <w:t xml:space="preserve">In our understanding, there are two potential solutions to support wideband PRS measurement of NB-IoT UE. </w:t>
      </w:r>
    </w:p>
    <w:p w:rsidR="00531697" w:rsidRDefault="00531697" w:rsidP="00531697">
      <w:pPr>
        <w:pStyle w:val="ListParagraph"/>
        <w:numPr>
          <w:ilvl w:val="0"/>
          <w:numId w:val="6"/>
        </w:numPr>
        <w:spacing w:after="0"/>
        <w:ind w:left="284" w:hanging="284"/>
        <w:jc w:val="both"/>
        <w:rPr>
          <w:sz w:val="22"/>
          <w:szCs w:val="22"/>
          <w:lang w:eastAsia="zh-CN"/>
        </w:rPr>
      </w:pPr>
      <w:r>
        <w:rPr>
          <w:sz w:val="22"/>
          <w:szCs w:val="22"/>
          <w:lang w:eastAsia="zh-CN"/>
        </w:rPr>
        <w:t xml:space="preserve">Solution 1: Wideband PRS measurement in which the NB-IoT UE can measure wideband PRS in one subframe but still use 180 kHz for RSTD reporting. </w:t>
      </w:r>
    </w:p>
    <w:p w:rsidR="00531697" w:rsidRDefault="00531697" w:rsidP="00531697">
      <w:pPr>
        <w:pStyle w:val="ListParagraph"/>
        <w:numPr>
          <w:ilvl w:val="0"/>
          <w:numId w:val="6"/>
        </w:numPr>
        <w:spacing w:after="0"/>
        <w:ind w:left="284" w:hanging="284"/>
        <w:jc w:val="both"/>
        <w:rPr>
          <w:sz w:val="22"/>
          <w:szCs w:val="22"/>
          <w:lang w:eastAsia="zh-CN"/>
        </w:rPr>
      </w:pPr>
      <w:r>
        <w:rPr>
          <w:sz w:val="22"/>
          <w:szCs w:val="22"/>
          <w:lang w:eastAsia="zh-CN"/>
        </w:rPr>
        <w:t xml:space="preserve">Solution 2: PRS frequency hopping in which the NB-IoT UE can measure </w:t>
      </w:r>
      <w:r w:rsidR="0097649E">
        <w:rPr>
          <w:sz w:val="22"/>
          <w:szCs w:val="22"/>
          <w:lang w:eastAsia="zh-CN"/>
        </w:rPr>
        <w:t xml:space="preserve">PRS in one </w:t>
      </w:r>
      <w:r>
        <w:rPr>
          <w:sz w:val="22"/>
          <w:szCs w:val="22"/>
          <w:lang w:eastAsia="zh-CN"/>
        </w:rPr>
        <w:t>narrowband (i.e. 180kHz)</w:t>
      </w:r>
      <w:r w:rsidR="0097649E">
        <w:rPr>
          <w:sz w:val="22"/>
          <w:szCs w:val="22"/>
          <w:lang w:eastAsia="zh-CN"/>
        </w:rPr>
        <w:t xml:space="preserve"> </w:t>
      </w:r>
      <w:r>
        <w:rPr>
          <w:sz w:val="22"/>
          <w:szCs w:val="22"/>
          <w:lang w:eastAsia="zh-CN"/>
        </w:rPr>
        <w:t xml:space="preserve">in one subframe but </w:t>
      </w:r>
      <w:r w:rsidR="0097649E">
        <w:rPr>
          <w:sz w:val="22"/>
          <w:szCs w:val="22"/>
          <w:lang w:eastAsia="zh-CN"/>
        </w:rPr>
        <w:t xml:space="preserve">possible </w:t>
      </w:r>
      <w:r>
        <w:rPr>
          <w:sz w:val="22"/>
          <w:szCs w:val="22"/>
          <w:lang w:eastAsia="zh-CN"/>
        </w:rPr>
        <w:t>different narrowband</w:t>
      </w:r>
      <w:r w:rsidR="0097649E">
        <w:rPr>
          <w:sz w:val="22"/>
          <w:szCs w:val="22"/>
          <w:lang w:eastAsia="zh-CN"/>
        </w:rPr>
        <w:t xml:space="preserve"> </w:t>
      </w:r>
      <w:r>
        <w:rPr>
          <w:sz w:val="22"/>
          <w:szCs w:val="22"/>
          <w:lang w:eastAsia="zh-CN"/>
        </w:rPr>
        <w:t xml:space="preserve">in another subframe, as shown in Fig. 1, and use 180 kHz for RSTD reporting. PRS transmission gap might be needed in this solution in order to support low-cost NB-IoT UE. </w:t>
      </w:r>
    </w:p>
    <w:p w:rsidR="00531697" w:rsidRDefault="00531697" w:rsidP="00531697">
      <w:pPr>
        <w:spacing w:after="0"/>
        <w:jc w:val="both"/>
        <w:rPr>
          <w:sz w:val="22"/>
          <w:szCs w:val="22"/>
          <w:lang w:eastAsia="zh-CN"/>
        </w:rPr>
      </w:pPr>
    </w:p>
    <w:p w:rsidR="00531697" w:rsidRDefault="00531697" w:rsidP="00531697">
      <w:pPr>
        <w:spacing w:after="0"/>
        <w:jc w:val="both"/>
        <w:rPr>
          <w:sz w:val="22"/>
          <w:szCs w:val="22"/>
          <w:lang w:eastAsia="zh-CN"/>
        </w:rPr>
      </w:pPr>
    </w:p>
    <w:p w:rsidR="00531697" w:rsidRDefault="00531697" w:rsidP="00531697">
      <w:pPr>
        <w:spacing w:after="0"/>
        <w:jc w:val="center"/>
      </w:pPr>
      <w:r>
        <w:object w:dxaOrig="4506" w:dyaOrig="5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88.75pt" o:ole="">
            <v:imagedata r:id="rId7" o:title=""/>
          </v:shape>
          <o:OLEObject Type="Embed" ProgID="Visio.Drawing.11" ShapeID="_x0000_i1025" DrawAspect="Content" ObjectID="_1532548810" r:id="rId8"/>
        </w:object>
      </w:r>
    </w:p>
    <w:p w:rsidR="00531697" w:rsidRDefault="00531697" w:rsidP="00531697">
      <w:pPr>
        <w:spacing w:after="0"/>
        <w:jc w:val="center"/>
        <w:rPr>
          <w:sz w:val="22"/>
          <w:szCs w:val="22"/>
          <w:lang w:eastAsia="zh-CN"/>
        </w:rPr>
      </w:pPr>
      <w:r>
        <w:t>Fig. 1 PRS frequency hopping</w:t>
      </w:r>
    </w:p>
    <w:p w:rsidR="00531697" w:rsidRDefault="00531697" w:rsidP="00531697">
      <w:pPr>
        <w:spacing w:after="0"/>
        <w:jc w:val="both"/>
        <w:rPr>
          <w:sz w:val="22"/>
          <w:szCs w:val="22"/>
          <w:lang w:eastAsia="zh-CN"/>
        </w:rPr>
      </w:pPr>
    </w:p>
    <w:p w:rsidR="00F726F8" w:rsidRDefault="00F726F8" w:rsidP="00531697">
      <w:pPr>
        <w:spacing w:after="0"/>
        <w:jc w:val="both"/>
        <w:rPr>
          <w:sz w:val="22"/>
          <w:szCs w:val="22"/>
          <w:lang w:eastAsia="zh-CN"/>
        </w:rPr>
      </w:pPr>
    </w:p>
    <w:p w:rsidR="00531697" w:rsidRPr="00EF49D9" w:rsidRDefault="00531697" w:rsidP="00531697">
      <w:pPr>
        <w:jc w:val="both"/>
        <w:rPr>
          <w:b/>
          <w:sz w:val="22"/>
          <w:szCs w:val="22"/>
          <w:lang w:eastAsia="zh-CN"/>
        </w:rPr>
      </w:pPr>
      <w:r w:rsidRPr="00EF49D9">
        <w:rPr>
          <w:b/>
          <w:sz w:val="22"/>
          <w:szCs w:val="22"/>
          <w:lang w:eastAsia="zh-CN"/>
        </w:rPr>
        <w:t xml:space="preserve">Proposal </w:t>
      </w:r>
      <w:r w:rsidR="00D74DB8" w:rsidRPr="00EF49D9">
        <w:rPr>
          <w:b/>
          <w:sz w:val="22"/>
          <w:szCs w:val="22"/>
          <w:lang w:eastAsia="zh-CN"/>
        </w:rPr>
        <w:t>3</w:t>
      </w:r>
      <w:r w:rsidRPr="00EF49D9">
        <w:rPr>
          <w:b/>
          <w:sz w:val="22"/>
          <w:szCs w:val="22"/>
          <w:lang w:eastAsia="zh-CN"/>
        </w:rPr>
        <w:t xml:space="preserve">: </w:t>
      </w:r>
      <w:r w:rsidR="00DC6B80" w:rsidRPr="00EF49D9">
        <w:rPr>
          <w:b/>
          <w:sz w:val="22"/>
          <w:szCs w:val="22"/>
        </w:rPr>
        <w:t>Wideband PRS measurement for NB-IoT UE can be considered for further study.</w:t>
      </w:r>
    </w:p>
    <w:p w:rsidR="00275761" w:rsidRDefault="00275761" w:rsidP="00531697">
      <w:pPr>
        <w:jc w:val="both"/>
        <w:rPr>
          <w:b/>
          <w:sz w:val="22"/>
          <w:szCs w:val="22"/>
          <w:lang w:eastAsia="zh-CN"/>
        </w:rPr>
      </w:pPr>
    </w:p>
    <w:p w:rsidR="00531697" w:rsidRPr="00531697" w:rsidRDefault="00531697" w:rsidP="00531697">
      <w:pPr>
        <w:pStyle w:val="Heading1"/>
        <w:rPr>
          <w:rFonts w:cs="Arial"/>
          <w:lang w:eastAsia="zh-CN"/>
        </w:rPr>
      </w:pPr>
      <w:r w:rsidRPr="00531697">
        <w:rPr>
          <w:rFonts w:cs="Arial"/>
          <w:lang w:eastAsia="zh-CN"/>
        </w:rPr>
        <w:t>4 Enhanced RSTD Measurement and Reporting Mechanism</w:t>
      </w:r>
    </w:p>
    <w:p w:rsidR="00531697" w:rsidRPr="00F726F8" w:rsidRDefault="00531697" w:rsidP="00531697">
      <w:pPr>
        <w:jc w:val="both"/>
        <w:rPr>
          <w:rFonts w:eastAsia="MS Mincho" w:cs="v4.2.0"/>
          <w:sz w:val="22"/>
          <w:szCs w:val="22"/>
        </w:rPr>
      </w:pPr>
      <w:r w:rsidRPr="00F726F8">
        <w:rPr>
          <w:sz w:val="22"/>
          <w:szCs w:val="22"/>
        </w:rPr>
        <w:t xml:space="preserve">In the existing intra-frequency RSTD measurement, the UE shall be able to detect and measure intra-frequency RSTD for at least 16 cells on the same carrier frequency within given </w:t>
      </w:r>
      <w:r w:rsidRPr="00F726F8">
        <w:rPr>
          <w:rFonts w:eastAsia="MS Mincho" w:cs="v4.2.0"/>
          <w:sz w:val="22"/>
          <w:szCs w:val="22"/>
        </w:rPr>
        <w:t>time listed in Table 1</w:t>
      </w:r>
      <w:r w:rsidR="00DA0C88" w:rsidRPr="00F726F8">
        <w:rPr>
          <w:rFonts w:eastAsia="MS Mincho" w:cs="v4.2.0"/>
          <w:sz w:val="22"/>
          <w:szCs w:val="22"/>
        </w:rPr>
        <w:t xml:space="preserve"> [4]</w:t>
      </w:r>
      <w:r w:rsidRPr="00F726F8">
        <w:rPr>
          <w:rFonts w:eastAsia="MS Mincho" w:cs="v4.2.0"/>
          <w:sz w:val="22"/>
          <w:szCs w:val="22"/>
        </w:rPr>
        <w:t>. Please note that the time will be almost double if one UE needs to measure both intra-frequency RSTD and inter-frequency RSTD.</w:t>
      </w:r>
    </w:p>
    <w:p w:rsidR="00EF49D9" w:rsidRDefault="00EF49D9" w:rsidP="00531697">
      <w:pPr>
        <w:jc w:val="both"/>
        <w:rPr>
          <w:rFonts w:eastAsia="MS Mincho" w:cs="v4.2.0"/>
        </w:rPr>
      </w:pPr>
    </w:p>
    <w:p w:rsidR="00F726F8" w:rsidRDefault="00F726F8" w:rsidP="00531697">
      <w:pPr>
        <w:jc w:val="both"/>
        <w:rPr>
          <w:rFonts w:eastAsia="MS Mincho" w:cs="v4.2.0"/>
        </w:rPr>
      </w:pPr>
    </w:p>
    <w:p w:rsidR="00531697" w:rsidRDefault="00531697" w:rsidP="00531697">
      <w:pPr>
        <w:jc w:val="center"/>
        <w:rPr>
          <w:rFonts w:eastAsia="MS Mincho" w:cs="v4.2.0"/>
        </w:rPr>
      </w:pPr>
      <w:r>
        <w:rPr>
          <w:rFonts w:eastAsia="MS Mincho" w:cs="v4.2.0"/>
        </w:rPr>
        <w:t>Table 1 Measurement time and moving distance of the UE with speed of 30km/h for one RSTD measurement report</w:t>
      </w:r>
    </w:p>
    <w:tbl>
      <w:tblPr>
        <w:tblStyle w:val="TableGrid"/>
        <w:tblW w:w="0" w:type="auto"/>
        <w:tblInd w:w="1101" w:type="dxa"/>
        <w:tblLook w:val="04A0" w:firstRow="1" w:lastRow="0" w:firstColumn="1" w:lastColumn="0" w:noHBand="0" w:noVBand="1"/>
      </w:tblPr>
      <w:tblGrid>
        <w:gridCol w:w="1417"/>
        <w:gridCol w:w="3119"/>
        <w:gridCol w:w="3118"/>
      </w:tblGrid>
      <w:tr w:rsidR="00531697" w:rsidTr="004D684E">
        <w:tc>
          <w:tcPr>
            <w:tcW w:w="1417" w:type="dxa"/>
            <w:shd w:val="clear" w:color="auto" w:fill="FDE9D9" w:themeFill="accent6" w:themeFillTint="33"/>
            <w:vAlign w:val="center"/>
          </w:tcPr>
          <w:p w:rsidR="00531697" w:rsidRDefault="00531697" w:rsidP="004D684E">
            <w:pPr>
              <w:spacing w:after="0"/>
              <w:jc w:val="center"/>
            </w:pPr>
            <w:r>
              <w:t>PRS period</w:t>
            </w:r>
          </w:p>
        </w:tc>
        <w:tc>
          <w:tcPr>
            <w:tcW w:w="3119" w:type="dxa"/>
            <w:shd w:val="clear" w:color="auto" w:fill="FDE9D9" w:themeFill="accent6" w:themeFillTint="33"/>
            <w:vAlign w:val="center"/>
          </w:tcPr>
          <w:p w:rsidR="00531697" w:rsidRDefault="00531697" w:rsidP="004D684E">
            <w:pPr>
              <w:spacing w:after="0"/>
              <w:jc w:val="center"/>
            </w:pPr>
            <w:r>
              <w:t>Measurement time</w:t>
            </w:r>
          </w:p>
        </w:tc>
        <w:tc>
          <w:tcPr>
            <w:tcW w:w="3118" w:type="dxa"/>
            <w:shd w:val="clear" w:color="auto" w:fill="FDE9D9" w:themeFill="accent6" w:themeFillTint="33"/>
            <w:vAlign w:val="center"/>
          </w:tcPr>
          <w:p w:rsidR="00531697" w:rsidRDefault="00531697" w:rsidP="004D684E">
            <w:pPr>
              <w:spacing w:after="0"/>
              <w:jc w:val="center"/>
            </w:pPr>
            <w:r>
              <w:t>Moving distance of UE during this measurement</w:t>
            </w:r>
          </w:p>
        </w:tc>
      </w:tr>
      <w:tr w:rsidR="00531697" w:rsidTr="004D684E">
        <w:tc>
          <w:tcPr>
            <w:tcW w:w="1417" w:type="dxa"/>
            <w:vAlign w:val="center"/>
          </w:tcPr>
          <w:p w:rsidR="00531697" w:rsidRDefault="00531697" w:rsidP="004D684E">
            <w:pPr>
              <w:spacing w:after="0"/>
              <w:jc w:val="center"/>
            </w:pPr>
            <w:r>
              <w:t>160ms</w:t>
            </w:r>
          </w:p>
        </w:tc>
        <w:tc>
          <w:tcPr>
            <w:tcW w:w="3119" w:type="dxa"/>
            <w:vAlign w:val="center"/>
          </w:tcPr>
          <w:p w:rsidR="00531697" w:rsidRDefault="00531697" w:rsidP="004D684E">
            <w:pPr>
              <w:spacing w:after="0"/>
              <w:jc w:val="center"/>
            </w:pPr>
            <w:r>
              <w:t>2.56s</w:t>
            </w:r>
          </w:p>
        </w:tc>
        <w:tc>
          <w:tcPr>
            <w:tcW w:w="3118" w:type="dxa"/>
            <w:vAlign w:val="center"/>
          </w:tcPr>
          <w:p w:rsidR="00531697" w:rsidRDefault="00531697" w:rsidP="004D684E">
            <w:pPr>
              <w:spacing w:after="0"/>
              <w:jc w:val="center"/>
            </w:pPr>
            <w:r>
              <w:t>21.3m</w:t>
            </w:r>
          </w:p>
        </w:tc>
      </w:tr>
      <w:tr w:rsidR="00531697" w:rsidTr="004D684E">
        <w:tc>
          <w:tcPr>
            <w:tcW w:w="1417" w:type="dxa"/>
            <w:vAlign w:val="center"/>
          </w:tcPr>
          <w:p w:rsidR="00531697" w:rsidRDefault="00531697" w:rsidP="004D684E">
            <w:pPr>
              <w:spacing w:after="0"/>
              <w:jc w:val="center"/>
            </w:pPr>
            <w:r>
              <w:t>320ms</w:t>
            </w:r>
          </w:p>
        </w:tc>
        <w:tc>
          <w:tcPr>
            <w:tcW w:w="3119" w:type="dxa"/>
            <w:vAlign w:val="center"/>
          </w:tcPr>
          <w:p w:rsidR="00531697" w:rsidRDefault="00531697" w:rsidP="004D684E">
            <w:pPr>
              <w:spacing w:after="0"/>
              <w:jc w:val="center"/>
            </w:pPr>
            <w:r>
              <w:t>2.56s</w:t>
            </w:r>
          </w:p>
        </w:tc>
        <w:tc>
          <w:tcPr>
            <w:tcW w:w="3118" w:type="dxa"/>
            <w:vAlign w:val="center"/>
          </w:tcPr>
          <w:p w:rsidR="00531697" w:rsidRDefault="00531697" w:rsidP="004D684E">
            <w:pPr>
              <w:spacing w:after="0"/>
              <w:jc w:val="center"/>
            </w:pPr>
            <w:r>
              <w:t>21.3m</w:t>
            </w:r>
          </w:p>
        </w:tc>
      </w:tr>
      <w:tr w:rsidR="00531697" w:rsidTr="004D684E">
        <w:trPr>
          <w:trHeight w:val="80"/>
        </w:trPr>
        <w:tc>
          <w:tcPr>
            <w:tcW w:w="1417" w:type="dxa"/>
            <w:vAlign w:val="center"/>
          </w:tcPr>
          <w:p w:rsidR="00531697" w:rsidRDefault="00531697" w:rsidP="004D684E">
            <w:pPr>
              <w:spacing w:after="0"/>
              <w:jc w:val="center"/>
            </w:pPr>
            <w:r>
              <w:t>640ms</w:t>
            </w:r>
          </w:p>
        </w:tc>
        <w:tc>
          <w:tcPr>
            <w:tcW w:w="3119" w:type="dxa"/>
            <w:vAlign w:val="center"/>
          </w:tcPr>
          <w:p w:rsidR="00531697" w:rsidRDefault="00531697" w:rsidP="004D684E">
            <w:pPr>
              <w:spacing w:after="0"/>
              <w:jc w:val="center"/>
            </w:pPr>
            <w:r>
              <w:t>4.80s</w:t>
            </w:r>
          </w:p>
        </w:tc>
        <w:tc>
          <w:tcPr>
            <w:tcW w:w="3118" w:type="dxa"/>
            <w:vAlign w:val="center"/>
          </w:tcPr>
          <w:p w:rsidR="00531697" w:rsidRDefault="00531697" w:rsidP="004D684E">
            <w:pPr>
              <w:spacing w:after="0"/>
              <w:jc w:val="center"/>
            </w:pPr>
            <w:r>
              <w:t>40.0m</w:t>
            </w:r>
          </w:p>
        </w:tc>
      </w:tr>
      <w:tr w:rsidR="00531697" w:rsidTr="004D684E">
        <w:tc>
          <w:tcPr>
            <w:tcW w:w="1417" w:type="dxa"/>
            <w:vAlign w:val="center"/>
          </w:tcPr>
          <w:p w:rsidR="00531697" w:rsidRDefault="00531697" w:rsidP="004D684E">
            <w:pPr>
              <w:spacing w:after="0"/>
              <w:jc w:val="center"/>
            </w:pPr>
            <w:r>
              <w:t>1280ms</w:t>
            </w:r>
          </w:p>
        </w:tc>
        <w:tc>
          <w:tcPr>
            <w:tcW w:w="3119" w:type="dxa"/>
            <w:vAlign w:val="center"/>
          </w:tcPr>
          <w:p w:rsidR="00531697" w:rsidRDefault="00531697" w:rsidP="004D684E">
            <w:pPr>
              <w:spacing w:after="0"/>
              <w:jc w:val="center"/>
            </w:pPr>
            <w:r>
              <w:t>9.28s</w:t>
            </w:r>
          </w:p>
        </w:tc>
        <w:tc>
          <w:tcPr>
            <w:tcW w:w="3118" w:type="dxa"/>
            <w:vAlign w:val="center"/>
          </w:tcPr>
          <w:p w:rsidR="00531697" w:rsidRDefault="00531697" w:rsidP="004D684E">
            <w:pPr>
              <w:spacing w:after="0"/>
              <w:jc w:val="center"/>
            </w:pPr>
            <w:r>
              <w:t>77.3m</w:t>
            </w:r>
          </w:p>
        </w:tc>
      </w:tr>
    </w:tbl>
    <w:p w:rsidR="00531697" w:rsidRDefault="00531697" w:rsidP="00531697">
      <w:pPr>
        <w:jc w:val="both"/>
      </w:pPr>
    </w:p>
    <w:p w:rsidR="00531697" w:rsidRPr="007A5F84" w:rsidRDefault="00531697" w:rsidP="00531697">
      <w:pPr>
        <w:jc w:val="both"/>
        <w:rPr>
          <w:sz w:val="22"/>
          <w:szCs w:val="22"/>
        </w:rPr>
      </w:pPr>
      <w:r w:rsidRPr="007A5F84">
        <w:rPr>
          <w:sz w:val="22"/>
          <w:szCs w:val="22"/>
        </w:rPr>
        <w:t xml:space="preserve">As shown in Table 1, if we reuse the existing RSTD measurement mechanism for OTDOA positioning of NB-IoT UE with the UE speed of 30km/h, then the UE already moved 21.3m – 77.3m during the RSTD measurement for one RSTD measurement reporting. Therefore the mechanism to support quicker RSTD measurement and reporting will be expected for the mid-speed NB-IoT UE with acceptable positioning accuracy, for example finer PRS muting pattern in one PRS occasion to support shorter RSTD measurement time. </w:t>
      </w:r>
    </w:p>
    <w:p w:rsidR="00531697" w:rsidRPr="007A5F84" w:rsidRDefault="00531697" w:rsidP="00531697">
      <w:pPr>
        <w:jc w:val="both"/>
        <w:rPr>
          <w:b/>
          <w:sz w:val="22"/>
          <w:szCs w:val="22"/>
          <w:lang w:eastAsia="zh-CN"/>
        </w:rPr>
      </w:pPr>
      <w:r w:rsidRPr="007A5F84">
        <w:rPr>
          <w:b/>
          <w:sz w:val="22"/>
          <w:szCs w:val="22"/>
          <w:lang w:eastAsia="zh-CN"/>
        </w:rPr>
        <w:t xml:space="preserve">Proposal </w:t>
      </w:r>
      <w:r w:rsidR="00D74DB8" w:rsidRPr="007A5F84">
        <w:rPr>
          <w:b/>
          <w:sz w:val="22"/>
          <w:szCs w:val="22"/>
          <w:lang w:eastAsia="zh-CN"/>
        </w:rPr>
        <w:t>4</w:t>
      </w:r>
      <w:r w:rsidRPr="007A5F84">
        <w:rPr>
          <w:b/>
          <w:sz w:val="22"/>
          <w:szCs w:val="22"/>
          <w:lang w:eastAsia="zh-CN"/>
        </w:rPr>
        <w:t xml:space="preserve">: Enhance the RSTD measurement and reporting mechanism to support the OTDOA positioning of mid-speed </w:t>
      </w:r>
      <w:r w:rsidR="000D47BB" w:rsidRPr="007A5F84">
        <w:rPr>
          <w:b/>
          <w:sz w:val="22"/>
          <w:szCs w:val="22"/>
          <w:lang w:eastAsia="zh-CN"/>
        </w:rPr>
        <w:t xml:space="preserve">NB-IoT </w:t>
      </w:r>
      <w:r w:rsidRPr="007A5F84">
        <w:rPr>
          <w:b/>
          <w:sz w:val="22"/>
          <w:szCs w:val="22"/>
          <w:lang w:eastAsia="zh-CN"/>
        </w:rPr>
        <w:t>UE.</w:t>
      </w:r>
    </w:p>
    <w:p w:rsidR="00275761" w:rsidRDefault="00275761" w:rsidP="00531697">
      <w:pPr>
        <w:jc w:val="both"/>
        <w:rPr>
          <w:b/>
          <w:sz w:val="22"/>
          <w:szCs w:val="22"/>
          <w:lang w:eastAsia="zh-CN"/>
        </w:rPr>
      </w:pPr>
    </w:p>
    <w:p w:rsidR="00531697" w:rsidRPr="00531697" w:rsidRDefault="00531697" w:rsidP="00531697">
      <w:pPr>
        <w:pStyle w:val="Heading1"/>
        <w:rPr>
          <w:rFonts w:cs="Arial"/>
          <w:lang w:eastAsia="zh-CN"/>
        </w:rPr>
      </w:pPr>
      <w:r w:rsidRPr="00531697">
        <w:rPr>
          <w:rFonts w:cs="Arial"/>
          <w:lang w:eastAsia="zh-CN"/>
        </w:rPr>
        <w:t>5 Conclusions</w:t>
      </w:r>
    </w:p>
    <w:p w:rsidR="00531697" w:rsidRPr="00D11429" w:rsidRDefault="00531697" w:rsidP="00D11429">
      <w:pPr>
        <w:jc w:val="both"/>
        <w:rPr>
          <w:sz w:val="22"/>
          <w:szCs w:val="22"/>
          <w:lang w:eastAsia="zh-CN"/>
        </w:rPr>
      </w:pPr>
      <w:r w:rsidRPr="00D11429">
        <w:rPr>
          <w:sz w:val="22"/>
          <w:szCs w:val="22"/>
          <w:lang w:eastAsia="zh-CN"/>
        </w:rPr>
        <w:t>In this contribution, we give our views on OTDOA enhancement with the following proposal:</w:t>
      </w:r>
    </w:p>
    <w:p w:rsidR="00DA0C88" w:rsidRPr="00D11429" w:rsidRDefault="00DA0C88" w:rsidP="00D11429">
      <w:pPr>
        <w:jc w:val="both"/>
        <w:rPr>
          <w:b/>
          <w:sz w:val="22"/>
          <w:szCs w:val="22"/>
          <w:lang w:eastAsia="zh-CN"/>
        </w:rPr>
      </w:pPr>
      <w:r w:rsidRPr="00D11429">
        <w:rPr>
          <w:b/>
          <w:sz w:val="22"/>
          <w:szCs w:val="22"/>
          <w:lang w:eastAsia="zh-CN"/>
        </w:rPr>
        <w:t>Proposal 1: To use PRS for RSTD measurement of OTDOA positioning for in-band, guard-band and standalone operation modes.</w:t>
      </w:r>
    </w:p>
    <w:p w:rsidR="00DA0C88" w:rsidRPr="00D11429" w:rsidRDefault="00DA0C88" w:rsidP="00D11429">
      <w:pPr>
        <w:jc w:val="both"/>
        <w:rPr>
          <w:b/>
          <w:sz w:val="22"/>
          <w:szCs w:val="22"/>
          <w:lang w:eastAsia="zh-CN"/>
        </w:rPr>
      </w:pPr>
      <w:r w:rsidRPr="00D11429">
        <w:rPr>
          <w:b/>
          <w:sz w:val="22"/>
          <w:szCs w:val="22"/>
          <w:lang w:eastAsia="zh-CN"/>
        </w:rPr>
        <w:t>Proposal 2: Introducing new PRS design to support RSTD measurement in wider bandwidth</w:t>
      </w:r>
      <w:r w:rsidR="00442DDF" w:rsidRPr="00D11429">
        <w:rPr>
          <w:b/>
          <w:sz w:val="22"/>
          <w:szCs w:val="22"/>
          <w:lang w:eastAsia="zh-CN"/>
        </w:rPr>
        <w:t>, more PRS subframes</w:t>
      </w:r>
      <w:r w:rsidRPr="00D11429">
        <w:rPr>
          <w:b/>
          <w:sz w:val="22"/>
          <w:szCs w:val="22"/>
          <w:lang w:eastAsia="zh-CN"/>
        </w:rPr>
        <w:t xml:space="preserve"> and/or during a shorter time could be for further study.</w:t>
      </w:r>
    </w:p>
    <w:p w:rsidR="00531697" w:rsidRPr="00D11429" w:rsidRDefault="00531697" w:rsidP="00D11429">
      <w:pPr>
        <w:jc w:val="both"/>
        <w:rPr>
          <w:b/>
          <w:sz w:val="22"/>
          <w:szCs w:val="22"/>
          <w:lang w:eastAsia="zh-CN"/>
        </w:rPr>
      </w:pPr>
      <w:r w:rsidRPr="00D11429">
        <w:rPr>
          <w:b/>
          <w:sz w:val="22"/>
          <w:szCs w:val="22"/>
          <w:lang w:eastAsia="zh-CN"/>
        </w:rPr>
        <w:t xml:space="preserve">Proposal </w:t>
      </w:r>
      <w:r w:rsidR="00DA0C88" w:rsidRPr="00D11429">
        <w:rPr>
          <w:b/>
          <w:sz w:val="22"/>
          <w:szCs w:val="22"/>
          <w:lang w:eastAsia="zh-CN"/>
        </w:rPr>
        <w:t>3</w:t>
      </w:r>
      <w:r w:rsidRPr="00D11429">
        <w:rPr>
          <w:b/>
          <w:sz w:val="22"/>
          <w:szCs w:val="22"/>
          <w:lang w:eastAsia="zh-CN"/>
        </w:rPr>
        <w:t xml:space="preserve">: </w:t>
      </w:r>
      <w:r w:rsidR="00DC6B80" w:rsidRPr="00D11429">
        <w:rPr>
          <w:b/>
          <w:sz w:val="22"/>
          <w:szCs w:val="22"/>
          <w:lang w:eastAsia="zh-CN"/>
        </w:rPr>
        <w:t>Wideband PRS measurement for NB-IoT UE can be considered for further study.</w:t>
      </w:r>
    </w:p>
    <w:p w:rsidR="00531697" w:rsidRPr="00D11429" w:rsidRDefault="00531697" w:rsidP="00D11429">
      <w:pPr>
        <w:jc w:val="both"/>
        <w:rPr>
          <w:b/>
          <w:sz w:val="22"/>
          <w:szCs w:val="22"/>
          <w:lang w:eastAsia="zh-CN"/>
        </w:rPr>
      </w:pPr>
      <w:r w:rsidRPr="00D11429">
        <w:rPr>
          <w:b/>
          <w:sz w:val="22"/>
          <w:szCs w:val="22"/>
          <w:lang w:eastAsia="zh-CN"/>
        </w:rPr>
        <w:t xml:space="preserve">Proposal </w:t>
      </w:r>
      <w:r w:rsidR="00DA0C88" w:rsidRPr="00D11429">
        <w:rPr>
          <w:b/>
          <w:sz w:val="22"/>
          <w:szCs w:val="22"/>
          <w:lang w:eastAsia="zh-CN"/>
        </w:rPr>
        <w:t>4</w:t>
      </w:r>
      <w:r w:rsidRPr="00D11429">
        <w:rPr>
          <w:b/>
          <w:sz w:val="22"/>
          <w:szCs w:val="22"/>
          <w:lang w:eastAsia="zh-CN"/>
        </w:rPr>
        <w:t xml:space="preserve">: Enhance the RSTD measurement and reporting mechanism to support the OTDOA positioning of mid-speed </w:t>
      </w:r>
      <w:r w:rsidR="000D47BB" w:rsidRPr="00D11429">
        <w:rPr>
          <w:b/>
          <w:sz w:val="22"/>
          <w:szCs w:val="22"/>
          <w:lang w:eastAsia="zh-CN"/>
        </w:rPr>
        <w:t xml:space="preserve">NB-IoT </w:t>
      </w:r>
      <w:r w:rsidRPr="00D11429">
        <w:rPr>
          <w:b/>
          <w:sz w:val="22"/>
          <w:szCs w:val="22"/>
          <w:lang w:eastAsia="zh-CN"/>
        </w:rPr>
        <w:t>UE</w:t>
      </w:r>
      <w:r w:rsidR="000D47BB" w:rsidRPr="00D11429">
        <w:rPr>
          <w:b/>
          <w:sz w:val="22"/>
          <w:szCs w:val="22"/>
          <w:lang w:eastAsia="zh-CN"/>
        </w:rPr>
        <w:t>.</w:t>
      </w:r>
    </w:p>
    <w:p w:rsidR="00275761" w:rsidRDefault="00275761" w:rsidP="00531697">
      <w:pPr>
        <w:jc w:val="both"/>
        <w:rPr>
          <w:b/>
          <w:sz w:val="22"/>
          <w:szCs w:val="22"/>
          <w:lang w:eastAsia="zh-CN"/>
        </w:rPr>
      </w:pPr>
    </w:p>
    <w:p w:rsidR="00531697" w:rsidRDefault="00531697" w:rsidP="00531697">
      <w:pPr>
        <w:pStyle w:val="Heading1"/>
        <w:rPr>
          <w:rFonts w:cs="Arial"/>
        </w:rPr>
      </w:pPr>
      <w:r>
        <w:rPr>
          <w:rFonts w:cs="Arial"/>
        </w:rPr>
        <w:t>References</w:t>
      </w:r>
    </w:p>
    <w:p w:rsidR="00531697" w:rsidRPr="003C67B2" w:rsidRDefault="00531697" w:rsidP="00531697">
      <w:pPr>
        <w:pStyle w:val="Reference"/>
        <w:keepNext/>
        <w:keepLines/>
        <w:numPr>
          <w:ilvl w:val="0"/>
          <w:numId w:val="2"/>
        </w:numPr>
        <w:rPr>
          <w:rFonts w:ascii="Times New Roman" w:eastAsia="Times New Roman" w:hAnsi="Times New Roman"/>
          <w:sz w:val="22"/>
          <w:szCs w:val="22"/>
          <w:lang w:val="en-US"/>
        </w:rPr>
      </w:pPr>
      <w:r>
        <w:rPr>
          <w:rFonts w:ascii="Times New Roman" w:hAnsi="Times New Roman"/>
          <w:sz w:val="22"/>
          <w:szCs w:val="22"/>
          <w:lang w:val="en-US"/>
        </w:rPr>
        <w:t>RP-161324, “New work item proposal: Enhancements of NB-IoT”, Vodafone, Huawei, HiSilicon, Ericsson, Qualcomm, 3GPP TSG RAN Meeting #72, Busan, Korea, 13th – 16th June, 2016.</w:t>
      </w:r>
    </w:p>
    <w:p w:rsidR="00531697" w:rsidRDefault="00531697" w:rsidP="00531697">
      <w:pPr>
        <w:pStyle w:val="Reference"/>
        <w:keepNext/>
        <w:keepLines/>
        <w:numPr>
          <w:ilvl w:val="0"/>
          <w:numId w:val="2"/>
        </w:numPr>
        <w:rPr>
          <w:rFonts w:ascii="Times New Roman" w:eastAsia="Times New Roman" w:hAnsi="Times New Roman"/>
          <w:sz w:val="22"/>
          <w:szCs w:val="22"/>
          <w:lang w:val="en-US"/>
        </w:rPr>
      </w:pPr>
      <w:r>
        <w:rPr>
          <w:rFonts w:ascii="Times New Roman" w:eastAsia="Times New Roman" w:hAnsi="Times New Roman"/>
          <w:sz w:val="22"/>
          <w:szCs w:val="22"/>
          <w:lang w:val="en-US"/>
        </w:rPr>
        <w:t>R1-</w:t>
      </w:r>
      <w:r w:rsidR="00C151E5" w:rsidRPr="00C151E5">
        <w:rPr>
          <w:rFonts w:ascii="Times New Roman" w:hAnsi="Times New Roman"/>
          <w:sz w:val="22"/>
          <w:szCs w:val="22"/>
          <w:lang w:val="en-US"/>
        </w:rPr>
        <w:t>167712</w:t>
      </w:r>
      <w:r w:rsidRPr="00C151E5">
        <w:rPr>
          <w:rFonts w:ascii="Times New Roman" w:hAnsi="Times New Roman"/>
          <w:sz w:val="22"/>
          <w:szCs w:val="22"/>
          <w:lang w:val="en-US"/>
        </w:rPr>
        <w:t>,</w:t>
      </w:r>
      <w:r>
        <w:rPr>
          <w:rFonts w:ascii="Times New Roman" w:eastAsia="Times New Roman" w:hAnsi="Times New Roman"/>
          <w:sz w:val="22"/>
          <w:szCs w:val="22"/>
          <w:lang w:val="en-US"/>
        </w:rPr>
        <w:t xml:space="preserve"> “</w:t>
      </w:r>
      <w:r w:rsidR="00AF2C53" w:rsidRPr="0017464E">
        <w:rPr>
          <w:rFonts w:ascii="Times New Roman" w:hAnsi="Times New Roman"/>
          <w:sz w:val="22"/>
          <w:szCs w:val="22"/>
          <w:lang w:val="en-US"/>
        </w:rPr>
        <w:t>NB-IoT localization performance analysis and enhancement</w:t>
      </w:r>
      <w:r>
        <w:rPr>
          <w:rFonts w:ascii="Times New Roman" w:eastAsia="Times New Roman" w:hAnsi="Times New Roman"/>
          <w:sz w:val="22"/>
          <w:szCs w:val="22"/>
          <w:lang w:val="en-US"/>
        </w:rPr>
        <w:t>”, Nokia, Alcatel-Lucent Shanghai Bell, 3GPP RAN1#86 meeting</w:t>
      </w:r>
    </w:p>
    <w:p w:rsidR="00531697" w:rsidRDefault="00531697" w:rsidP="00531697">
      <w:pPr>
        <w:pStyle w:val="Reference"/>
        <w:keepNext/>
        <w:keepLines/>
        <w:numPr>
          <w:ilvl w:val="0"/>
          <w:numId w:val="2"/>
        </w:numPr>
        <w:rPr>
          <w:rFonts w:ascii="Times New Roman" w:eastAsia="Times New Roman" w:hAnsi="Times New Roman"/>
          <w:sz w:val="22"/>
          <w:szCs w:val="22"/>
          <w:lang w:val="en-US"/>
        </w:rPr>
      </w:pPr>
      <w:r>
        <w:rPr>
          <w:rFonts w:ascii="Times New Roman" w:eastAsia="Times New Roman" w:hAnsi="Times New Roman"/>
          <w:sz w:val="22"/>
          <w:szCs w:val="22"/>
          <w:lang w:val="en-US"/>
        </w:rPr>
        <w:t>3GPP TS 36.211, “Technical Specification Group Radio Access Network; Evolved Unicersal Terrestrial Radio Access (E-UTRA); Physical channels and modulation (Release 13)”, v13.2.0</w:t>
      </w:r>
    </w:p>
    <w:p w:rsidR="00E42680" w:rsidRPr="00E42680" w:rsidRDefault="00531697" w:rsidP="00E42680">
      <w:pPr>
        <w:pStyle w:val="Reference"/>
        <w:keepNext/>
        <w:keepLines/>
        <w:numPr>
          <w:ilvl w:val="0"/>
          <w:numId w:val="2"/>
        </w:numPr>
        <w:rPr>
          <w:rFonts w:ascii="Times New Roman" w:eastAsia="Times New Roman" w:hAnsi="Times New Roman"/>
          <w:sz w:val="22"/>
          <w:szCs w:val="22"/>
          <w:lang w:val="en-US"/>
        </w:rPr>
      </w:pPr>
      <w:r w:rsidRPr="00531697">
        <w:rPr>
          <w:rFonts w:ascii="Times New Roman" w:eastAsia="Times New Roman" w:hAnsi="Times New Roman"/>
          <w:sz w:val="22"/>
          <w:szCs w:val="22"/>
          <w:lang w:val="en-US"/>
        </w:rPr>
        <w:t>3GPP TS 36.133, “Technical Specification Group Radio Access Network; Evolved Universal Terrestrial Radio Access (E-UTRA); Requirements for support of radio resource management (Release 13)”, v13.3.0</w:t>
      </w:r>
    </w:p>
    <w:sectPr w:rsidR="00E42680" w:rsidRPr="00E42680" w:rsidSect="0086170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920" w:rsidRDefault="000D4920" w:rsidP="00B8014C">
      <w:pPr>
        <w:spacing w:after="0"/>
      </w:pPr>
      <w:r>
        <w:separator/>
      </w:r>
    </w:p>
  </w:endnote>
  <w:endnote w:type="continuationSeparator" w:id="0">
    <w:p w:rsidR="000D4920" w:rsidRDefault="000D4920" w:rsidP="00B80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7B4" w:rsidRDefault="009F27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7B4" w:rsidRDefault="009F27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7B4" w:rsidRDefault="009F27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920" w:rsidRDefault="000D4920" w:rsidP="00B8014C">
      <w:pPr>
        <w:spacing w:after="0"/>
      </w:pPr>
      <w:r>
        <w:separator/>
      </w:r>
    </w:p>
  </w:footnote>
  <w:footnote w:type="continuationSeparator" w:id="0">
    <w:p w:rsidR="000D4920" w:rsidRDefault="000D4920" w:rsidP="00B801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7B4" w:rsidRDefault="009F27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7B4" w:rsidRDefault="009F27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7B4" w:rsidRDefault="009F27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07EFE"/>
    <w:multiLevelType w:val="hybridMultilevel"/>
    <w:tmpl w:val="6D70EED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0D"/>
    <w:rsid w:val="000033E8"/>
    <w:rsid w:val="0000733F"/>
    <w:rsid w:val="00017AD6"/>
    <w:rsid w:val="00020AD3"/>
    <w:rsid w:val="0002525E"/>
    <w:rsid w:val="000262EE"/>
    <w:rsid w:val="0003031E"/>
    <w:rsid w:val="00037F58"/>
    <w:rsid w:val="00042D7F"/>
    <w:rsid w:val="00044FF1"/>
    <w:rsid w:val="000708A7"/>
    <w:rsid w:val="00077522"/>
    <w:rsid w:val="000867E0"/>
    <w:rsid w:val="000919AC"/>
    <w:rsid w:val="00092375"/>
    <w:rsid w:val="000B16D4"/>
    <w:rsid w:val="000C07EB"/>
    <w:rsid w:val="000C3D1A"/>
    <w:rsid w:val="000D47BB"/>
    <w:rsid w:val="000D4920"/>
    <w:rsid w:val="000D6F90"/>
    <w:rsid w:val="000F5A22"/>
    <w:rsid w:val="0011682D"/>
    <w:rsid w:val="00151B08"/>
    <w:rsid w:val="001601C1"/>
    <w:rsid w:val="00190150"/>
    <w:rsid w:val="00193E9D"/>
    <w:rsid w:val="001A59D5"/>
    <w:rsid w:val="001B0FB4"/>
    <w:rsid w:val="001B7090"/>
    <w:rsid w:val="001B77AA"/>
    <w:rsid w:val="001C4B61"/>
    <w:rsid w:val="001D251D"/>
    <w:rsid w:val="00211DE8"/>
    <w:rsid w:val="0021482E"/>
    <w:rsid w:val="002563AF"/>
    <w:rsid w:val="00275761"/>
    <w:rsid w:val="00276CCD"/>
    <w:rsid w:val="00290057"/>
    <w:rsid w:val="002A380F"/>
    <w:rsid w:val="002B3968"/>
    <w:rsid w:val="002B4D5E"/>
    <w:rsid w:val="002B6645"/>
    <w:rsid w:val="002E1F75"/>
    <w:rsid w:val="003026D5"/>
    <w:rsid w:val="003220AE"/>
    <w:rsid w:val="00325638"/>
    <w:rsid w:val="00350418"/>
    <w:rsid w:val="00364898"/>
    <w:rsid w:val="00372EA8"/>
    <w:rsid w:val="00395A58"/>
    <w:rsid w:val="003C0D3F"/>
    <w:rsid w:val="003C67B2"/>
    <w:rsid w:val="003D085E"/>
    <w:rsid w:val="003D1E96"/>
    <w:rsid w:val="003D3BD4"/>
    <w:rsid w:val="003E29BC"/>
    <w:rsid w:val="004040FB"/>
    <w:rsid w:val="0041096F"/>
    <w:rsid w:val="00410A72"/>
    <w:rsid w:val="00417E2E"/>
    <w:rsid w:val="00442DDF"/>
    <w:rsid w:val="0045037E"/>
    <w:rsid w:val="00452DAA"/>
    <w:rsid w:val="004573B2"/>
    <w:rsid w:val="00497B6C"/>
    <w:rsid w:val="004A4060"/>
    <w:rsid w:val="004A737E"/>
    <w:rsid w:val="004B7991"/>
    <w:rsid w:val="004D5459"/>
    <w:rsid w:val="004D63AE"/>
    <w:rsid w:val="004D7EE1"/>
    <w:rsid w:val="004F295A"/>
    <w:rsid w:val="00520815"/>
    <w:rsid w:val="0052234A"/>
    <w:rsid w:val="00531697"/>
    <w:rsid w:val="0053766D"/>
    <w:rsid w:val="00545250"/>
    <w:rsid w:val="00560D01"/>
    <w:rsid w:val="00564C33"/>
    <w:rsid w:val="00570376"/>
    <w:rsid w:val="005A352C"/>
    <w:rsid w:val="005A53BE"/>
    <w:rsid w:val="005B2157"/>
    <w:rsid w:val="005B69EE"/>
    <w:rsid w:val="005C1390"/>
    <w:rsid w:val="005D162F"/>
    <w:rsid w:val="005D6255"/>
    <w:rsid w:val="005F0246"/>
    <w:rsid w:val="0063161A"/>
    <w:rsid w:val="0063325A"/>
    <w:rsid w:val="00646A0A"/>
    <w:rsid w:val="00651FA9"/>
    <w:rsid w:val="00681C38"/>
    <w:rsid w:val="00690C31"/>
    <w:rsid w:val="006953B9"/>
    <w:rsid w:val="006A40DA"/>
    <w:rsid w:val="006B09AE"/>
    <w:rsid w:val="00702559"/>
    <w:rsid w:val="00707433"/>
    <w:rsid w:val="00737C8C"/>
    <w:rsid w:val="00743D47"/>
    <w:rsid w:val="00757B82"/>
    <w:rsid w:val="00781ECB"/>
    <w:rsid w:val="00786BF9"/>
    <w:rsid w:val="007957A7"/>
    <w:rsid w:val="007A3A78"/>
    <w:rsid w:val="007A5F84"/>
    <w:rsid w:val="007E5414"/>
    <w:rsid w:val="007F7E62"/>
    <w:rsid w:val="0080116C"/>
    <w:rsid w:val="00804F33"/>
    <w:rsid w:val="00813E62"/>
    <w:rsid w:val="00813F69"/>
    <w:rsid w:val="00833AF0"/>
    <w:rsid w:val="0084664C"/>
    <w:rsid w:val="0086170D"/>
    <w:rsid w:val="00886C85"/>
    <w:rsid w:val="0088736E"/>
    <w:rsid w:val="00890E85"/>
    <w:rsid w:val="008C4A94"/>
    <w:rsid w:val="008E265C"/>
    <w:rsid w:val="008E460D"/>
    <w:rsid w:val="008E7165"/>
    <w:rsid w:val="008E77CA"/>
    <w:rsid w:val="00904837"/>
    <w:rsid w:val="00915614"/>
    <w:rsid w:val="0091728E"/>
    <w:rsid w:val="009416EA"/>
    <w:rsid w:val="00945A3A"/>
    <w:rsid w:val="00954143"/>
    <w:rsid w:val="00965100"/>
    <w:rsid w:val="00966AF1"/>
    <w:rsid w:val="0097549D"/>
    <w:rsid w:val="0097649E"/>
    <w:rsid w:val="009B460B"/>
    <w:rsid w:val="009C1885"/>
    <w:rsid w:val="009C4C57"/>
    <w:rsid w:val="009C5619"/>
    <w:rsid w:val="009E4415"/>
    <w:rsid w:val="009F27B4"/>
    <w:rsid w:val="00A24853"/>
    <w:rsid w:val="00A26FA4"/>
    <w:rsid w:val="00A567C9"/>
    <w:rsid w:val="00A66CC0"/>
    <w:rsid w:val="00A7544E"/>
    <w:rsid w:val="00A83D78"/>
    <w:rsid w:val="00A86A58"/>
    <w:rsid w:val="00A9315C"/>
    <w:rsid w:val="00AB5C62"/>
    <w:rsid w:val="00AB62A2"/>
    <w:rsid w:val="00AD5E3B"/>
    <w:rsid w:val="00AF2C53"/>
    <w:rsid w:val="00B033AF"/>
    <w:rsid w:val="00B17FCC"/>
    <w:rsid w:val="00B3020B"/>
    <w:rsid w:val="00B61EDD"/>
    <w:rsid w:val="00B73D52"/>
    <w:rsid w:val="00B8014C"/>
    <w:rsid w:val="00B84173"/>
    <w:rsid w:val="00BA0B19"/>
    <w:rsid w:val="00BB12B1"/>
    <w:rsid w:val="00BE3DB9"/>
    <w:rsid w:val="00C10EAC"/>
    <w:rsid w:val="00C151E5"/>
    <w:rsid w:val="00C20CF5"/>
    <w:rsid w:val="00C33C71"/>
    <w:rsid w:val="00C57285"/>
    <w:rsid w:val="00C664FD"/>
    <w:rsid w:val="00C767D1"/>
    <w:rsid w:val="00C85293"/>
    <w:rsid w:val="00CA064C"/>
    <w:rsid w:val="00CA2D9F"/>
    <w:rsid w:val="00CB691F"/>
    <w:rsid w:val="00CC2013"/>
    <w:rsid w:val="00CC2356"/>
    <w:rsid w:val="00CF341C"/>
    <w:rsid w:val="00D00214"/>
    <w:rsid w:val="00D00977"/>
    <w:rsid w:val="00D11429"/>
    <w:rsid w:val="00D21CEA"/>
    <w:rsid w:val="00D2562B"/>
    <w:rsid w:val="00D324AB"/>
    <w:rsid w:val="00D33D93"/>
    <w:rsid w:val="00D4083E"/>
    <w:rsid w:val="00D41ABF"/>
    <w:rsid w:val="00D43D54"/>
    <w:rsid w:val="00D70D63"/>
    <w:rsid w:val="00D74DB8"/>
    <w:rsid w:val="00D97115"/>
    <w:rsid w:val="00DA0C88"/>
    <w:rsid w:val="00DC6B80"/>
    <w:rsid w:val="00DF1684"/>
    <w:rsid w:val="00DF6443"/>
    <w:rsid w:val="00E00458"/>
    <w:rsid w:val="00E0732C"/>
    <w:rsid w:val="00E37304"/>
    <w:rsid w:val="00E42680"/>
    <w:rsid w:val="00E54957"/>
    <w:rsid w:val="00EA139D"/>
    <w:rsid w:val="00EA76EE"/>
    <w:rsid w:val="00ED0F0B"/>
    <w:rsid w:val="00EF49D9"/>
    <w:rsid w:val="00F02280"/>
    <w:rsid w:val="00F259E4"/>
    <w:rsid w:val="00F26A30"/>
    <w:rsid w:val="00F5783B"/>
    <w:rsid w:val="00F6099B"/>
    <w:rsid w:val="00F628A5"/>
    <w:rsid w:val="00F71E1B"/>
    <w:rsid w:val="00F726F8"/>
    <w:rsid w:val="00F77476"/>
    <w:rsid w:val="00F8572A"/>
    <w:rsid w:val="00FA264A"/>
    <w:rsid w:val="00FA2CE1"/>
    <w:rsid w:val="00FA4355"/>
    <w:rsid w:val="00FA4D52"/>
    <w:rsid w:val="00FB3B10"/>
    <w:rsid w:val="00FD1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34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2016-08-12T20:13:00Z</dcterms:created>
  <dcterms:modified xsi:type="dcterms:W3CDTF">2016-08-12T20:13:00Z</dcterms:modified>
</cp:coreProperties>
</file>