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lang w:eastAsia="ja-JP"/>
        </w:rPr>
      </w:pPr>
      <w:bookmarkStart w:id="0" w:name="_GoBack"/>
      <w:bookmarkEnd w:id="0"/>
      <w:r>
        <w:rPr>
          <w:noProof w:val="0"/>
          <w:sz w:val="24"/>
        </w:rPr>
        <w:t xml:space="preserve">3GPP TSG-RAN WG1 Meeting </w:t>
      </w:r>
      <w:r w:rsidR="000D7788">
        <w:rPr>
          <w:noProof w:val="0"/>
          <w:sz w:val="24"/>
        </w:rPr>
        <w:t>8</w:t>
      </w:r>
      <w:r w:rsidR="00535747">
        <w:rPr>
          <w:noProof w:val="0"/>
          <w:sz w:val="24"/>
        </w:rPr>
        <w:t>2</w:t>
      </w:r>
      <w:r w:rsidR="008225BE">
        <w:rPr>
          <w:noProof w:val="0"/>
          <w:sz w:val="24"/>
        </w:rPr>
        <w:t>bis</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8225BE">
        <w:rPr>
          <w:i/>
          <w:noProof w:val="0"/>
          <w:sz w:val="28"/>
          <w:lang w:eastAsia="ja-JP"/>
        </w:rPr>
        <w:t>534</w:t>
      </w:r>
      <w:r w:rsidR="004B7B5C">
        <w:rPr>
          <w:i/>
          <w:noProof w:val="0"/>
          <w:sz w:val="28"/>
          <w:lang w:eastAsia="ja-JP"/>
        </w:rPr>
        <w:t>8</w:t>
      </w:r>
    </w:p>
    <w:p w:rsidR="00F07ADE" w:rsidRPr="00161B8F" w:rsidRDefault="008225BE">
      <w:pPr>
        <w:pStyle w:val="Header"/>
        <w:tabs>
          <w:tab w:val="right" w:pos="10206"/>
        </w:tabs>
        <w:rPr>
          <w:noProof w:val="0"/>
          <w:sz w:val="24"/>
        </w:rPr>
      </w:pPr>
      <w:r>
        <w:rPr>
          <w:noProof w:val="0"/>
          <w:sz w:val="24"/>
          <w:lang w:eastAsia="ja-JP"/>
        </w:rPr>
        <w:t>05</w:t>
      </w:r>
      <w:r w:rsidR="008C330F">
        <w:rPr>
          <w:noProof w:val="0"/>
          <w:sz w:val="24"/>
          <w:lang w:eastAsia="ja-JP"/>
        </w:rPr>
        <w:t xml:space="preserve"> </w:t>
      </w:r>
      <w:r w:rsidR="000D7788">
        <w:rPr>
          <w:noProof w:val="0"/>
          <w:sz w:val="24"/>
          <w:lang w:eastAsia="ja-JP"/>
        </w:rPr>
        <w:t xml:space="preserve">- </w:t>
      </w:r>
      <w:r>
        <w:rPr>
          <w:noProof w:val="0"/>
          <w:sz w:val="24"/>
          <w:lang w:eastAsia="ja-JP"/>
        </w:rPr>
        <w:t>09</w:t>
      </w:r>
      <w:r w:rsidR="008C330F">
        <w:rPr>
          <w:noProof w:val="0"/>
          <w:sz w:val="24"/>
          <w:lang w:eastAsia="ja-JP"/>
        </w:rPr>
        <w:t xml:space="preserve"> </w:t>
      </w:r>
      <w:r>
        <w:rPr>
          <w:noProof w:val="0"/>
          <w:sz w:val="24"/>
          <w:lang w:eastAsia="ja-JP"/>
        </w:rPr>
        <w:t>October, Malmö, Sweden</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4B7B5C" w:rsidRPr="004B7B5C">
        <w:t>Enhanced Aperiodic CSI Triggering for eCA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535747">
        <w:rPr>
          <w:rFonts w:ascii="Arial" w:hAnsi="Arial"/>
          <w:sz w:val="24"/>
        </w:rPr>
        <w:t>7</w:t>
      </w:r>
      <w:r w:rsidR="000D7788">
        <w:rPr>
          <w:rFonts w:ascii="Arial" w:hAnsi="Arial"/>
          <w:sz w:val="24"/>
        </w:rPr>
        <w:t>.2.</w:t>
      </w:r>
      <w:r w:rsidR="00503236">
        <w:rPr>
          <w:rFonts w:ascii="Arial" w:hAnsi="Arial"/>
          <w:sz w:val="24"/>
        </w:rPr>
        <w:t>2.1.3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4B7B5C" w:rsidRPr="00E04C22" w:rsidRDefault="004B7B5C" w:rsidP="004B7B5C">
      <w:pPr>
        <w:rPr>
          <w:lang w:val="en-US" w:eastAsia="zh-CN"/>
        </w:rPr>
      </w:pPr>
      <w:r w:rsidRPr="00E04C22">
        <w:rPr>
          <w:lang w:val="en-US" w:eastAsia="zh-CN"/>
        </w:rPr>
        <w:t>The following working assumption was taken in RAN1#82:</w:t>
      </w:r>
    </w:p>
    <w:p w:rsidR="004B7B5C" w:rsidRPr="00E04C22" w:rsidRDefault="004B7B5C" w:rsidP="004B7B5C">
      <w:pPr>
        <w:numPr>
          <w:ilvl w:val="0"/>
          <w:numId w:val="14"/>
        </w:numPr>
        <w:rPr>
          <w:rFonts w:eastAsia="SimSun"/>
          <w:kern w:val="2"/>
          <w:lang w:val="en-US" w:eastAsia="ko-KR"/>
        </w:rPr>
      </w:pPr>
      <w:r w:rsidRPr="00E04C22">
        <w:rPr>
          <w:rFonts w:eastAsia="SimSun"/>
          <w:kern w:val="2"/>
          <w:lang w:val="en-US" w:eastAsia="ko-KR"/>
        </w:rPr>
        <w:t xml:space="preserve">Size of aperiodic CSI request field is increased to 3 bits. </w:t>
      </w:r>
    </w:p>
    <w:p w:rsidR="004B7B5C" w:rsidRPr="00E04C22" w:rsidRDefault="004B7B5C" w:rsidP="004B7B5C">
      <w:pPr>
        <w:numPr>
          <w:ilvl w:val="1"/>
          <w:numId w:val="14"/>
        </w:numPr>
        <w:rPr>
          <w:rFonts w:eastAsia="SimSun"/>
          <w:kern w:val="2"/>
          <w:lang w:val="en-US" w:eastAsia="ko-KR"/>
        </w:rPr>
      </w:pPr>
      <w:r w:rsidRPr="00E04C22">
        <w:rPr>
          <w:rFonts w:eastAsia="SimSun"/>
          <w:kern w:val="2"/>
          <w:lang w:val="en-US" w:eastAsia="ko-KR"/>
        </w:rPr>
        <w:t>RRC-configured aperiodic CSI sets are commonly configured for all UL cells/subframes as in Rel-12 CA.</w:t>
      </w:r>
    </w:p>
    <w:p w:rsidR="004B7B5C" w:rsidRPr="00E04C22" w:rsidRDefault="004B7B5C" w:rsidP="004B7B5C">
      <w:pPr>
        <w:rPr>
          <w:rFonts w:eastAsia="SimSun"/>
          <w:kern w:val="2"/>
          <w:lang w:val="en-US" w:eastAsia="ko-KR"/>
        </w:rPr>
      </w:pPr>
      <w:r w:rsidRPr="00E04C22">
        <w:rPr>
          <w:rFonts w:eastAsia="SimSun"/>
          <w:kern w:val="2"/>
          <w:lang w:val="en-US" w:eastAsia="ko-KR"/>
        </w:rPr>
        <w:t>This document discusses various options left open according to this working assumption</w:t>
      </w:r>
      <w:r>
        <w:rPr>
          <w:rFonts w:eastAsia="SimSun"/>
          <w:kern w:val="2"/>
          <w:lang w:val="en-US" w:eastAsia="ko-KR"/>
        </w:rPr>
        <w:t>.</w:t>
      </w:r>
    </w:p>
    <w:p w:rsidR="004B7B5C" w:rsidRDefault="004B7B5C" w:rsidP="004B7B5C">
      <w:pPr>
        <w:pStyle w:val="Heading1"/>
        <w:rPr>
          <w:lang w:val="en-US" w:eastAsia="ko-KR"/>
        </w:rPr>
      </w:pPr>
      <w:r>
        <w:rPr>
          <w:rFonts w:hint="eastAsia"/>
          <w:lang w:val="en-US" w:eastAsia="ko-KR"/>
        </w:rPr>
        <w:t xml:space="preserve">Discussion </w:t>
      </w:r>
    </w:p>
    <w:p w:rsidR="004B7B5C" w:rsidRDefault="004B7B5C" w:rsidP="004B7B5C">
      <w:pPr>
        <w:rPr>
          <w:rFonts w:eastAsia="SimSun"/>
          <w:kern w:val="2"/>
          <w:lang w:val="en-US" w:eastAsia="ko-KR"/>
        </w:rPr>
      </w:pPr>
      <w:r>
        <w:rPr>
          <w:rFonts w:eastAsia="SimSun"/>
          <w:kern w:val="2"/>
          <w:lang w:val="en-US" w:eastAsia="ko-KR"/>
        </w:rPr>
        <w:t>These</w:t>
      </w:r>
      <w:r w:rsidRPr="00E04C22">
        <w:rPr>
          <w:rFonts w:eastAsia="SimSun"/>
          <w:kern w:val="2"/>
          <w:lang w:val="en-US" w:eastAsia="ko-KR"/>
        </w:rPr>
        <w:t xml:space="preserve"> o</w:t>
      </w:r>
      <w:r>
        <w:rPr>
          <w:rFonts w:eastAsia="SimSun"/>
          <w:kern w:val="2"/>
          <w:lang w:val="en-US" w:eastAsia="ko-KR"/>
        </w:rPr>
        <w:t>ptions are open for discussion:</w:t>
      </w:r>
    </w:p>
    <w:p w:rsidR="004B7B5C" w:rsidRDefault="004B7B5C" w:rsidP="004B7B5C">
      <w:pPr>
        <w:numPr>
          <w:ilvl w:val="0"/>
          <w:numId w:val="14"/>
        </w:numPr>
        <w:rPr>
          <w:rFonts w:eastAsia="SimSun"/>
          <w:kern w:val="2"/>
          <w:lang w:val="en-US" w:eastAsia="ko-KR"/>
        </w:rPr>
      </w:pPr>
      <w:r>
        <w:rPr>
          <w:rFonts w:eastAsia="SimSun"/>
          <w:kern w:val="2"/>
          <w:lang w:val="en-US" w:eastAsia="ko-KR"/>
        </w:rPr>
        <w:t>The number of bits for the aperiodic CSI field</w:t>
      </w:r>
    </w:p>
    <w:p w:rsidR="004B7B5C" w:rsidRDefault="004B7B5C" w:rsidP="004B7B5C">
      <w:pPr>
        <w:numPr>
          <w:ilvl w:val="0"/>
          <w:numId w:val="14"/>
        </w:numPr>
        <w:rPr>
          <w:rFonts w:eastAsia="SimSun"/>
          <w:kern w:val="2"/>
          <w:lang w:val="en-US" w:eastAsia="ko-KR"/>
        </w:rPr>
      </w:pPr>
      <w:r>
        <w:rPr>
          <w:rFonts w:eastAsia="SimSun"/>
          <w:kern w:val="2"/>
          <w:lang w:val="en-US" w:eastAsia="ko-KR"/>
        </w:rPr>
        <w:t>The number of configurable CSI sets for aperiodic reports</w:t>
      </w:r>
    </w:p>
    <w:p w:rsidR="004B7B5C" w:rsidRPr="00E04C22" w:rsidRDefault="004B7B5C" w:rsidP="004B7B5C">
      <w:pPr>
        <w:rPr>
          <w:rFonts w:eastAsia="SimSun"/>
          <w:kern w:val="2"/>
          <w:lang w:val="en-US" w:eastAsia="ko-KR"/>
        </w:rPr>
      </w:pPr>
      <w:r>
        <w:rPr>
          <w:rFonts w:eastAsia="SimSun"/>
          <w:kern w:val="2"/>
          <w:lang w:val="en-US" w:eastAsia="ko-KR"/>
        </w:rPr>
        <w:t>Ultimately, the number of configurable sets should determine the number of bits for the aperiodic CSI field. Therefore, the number of configurable sets is discussed first.</w:t>
      </w:r>
    </w:p>
    <w:p w:rsidR="004B7B5C" w:rsidRDefault="004B7B5C" w:rsidP="004B7B5C">
      <w:pPr>
        <w:pStyle w:val="Heading2"/>
      </w:pPr>
      <w:r>
        <w:t>Situation up to Release 12</w:t>
      </w:r>
    </w:p>
    <w:p w:rsidR="004B7B5C" w:rsidRDefault="004B7B5C" w:rsidP="004B7B5C">
      <w:pPr>
        <w:rPr>
          <w:lang w:val="en-US" w:eastAsia="zh-CN"/>
        </w:rPr>
      </w:pPr>
      <w:r>
        <w:rPr>
          <w:lang w:val="en-US" w:eastAsia="zh-CN"/>
        </w:rPr>
        <w:t>Up to Release 12, the aperiodic CSI trigger field size is 2 bits, where for TM 1-9 and not using CSI subframe patterns, 2 codepoints trigger only 1 fixed carrier CSI, and the 2 remaining codepoints are freely configurable by RRC. In other cases, up to 3 configurable sets are available.</w:t>
      </w:r>
    </w:p>
    <w:p w:rsidR="004B7B5C" w:rsidRDefault="004B7B5C" w:rsidP="004B7B5C">
      <w:pPr>
        <w:pStyle w:val="Heading2"/>
      </w:pPr>
      <w:r>
        <w:t>Situation for Release 13 eCA (including LAA aspects)</w:t>
      </w:r>
    </w:p>
    <w:p w:rsidR="004B7B5C" w:rsidRDefault="004B7B5C" w:rsidP="004B7B5C">
      <w:pPr>
        <w:rPr>
          <w:lang w:val="en-US" w:eastAsia="zh-CN"/>
        </w:rPr>
      </w:pPr>
      <w:r>
        <w:rPr>
          <w:lang w:val="en-US" w:eastAsia="zh-CN"/>
        </w:rPr>
        <w:t>Focussing on the case of TM 1-9 without configured CSI subframe patterns, the following cell conditions are important for an eCA deployment/usage:</w:t>
      </w:r>
    </w:p>
    <w:p w:rsidR="004B7B5C" w:rsidRDefault="004B7B5C" w:rsidP="004B7B5C">
      <w:pPr>
        <w:numPr>
          <w:ilvl w:val="0"/>
          <w:numId w:val="15"/>
        </w:numPr>
        <w:rPr>
          <w:lang w:val="en-US" w:eastAsia="zh-CN"/>
        </w:rPr>
      </w:pPr>
      <w:r>
        <w:rPr>
          <w:lang w:val="en-US" w:eastAsia="zh-CN"/>
        </w:rPr>
        <w:t>Licensed cell (i.e. always available when eNB needs it)</w:t>
      </w:r>
    </w:p>
    <w:p w:rsidR="004B7B5C" w:rsidRDefault="004B7B5C" w:rsidP="004B7B5C">
      <w:pPr>
        <w:numPr>
          <w:ilvl w:val="1"/>
          <w:numId w:val="15"/>
        </w:numPr>
        <w:rPr>
          <w:lang w:val="en-US" w:eastAsia="zh-CN"/>
        </w:rPr>
      </w:pPr>
      <w:r>
        <w:rPr>
          <w:lang w:val="en-US" w:eastAsia="zh-CN"/>
        </w:rPr>
        <w:t>Large coverage (such as PCell), usually on a low to medium frequency band (e.g. 0.8 GHz and 2 GHz)</w:t>
      </w:r>
    </w:p>
    <w:p w:rsidR="004B7B5C" w:rsidRDefault="004B7B5C" w:rsidP="004B7B5C">
      <w:pPr>
        <w:numPr>
          <w:ilvl w:val="1"/>
          <w:numId w:val="15"/>
        </w:numPr>
        <w:rPr>
          <w:lang w:val="en-US" w:eastAsia="zh-CN"/>
        </w:rPr>
      </w:pPr>
      <w:r>
        <w:rPr>
          <w:lang w:val="en-US" w:eastAsia="zh-CN"/>
        </w:rPr>
        <w:t>Small to medium coverage, possibly on two different frequency bands (e.g. 2 GHz and 3.5 GHz)</w:t>
      </w:r>
    </w:p>
    <w:p w:rsidR="004B7B5C" w:rsidRDefault="004B7B5C" w:rsidP="004B7B5C">
      <w:pPr>
        <w:numPr>
          <w:ilvl w:val="0"/>
          <w:numId w:val="15"/>
        </w:numPr>
        <w:rPr>
          <w:lang w:val="en-US" w:eastAsia="zh-CN"/>
        </w:rPr>
      </w:pPr>
      <w:r>
        <w:rPr>
          <w:lang w:val="en-US" w:eastAsia="zh-CN"/>
        </w:rPr>
        <w:t>Unlicensed cell (i.w. contention-based access, regardless of the detailed contention resolution/avoidance scheme such as LBT)</w:t>
      </w:r>
    </w:p>
    <w:p w:rsidR="004B7B5C" w:rsidRDefault="004B7B5C" w:rsidP="004B7B5C">
      <w:pPr>
        <w:numPr>
          <w:ilvl w:val="1"/>
          <w:numId w:val="15"/>
        </w:numPr>
        <w:rPr>
          <w:lang w:val="en-US" w:eastAsia="zh-CN"/>
        </w:rPr>
      </w:pPr>
      <w:r>
        <w:rPr>
          <w:lang w:val="en-US" w:eastAsia="zh-CN"/>
        </w:rPr>
        <w:t>Small coverage possibly on two to three different frequency bands (e.g. 2.4 GHz, 5 GHz)</w:t>
      </w:r>
    </w:p>
    <w:p w:rsidR="004B7B5C" w:rsidRDefault="004B7B5C" w:rsidP="004B7B5C">
      <w:pPr>
        <w:rPr>
          <w:lang w:val="en-US" w:eastAsia="zh-CN"/>
        </w:rPr>
      </w:pPr>
      <w:r>
        <w:rPr>
          <w:lang w:val="en-US" w:eastAsia="zh-CN"/>
        </w:rPr>
        <w:t>According to TR 36.889, LTE-U envisages four main scenarios as a mix of licensed and unlicensed cells, as shown in the figure:</w:t>
      </w:r>
    </w:p>
    <w:p w:rsidR="004B7B5C" w:rsidRDefault="004B7B5C" w:rsidP="004B7B5C">
      <w:r>
        <w:rPr>
          <w:rFonts w:hint="eastAsia"/>
          <w:noProof/>
          <w:lang w:eastAsia="en-GB"/>
        </w:rPr>
        <w:lastRenderedPageBreak/>
        <w:drawing>
          <wp:inline distT="0" distB="0" distL="0" distR="0">
            <wp:extent cx="6320790" cy="3850005"/>
            <wp:effectExtent l="0" t="0" r="3810" b="0"/>
            <wp:docPr id="1" name="Picture 1" descr="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図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0790" cy="3850005"/>
                    </a:xfrm>
                    <a:prstGeom prst="rect">
                      <a:avLst/>
                    </a:prstGeom>
                    <a:noFill/>
                    <a:ln>
                      <a:noFill/>
                    </a:ln>
                  </pic:spPr>
                </pic:pic>
              </a:graphicData>
            </a:graphic>
          </wp:inline>
        </w:drawing>
      </w:r>
    </w:p>
    <w:p w:rsidR="004B7B5C" w:rsidRDefault="004B7B5C" w:rsidP="004B7B5C">
      <w:r>
        <w:t>From a UEs perspective, there could be therefore up to three simultaneously used frequency bands in use.</w:t>
      </w:r>
    </w:p>
    <w:p w:rsidR="004B7B5C" w:rsidRDefault="004B7B5C" w:rsidP="004B7B5C">
      <w:r>
        <w:t>For the use case, it would furthermore be suitable to distinguish the following:</w:t>
      </w:r>
    </w:p>
    <w:p w:rsidR="004B7B5C" w:rsidRPr="001E4FE0" w:rsidRDefault="004B7B5C" w:rsidP="004B7B5C">
      <w:pPr>
        <w:numPr>
          <w:ilvl w:val="0"/>
          <w:numId w:val="16"/>
        </w:numPr>
        <w:rPr>
          <w:lang w:val="en-US" w:eastAsia="zh-CN"/>
        </w:rPr>
      </w:pPr>
      <w:r>
        <w:t>Cells for small to medium payloads</w:t>
      </w:r>
    </w:p>
    <w:p w:rsidR="004B7B5C" w:rsidRPr="001E4FE0" w:rsidRDefault="004B7B5C" w:rsidP="004B7B5C">
      <w:pPr>
        <w:numPr>
          <w:ilvl w:val="1"/>
          <w:numId w:val="16"/>
        </w:numPr>
        <w:rPr>
          <w:lang w:val="en-US" w:eastAsia="zh-CN"/>
        </w:rPr>
      </w:pPr>
      <w:r>
        <w:t>Mainly useful when many carriers are configured, however the instantaneous traffic can be handled by very few cells (or maybe just one cell) where the CSI feedback is mainly used for carrier/band selection</w:t>
      </w:r>
    </w:p>
    <w:p w:rsidR="004B7B5C" w:rsidRPr="001E4FE0" w:rsidRDefault="004B7B5C" w:rsidP="004B7B5C">
      <w:pPr>
        <w:numPr>
          <w:ilvl w:val="0"/>
          <w:numId w:val="16"/>
        </w:numPr>
        <w:rPr>
          <w:lang w:val="en-US" w:eastAsia="zh-CN"/>
        </w:rPr>
      </w:pPr>
      <w:r>
        <w:t>Cells for massive payloads</w:t>
      </w:r>
    </w:p>
    <w:p w:rsidR="004B7B5C" w:rsidRPr="001E4FE0" w:rsidRDefault="004B7B5C" w:rsidP="004B7B5C">
      <w:pPr>
        <w:numPr>
          <w:ilvl w:val="1"/>
          <w:numId w:val="16"/>
        </w:numPr>
        <w:rPr>
          <w:lang w:val="en-US" w:eastAsia="zh-CN"/>
        </w:rPr>
      </w:pPr>
      <w:r>
        <w:t>These cells are used for the case that a large amount of data is arriving and should be conveyed as soon as possible</w:t>
      </w:r>
    </w:p>
    <w:p w:rsidR="004B7B5C" w:rsidRDefault="004B7B5C" w:rsidP="004B7B5C">
      <w:r>
        <w:t>If the frequency bands and the use cases are seen as orthogonal, there could be therefore 3x2=6 different combinations. However, the case of small to medium payloads for unlicensed cells is not a very important one. Therefore the following 5 combinations could be seen as sufficient to represent important cases:</w:t>
      </w:r>
    </w:p>
    <w:p w:rsidR="004B7B5C" w:rsidRDefault="004B7B5C" w:rsidP="004B7B5C">
      <w:pPr>
        <w:numPr>
          <w:ilvl w:val="0"/>
          <w:numId w:val="20"/>
        </w:numPr>
        <w:rPr>
          <w:lang w:val="en-US" w:eastAsia="zh-CN"/>
        </w:rPr>
      </w:pPr>
      <w:r>
        <w:rPr>
          <w:lang w:val="en-US" w:eastAsia="zh-CN"/>
        </w:rPr>
        <w:t>Cells operating on F1 band for small to medium payloads</w:t>
      </w:r>
    </w:p>
    <w:p w:rsidR="004B7B5C" w:rsidRDefault="004B7B5C" w:rsidP="004B7B5C">
      <w:pPr>
        <w:numPr>
          <w:ilvl w:val="0"/>
          <w:numId w:val="20"/>
        </w:numPr>
        <w:rPr>
          <w:lang w:val="en-US" w:eastAsia="zh-CN"/>
        </w:rPr>
      </w:pPr>
      <w:r>
        <w:rPr>
          <w:lang w:val="en-US" w:eastAsia="zh-CN"/>
        </w:rPr>
        <w:t>Cells operating on F1 band for massive payloads</w:t>
      </w:r>
    </w:p>
    <w:p w:rsidR="004B7B5C" w:rsidRDefault="004B7B5C" w:rsidP="004B7B5C">
      <w:pPr>
        <w:numPr>
          <w:ilvl w:val="0"/>
          <w:numId w:val="20"/>
        </w:numPr>
        <w:rPr>
          <w:lang w:val="en-US" w:eastAsia="zh-CN"/>
        </w:rPr>
      </w:pPr>
      <w:r>
        <w:rPr>
          <w:lang w:val="en-US" w:eastAsia="zh-CN"/>
        </w:rPr>
        <w:t>Cells operating on F2 band for small to medium payloads</w:t>
      </w:r>
    </w:p>
    <w:p w:rsidR="004B7B5C" w:rsidRDefault="004B7B5C" w:rsidP="004B7B5C">
      <w:pPr>
        <w:numPr>
          <w:ilvl w:val="0"/>
          <w:numId w:val="20"/>
        </w:numPr>
        <w:rPr>
          <w:lang w:val="en-US" w:eastAsia="zh-CN"/>
        </w:rPr>
      </w:pPr>
      <w:r>
        <w:rPr>
          <w:lang w:val="en-US" w:eastAsia="zh-CN"/>
        </w:rPr>
        <w:t>Cells operating on F2 band for massive payloads</w:t>
      </w:r>
    </w:p>
    <w:p w:rsidR="004B7B5C" w:rsidRDefault="004B7B5C" w:rsidP="004B7B5C">
      <w:pPr>
        <w:numPr>
          <w:ilvl w:val="0"/>
          <w:numId w:val="20"/>
        </w:numPr>
        <w:rPr>
          <w:lang w:val="en-US" w:eastAsia="zh-CN"/>
        </w:rPr>
      </w:pPr>
      <w:r>
        <w:rPr>
          <w:lang w:val="en-US" w:eastAsia="zh-CN"/>
        </w:rPr>
        <w:t>Cells operating on F3 band for massive payloads</w:t>
      </w:r>
    </w:p>
    <w:p w:rsidR="004B7B5C" w:rsidRDefault="004B7B5C" w:rsidP="004B7B5C">
      <w:pPr>
        <w:rPr>
          <w:lang w:val="en-US" w:eastAsia="zh-CN"/>
        </w:rPr>
      </w:pPr>
      <w:r>
        <w:rPr>
          <w:lang w:val="en-US" w:eastAsia="zh-CN"/>
        </w:rPr>
        <w:t>When requesting the CSI feedback for an aperiodic report, it should be clear to the eNB whether small/medium or massive payloads are pending.</w:t>
      </w:r>
    </w:p>
    <w:p w:rsidR="004B7B5C" w:rsidRDefault="004B7B5C" w:rsidP="004B7B5C">
      <w:pPr>
        <w:rPr>
          <w:lang w:val="en-US" w:eastAsia="zh-CN"/>
        </w:rPr>
      </w:pPr>
      <w:r>
        <w:rPr>
          <w:lang w:val="en-US" w:eastAsia="zh-CN"/>
        </w:rPr>
        <w:t>Therefore it seems sufficient to be able to trigger multi-cell aperiodic CSI reports for the following cases (assuming that one or two triggering codepoints are fixed to single-cell reports as in Release 12):</w:t>
      </w:r>
    </w:p>
    <w:p w:rsidR="004B7B5C" w:rsidRDefault="004B7B5C" w:rsidP="004B7B5C">
      <w:pPr>
        <w:numPr>
          <w:ilvl w:val="0"/>
          <w:numId w:val="17"/>
        </w:numPr>
        <w:rPr>
          <w:lang w:val="en-US" w:eastAsia="zh-CN"/>
        </w:rPr>
      </w:pPr>
      <w:r>
        <w:rPr>
          <w:lang w:val="en-US" w:eastAsia="zh-CN"/>
        </w:rPr>
        <w:t>Report for all F1 bands</w:t>
      </w:r>
    </w:p>
    <w:p w:rsidR="004B7B5C" w:rsidRDefault="004B7B5C" w:rsidP="004B7B5C">
      <w:pPr>
        <w:numPr>
          <w:ilvl w:val="0"/>
          <w:numId w:val="17"/>
        </w:numPr>
        <w:rPr>
          <w:lang w:val="en-US" w:eastAsia="zh-CN"/>
        </w:rPr>
      </w:pPr>
      <w:r>
        <w:rPr>
          <w:lang w:val="en-US" w:eastAsia="zh-CN"/>
        </w:rPr>
        <w:t>Report for all F1+F2 bands</w:t>
      </w:r>
    </w:p>
    <w:p w:rsidR="004B7B5C" w:rsidRDefault="004B7B5C" w:rsidP="004B7B5C">
      <w:pPr>
        <w:numPr>
          <w:ilvl w:val="0"/>
          <w:numId w:val="17"/>
        </w:numPr>
        <w:rPr>
          <w:lang w:val="en-US" w:eastAsia="zh-CN"/>
        </w:rPr>
      </w:pPr>
      <w:r>
        <w:rPr>
          <w:lang w:val="en-US" w:eastAsia="zh-CN"/>
        </w:rPr>
        <w:lastRenderedPageBreak/>
        <w:t>Report for all F1+F3 bands</w:t>
      </w:r>
    </w:p>
    <w:p w:rsidR="004B7B5C" w:rsidRDefault="004B7B5C" w:rsidP="004B7B5C">
      <w:pPr>
        <w:numPr>
          <w:ilvl w:val="0"/>
          <w:numId w:val="17"/>
        </w:numPr>
        <w:rPr>
          <w:lang w:val="en-US" w:eastAsia="zh-CN"/>
        </w:rPr>
      </w:pPr>
      <w:r>
        <w:rPr>
          <w:lang w:val="en-US" w:eastAsia="zh-CN"/>
        </w:rPr>
        <w:t>Report for all F2 bands</w:t>
      </w:r>
    </w:p>
    <w:p w:rsidR="004B7B5C" w:rsidRPr="009D4FE0" w:rsidRDefault="004B7B5C" w:rsidP="004B7B5C">
      <w:pPr>
        <w:numPr>
          <w:ilvl w:val="0"/>
          <w:numId w:val="17"/>
        </w:numPr>
        <w:rPr>
          <w:lang w:val="en-US" w:eastAsia="zh-CN"/>
        </w:rPr>
      </w:pPr>
      <w:r>
        <w:rPr>
          <w:lang w:val="en-US" w:eastAsia="zh-CN"/>
        </w:rPr>
        <w:t>Report for all F3 bands</w:t>
      </w:r>
    </w:p>
    <w:p w:rsidR="004B7B5C" w:rsidRDefault="004B7B5C" w:rsidP="004B7B5C">
      <w:pPr>
        <w:numPr>
          <w:ilvl w:val="0"/>
          <w:numId w:val="17"/>
        </w:numPr>
        <w:rPr>
          <w:lang w:val="en-US" w:eastAsia="zh-CN"/>
        </w:rPr>
      </w:pPr>
      <w:r>
        <w:rPr>
          <w:lang w:val="en-US" w:eastAsia="zh-CN"/>
        </w:rPr>
        <w:t>Report for all F1+F2+F3 bands</w:t>
      </w:r>
    </w:p>
    <w:p w:rsidR="004B7B5C" w:rsidRDefault="004B7B5C" w:rsidP="004B7B5C">
      <w:pPr>
        <w:rPr>
          <w:lang w:val="en-US" w:eastAsia="zh-CN"/>
        </w:rPr>
      </w:pPr>
      <w:r>
        <w:rPr>
          <w:lang w:val="en-US" w:eastAsia="zh-CN"/>
        </w:rPr>
        <w:t>An additional case for reporting all F2+F3 bands seems to be not so relevant, as the number of carriers within the lowest frequency F1 is usually much smaller than for the F2/F3 bands. Therefore reporting all F2+F3 bands gives rather limited uplink feedback savings compared to reporting all F1+F2+F3 bands.</w:t>
      </w:r>
    </w:p>
    <w:p w:rsidR="004B7B5C" w:rsidRDefault="004B7B5C" w:rsidP="004B7B5C">
      <w:pPr>
        <w:rPr>
          <w:lang w:val="en-US" w:eastAsia="zh-CN"/>
        </w:rPr>
      </w:pPr>
      <w:r>
        <w:rPr>
          <w:lang w:val="en-US" w:eastAsia="zh-CN"/>
        </w:rPr>
        <w:t>Consequently, at a first glance being able to configure up to 6 different CSI sets could be sufficient.</w:t>
      </w:r>
    </w:p>
    <w:p w:rsidR="004B7B5C" w:rsidRDefault="004B7B5C" w:rsidP="004B7B5C">
      <w:pPr>
        <w:rPr>
          <w:lang w:val="en-US" w:eastAsia="zh-CN"/>
        </w:rPr>
      </w:pPr>
      <w:r>
        <w:rPr>
          <w:lang w:val="en-US" w:eastAsia="zh-CN"/>
        </w:rPr>
        <w:t>Further refinements for additional granularity within each set could be motivated if further uplink overhead optimisation strategies are required, which would be particularly motivated for a very asymmetric DL-UL configuration. However supporting an additional CSI feedback mode with a very small overhead [1] seems to be a more promising direction, especially for those carriers/bands which would mainly be used for massive DL payloads.</w:t>
      </w:r>
    </w:p>
    <w:p w:rsidR="004B7B5C" w:rsidRDefault="004B7B5C" w:rsidP="004B7B5C">
      <w:pPr>
        <w:rPr>
          <w:b/>
          <w:lang w:val="en-US" w:eastAsia="zh-CN"/>
        </w:rPr>
      </w:pPr>
      <w:r>
        <w:rPr>
          <w:b/>
          <w:lang w:val="en-US" w:eastAsia="zh-CN"/>
        </w:rPr>
        <w:t>Conclusion 1: Supporting up to 6 configurable CSI reporting sets seems to be sufficient for eCA.</w:t>
      </w:r>
    </w:p>
    <w:p w:rsidR="004B7B5C" w:rsidRDefault="004B7B5C" w:rsidP="004B7B5C">
      <w:pPr>
        <w:rPr>
          <w:lang w:val="en-US" w:eastAsia="zh-CN"/>
        </w:rPr>
      </w:pPr>
      <w:r>
        <w:rPr>
          <w:lang w:val="en-US" w:eastAsia="zh-CN"/>
        </w:rPr>
        <w:t>When 6 configurable sets should be supported, plus additional two cases for single cell CSI reports (as in Release 12), a total of 8 trigger points is sufficient.</w:t>
      </w:r>
    </w:p>
    <w:p w:rsidR="004B7B5C" w:rsidRDefault="004B7B5C" w:rsidP="004B7B5C">
      <w:pPr>
        <w:rPr>
          <w:lang w:val="en-US" w:eastAsia="zh-CN"/>
        </w:rPr>
      </w:pPr>
      <w:r>
        <w:rPr>
          <w:lang w:val="en-US" w:eastAsia="zh-CN"/>
        </w:rPr>
        <w:t>Then there seem to be two alternatives for the triggering design: using 3 bits for the trigger field, or keeping 2 bits (as in Release 12) and adding a further dimension as a triggering condition.</w:t>
      </w:r>
    </w:p>
    <w:p w:rsidR="004B7B5C" w:rsidRDefault="004B7B5C" w:rsidP="004B7B5C">
      <w:pPr>
        <w:rPr>
          <w:lang w:val="en-US" w:eastAsia="zh-CN"/>
        </w:rPr>
      </w:pPr>
      <w:r>
        <w:rPr>
          <w:lang w:val="en-US" w:eastAsia="zh-CN"/>
        </w:rPr>
        <w:t>These additional dimensions could be one or more of the following:</w:t>
      </w:r>
    </w:p>
    <w:p w:rsidR="004B7B5C" w:rsidRDefault="004B7B5C" w:rsidP="004B7B5C">
      <w:pPr>
        <w:numPr>
          <w:ilvl w:val="0"/>
          <w:numId w:val="18"/>
        </w:numPr>
        <w:rPr>
          <w:lang w:val="en-US" w:eastAsia="zh-CN"/>
        </w:rPr>
      </w:pPr>
      <w:r>
        <w:rPr>
          <w:lang w:val="en-US" w:eastAsia="zh-CN"/>
        </w:rPr>
        <w:t>Time domain (subframe sets), i.e. different subframes where the trigger is sent would trigger different CSI sets</w:t>
      </w:r>
    </w:p>
    <w:p w:rsidR="004B7B5C" w:rsidRDefault="004B7B5C" w:rsidP="004B7B5C">
      <w:pPr>
        <w:numPr>
          <w:ilvl w:val="0"/>
          <w:numId w:val="18"/>
        </w:numPr>
        <w:rPr>
          <w:lang w:val="en-US" w:eastAsia="zh-CN"/>
        </w:rPr>
      </w:pPr>
      <w:r>
        <w:rPr>
          <w:lang w:val="en-US" w:eastAsia="zh-CN"/>
        </w:rPr>
        <w:t>Cell (group) where the trigger is transmitted (might be tied to the CIF groups established for DL scheduling)</w:t>
      </w:r>
    </w:p>
    <w:p w:rsidR="004B7B5C" w:rsidRDefault="004B7B5C" w:rsidP="004B7B5C">
      <w:pPr>
        <w:numPr>
          <w:ilvl w:val="0"/>
          <w:numId w:val="18"/>
        </w:numPr>
        <w:rPr>
          <w:lang w:val="en-US" w:eastAsia="zh-CN"/>
        </w:rPr>
      </w:pPr>
      <w:r>
        <w:rPr>
          <w:lang w:val="en-US" w:eastAsia="zh-CN"/>
        </w:rPr>
        <w:t>Cell (group) where the CSI report is transmitted</w:t>
      </w:r>
    </w:p>
    <w:p w:rsidR="004B7B5C" w:rsidRDefault="004B7B5C" w:rsidP="004B7B5C">
      <w:pPr>
        <w:rPr>
          <w:lang w:val="en-US" w:eastAsia="zh-CN"/>
        </w:rPr>
      </w:pPr>
      <w:r>
        <w:rPr>
          <w:lang w:val="en-US" w:eastAsia="zh-CN"/>
        </w:rPr>
        <w:t>Considering that none of the identified 5 cases above are easily linked to any of those elements, and since these dimensions would in one way or another introduce additional scheduler restrictions when/where to transmit the trigger or the report, keeping the 2 bits is not the most desirable option. In addition, the implementation into the specification would be more complicated compared to a rather clean extension of the trigger field to 3 bits (in the USS). Establishing a relation to the CIF groups is not very helpful, as it imposes constraints on the triggering flexibility at the eNB side, and might increase the DCI overhead; for example to trigger a CSI report for 32 configured carriers would require the transmission of 4 triggering DCIs, as compared to a single DCI if the sets can be composed freely from the set of configured carriers. Therefore our preference is to specify 3 aperiodic CSI trigger bits in the USS as stated in the working assumption, and to keep 1 aperiodic CSI trigger bit in the CSS with the same meaning as in Release 12.</w:t>
      </w:r>
    </w:p>
    <w:p w:rsidR="004B7B5C" w:rsidRDefault="004B7B5C" w:rsidP="004B7B5C">
      <w:pPr>
        <w:rPr>
          <w:b/>
          <w:lang w:val="en-US" w:eastAsia="ja-JP"/>
        </w:rPr>
      </w:pPr>
      <w:r>
        <w:rPr>
          <w:b/>
          <w:lang w:val="en-US" w:eastAsia="zh-CN"/>
        </w:rPr>
        <w:t>Conclusion 2: A CSI request field of 3 bits would be a simple solution without exhaustive specification impact or triggering constraints compared to adding further dimensions (such as time or cell).</w:t>
      </w:r>
    </w:p>
    <w:p w:rsidR="006958E3" w:rsidRDefault="006958E3" w:rsidP="006958E3">
      <w:pPr>
        <w:rPr>
          <w:b/>
          <w:lang w:val="en-US" w:eastAsia="ja-JP"/>
        </w:rPr>
      </w:pPr>
      <w:r>
        <w:rPr>
          <w:b/>
          <w:lang w:val="en-US" w:eastAsia="zh-CN"/>
        </w:rPr>
        <w:t xml:space="preserve">Conclusion </w:t>
      </w:r>
      <w:r>
        <w:rPr>
          <w:rFonts w:hint="eastAsia"/>
          <w:b/>
          <w:lang w:val="en-US" w:eastAsia="ja-JP"/>
        </w:rPr>
        <w:t>3</w:t>
      </w:r>
      <w:r>
        <w:rPr>
          <w:b/>
          <w:lang w:val="en-US" w:eastAsia="zh-CN"/>
        </w:rPr>
        <w:t xml:space="preserve">: </w:t>
      </w:r>
      <w:r>
        <w:rPr>
          <w:rFonts w:hint="eastAsia"/>
          <w:b/>
          <w:lang w:val="en-US" w:eastAsia="ja-JP"/>
        </w:rPr>
        <w:t>Configurable CSI reporting is not restricted to within the CIF group.</w:t>
      </w:r>
    </w:p>
    <w:p w:rsidR="00D573BD" w:rsidRDefault="003052B2" w:rsidP="00D573BD">
      <w:pPr>
        <w:pStyle w:val="Heading1"/>
      </w:pPr>
      <w:r w:rsidRPr="00DC5621">
        <w:t>Conclusion</w:t>
      </w:r>
    </w:p>
    <w:p w:rsidR="00454FBC" w:rsidRDefault="004B7B5C" w:rsidP="00D70016">
      <w:pPr>
        <w:rPr>
          <w:sz w:val="18"/>
          <w:lang w:val="en-US"/>
        </w:rPr>
      </w:pPr>
      <w:bookmarkStart w:id="2" w:name="_Ref377995306"/>
      <w:bookmarkEnd w:id="2"/>
      <w:r>
        <w:rPr>
          <w:sz w:val="18"/>
          <w:lang w:val="en-US"/>
        </w:rPr>
        <w:t>For thr triggering of aperiodic CSI reports for eCA, we arrive at the following conclusions:</w:t>
      </w:r>
    </w:p>
    <w:p w:rsidR="004B7B5C" w:rsidRDefault="004B7B5C" w:rsidP="004B7B5C">
      <w:pPr>
        <w:rPr>
          <w:b/>
          <w:lang w:val="en-US" w:eastAsia="zh-CN"/>
        </w:rPr>
      </w:pPr>
      <w:r>
        <w:rPr>
          <w:b/>
          <w:lang w:val="en-US" w:eastAsia="zh-CN"/>
        </w:rPr>
        <w:t>Conclusion 1: Supporting up to 6 configurable CSI reporting sets seems to be sufficient for eCA.</w:t>
      </w:r>
    </w:p>
    <w:p w:rsidR="004B7B5C" w:rsidRDefault="004B7B5C" w:rsidP="004B7B5C">
      <w:pPr>
        <w:rPr>
          <w:b/>
          <w:lang w:val="en-US" w:eastAsia="ja-JP"/>
        </w:rPr>
      </w:pPr>
      <w:r>
        <w:rPr>
          <w:b/>
          <w:lang w:val="en-US" w:eastAsia="zh-CN"/>
        </w:rPr>
        <w:t>Conclusion 2: A CSI request field of 3 bits would be a simple solution without exhaustive specification impact or triggering constraints compared to adding further dimensions (such as time or cell).</w:t>
      </w:r>
    </w:p>
    <w:p w:rsidR="008C5DA8" w:rsidRDefault="008C5DA8" w:rsidP="004B7B5C">
      <w:pPr>
        <w:rPr>
          <w:b/>
          <w:lang w:val="en-US" w:eastAsia="ja-JP"/>
        </w:rPr>
      </w:pPr>
      <w:r>
        <w:rPr>
          <w:b/>
          <w:lang w:val="en-US" w:eastAsia="zh-CN"/>
        </w:rPr>
        <w:t xml:space="preserve">Conclusion </w:t>
      </w:r>
      <w:r>
        <w:rPr>
          <w:rFonts w:hint="eastAsia"/>
          <w:b/>
          <w:lang w:val="en-US" w:eastAsia="ja-JP"/>
        </w:rPr>
        <w:t>3</w:t>
      </w:r>
      <w:r>
        <w:rPr>
          <w:b/>
          <w:lang w:val="en-US" w:eastAsia="zh-CN"/>
        </w:rPr>
        <w:t xml:space="preserve">: </w:t>
      </w:r>
      <w:r>
        <w:rPr>
          <w:rFonts w:hint="eastAsia"/>
          <w:b/>
          <w:lang w:val="en-US" w:eastAsia="ja-JP"/>
        </w:rPr>
        <w:t>Configurable CSI reporting is not restricted to within the CIF group.</w:t>
      </w:r>
    </w:p>
    <w:p w:rsidR="004B7B5C" w:rsidRDefault="009B10C6" w:rsidP="00D70016">
      <w:pPr>
        <w:rPr>
          <w:sz w:val="18"/>
          <w:lang w:val="en-US"/>
        </w:rPr>
      </w:pPr>
      <w:r>
        <w:rPr>
          <w:sz w:val="18"/>
          <w:lang w:val="en-US"/>
        </w:rPr>
        <w:t>Therefore we suggest to agree the following:</w:t>
      </w:r>
    </w:p>
    <w:p w:rsidR="009B10C6" w:rsidRPr="009B10C6" w:rsidRDefault="009B10C6" w:rsidP="009B10C6">
      <w:pPr>
        <w:numPr>
          <w:ilvl w:val="0"/>
          <w:numId w:val="14"/>
        </w:numPr>
        <w:rPr>
          <w:rFonts w:eastAsia="SimSun"/>
          <w:b/>
          <w:kern w:val="2"/>
          <w:lang w:val="en-US" w:eastAsia="ko-KR"/>
        </w:rPr>
      </w:pPr>
      <w:r w:rsidRPr="009B10C6">
        <w:rPr>
          <w:rFonts w:eastAsia="SimSun"/>
          <w:b/>
          <w:kern w:val="2"/>
          <w:lang w:val="en-US" w:eastAsia="ko-KR"/>
        </w:rPr>
        <w:t xml:space="preserve">Size of aperiodic CSI request field is increased to 3 bits. </w:t>
      </w:r>
    </w:p>
    <w:p w:rsidR="009B10C6" w:rsidRPr="009B10C6" w:rsidRDefault="009B10C6" w:rsidP="009B10C6">
      <w:pPr>
        <w:numPr>
          <w:ilvl w:val="1"/>
          <w:numId w:val="14"/>
        </w:numPr>
        <w:rPr>
          <w:rFonts w:eastAsia="SimSun"/>
          <w:b/>
          <w:kern w:val="2"/>
          <w:lang w:val="en-US" w:eastAsia="ko-KR"/>
        </w:rPr>
      </w:pPr>
      <w:r w:rsidRPr="009B10C6">
        <w:rPr>
          <w:rFonts w:eastAsia="SimSun"/>
          <w:b/>
          <w:kern w:val="2"/>
          <w:lang w:val="en-US" w:eastAsia="ko-KR"/>
        </w:rPr>
        <w:lastRenderedPageBreak/>
        <w:t>Six RRC-configured aperiodic CSI sets are configurable from</w:t>
      </w:r>
      <w:r>
        <w:rPr>
          <w:rFonts w:eastAsia="SimSun"/>
          <w:b/>
          <w:kern w:val="2"/>
          <w:lang w:val="en-US" w:eastAsia="ko-KR"/>
        </w:rPr>
        <w:t xml:space="preserve"> </w:t>
      </w:r>
      <w:r w:rsidRPr="009B10C6">
        <w:rPr>
          <w:rFonts w:eastAsia="SimSun"/>
          <w:b/>
          <w:kern w:val="2"/>
          <w:lang w:val="en-US" w:eastAsia="ko-KR"/>
        </w:rPr>
        <w:t>the set of configured carriers without constraints</w:t>
      </w:r>
    </w:p>
    <w:p w:rsidR="000915B0" w:rsidRDefault="000915B0" w:rsidP="000915B0">
      <w:pPr>
        <w:pStyle w:val="Heading1"/>
        <w:numPr>
          <w:ilvl w:val="0"/>
          <w:numId w:val="0"/>
        </w:numPr>
      </w:pPr>
      <w:r w:rsidRPr="00161B8F">
        <w:t>References</w:t>
      </w:r>
    </w:p>
    <w:p w:rsidR="000915B0" w:rsidRPr="00EA0CC5" w:rsidRDefault="000915B0" w:rsidP="000915B0">
      <w:pPr>
        <w:numPr>
          <w:ilvl w:val="0"/>
          <w:numId w:val="21"/>
        </w:numPr>
      </w:pPr>
      <w:bookmarkStart w:id="3" w:name="_Ref416169077"/>
      <w:r>
        <w:t xml:space="preserve">R1-155347, </w:t>
      </w:r>
      <w:r w:rsidRPr="00FD5304">
        <w:t>CSI Reporting Granularity for eCA</w:t>
      </w:r>
      <w:r>
        <w:t>, Panasonic, RAN1#82bis, October 2015</w:t>
      </w:r>
      <w:bookmarkEnd w:id="3"/>
    </w:p>
    <w:p w:rsidR="009B10C6" w:rsidRPr="00C72423" w:rsidRDefault="009B10C6" w:rsidP="00D70016">
      <w:pPr>
        <w:rPr>
          <w:sz w:val="18"/>
          <w:lang w:val="en-US"/>
        </w:rPr>
      </w:pPr>
    </w:p>
    <w:sectPr w:rsidR="009B10C6" w:rsidRPr="00C72423" w:rsidSect="00360844">
      <w:headerReference w:type="default" r:id="rId11"/>
      <w:footerReference w:type="even" r:id="rId12"/>
      <w:footerReference w:type="default" r:id="rId13"/>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1E2" w:rsidRDefault="003D11E2">
      <w:r>
        <w:separator/>
      </w:r>
    </w:p>
  </w:endnote>
  <w:endnote w:type="continuationSeparator" w:id="0">
    <w:p w:rsidR="003D11E2" w:rsidRDefault="003D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1E2" w:rsidRDefault="003D11E2">
      <w:r>
        <w:separator/>
      </w:r>
    </w:p>
  </w:footnote>
  <w:footnote w:type="continuationSeparator" w:id="0">
    <w:p w:rsidR="003D11E2" w:rsidRDefault="003D1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6327"/>
    <w:multiLevelType w:val="hybridMultilevel"/>
    <w:tmpl w:val="52CA7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39929B0"/>
    <w:multiLevelType w:val="hybridMultilevel"/>
    <w:tmpl w:val="6088C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4287594"/>
    <w:multiLevelType w:val="hybridMultilevel"/>
    <w:tmpl w:val="08BC7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933E4B"/>
    <w:multiLevelType w:val="hybridMultilevel"/>
    <w:tmpl w:val="1E9E1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B71038"/>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1EA1EF7"/>
    <w:multiLevelType w:val="hybridMultilevel"/>
    <w:tmpl w:val="577A6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1441F5"/>
    <w:multiLevelType w:val="hybridMultilevel"/>
    <w:tmpl w:val="2DF8CB4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73177BD6"/>
    <w:multiLevelType w:val="hybridMultilevel"/>
    <w:tmpl w:val="173830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50648C4"/>
    <w:multiLevelType w:val="hybridMultilevel"/>
    <w:tmpl w:val="813A2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72C13EE"/>
    <w:multiLevelType w:val="multilevel"/>
    <w:tmpl w:val="3FAC1F6C"/>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2"/>
  </w:num>
  <w:num w:numId="4">
    <w:abstractNumId w:val="2"/>
  </w:num>
  <w:num w:numId="5">
    <w:abstractNumId w:val="8"/>
  </w:num>
  <w:num w:numId="6">
    <w:abstractNumId w:val="13"/>
  </w:num>
  <w:num w:numId="7">
    <w:abstractNumId w:val="4"/>
  </w:num>
  <w:num w:numId="8">
    <w:abstractNumId w:val="1"/>
  </w:num>
  <w:num w:numId="9">
    <w:abstractNumId w:val="5"/>
  </w:num>
  <w:num w:numId="10">
    <w:abstractNumId w:val="3"/>
  </w:num>
  <w:num w:numId="11">
    <w:abstractNumId w:val="11"/>
  </w:num>
  <w:num w:numId="12">
    <w:abstractNumId w:val="20"/>
  </w:num>
  <w:num w:numId="13">
    <w:abstractNumId w:val="14"/>
  </w:num>
  <w:num w:numId="14">
    <w:abstractNumId w:val="6"/>
  </w:num>
  <w:num w:numId="15">
    <w:abstractNumId w:val="0"/>
  </w:num>
  <w:num w:numId="16">
    <w:abstractNumId w:val="10"/>
  </w:num>
  <w:num w:numId="17">
    <w:abstractNumId w:val="17"/>
  </w:num>
  <w:num w:numId="18">
    <w:abstractNumId w:val="15"/>
  </w:num>
  <w:num w:numId="19">
    <w:abstractNumId w:val="9"/>
  </w:num>
  <w:num w:numId="20">
    <w:abstractNumId w:val="18"/>
  </w:num>
  <w:num w:numId="2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5B0"/>
    <w:rsid w:val="00091888"/>
    <w:rsid w:val="00093650"/>
    <w:rsid w:val="000A17E0"/>
    <w:rsid w:val="000A1BEB"/>
    <w:rsid w:val="000A4C47"/>
    <w:rsid w:val="000A5664"/>
    <w:rsid w:val="000A5F63"/>
    <w:rsid w:val="000B0924"/>
    <w:rsid w:val="000B178E"/>
    <w:rsid w:val="000B19E8"/>
    <w:rsid w:val="000B2159"/>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30BE"/>
    <w:rsid w:val="002161D4"/>
    <w:rsid w:val="00225430"/>
    <w:rsid w:val="00226AC3"/>
    <w:rsid w:val="002279F8"/>
    <w:rsid w:val="00230475"/>
    <w:rsid w:val="002326EC"/>
    <w:rsid w:val="002336B6"/>
    <w:rsid w:val="00233A5F"/>
    <w:rsid w:val="00234398"/>
    <w:rsid w:val="002365D8"/>
    <w:rsid w:val="00236A78"/>
    <w:rsid w:val="002378F0"/>
    <w:rsid w:val="002400BF"/>
    <w:rsid w:val="00240388"/>
    <w:rsid w:val="00240D1B"/>
    <w:rsid w:val="00243276"/>
    <w:rsid w:val="0024575A"/>
    <w:rsid w:val="00245FD9"/>
    <w:rsid w:val="00247BB2"/>
    <w:rsid w:val="00250BD7"/>
    <w:rsid w:val="00253B81"/>
    <w:rsid w:val="00254144"/>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443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23A5"/>
    <w:rsid w:val="002F55CF"/>
    <w:rsid w:val="002F5B96"/>
    <w:rsid w:val="002F7EE3"/>
    <w:rsid w:val="003000DA"/>
    <w:rsid w:val="003010BD"/>
    <w:rsid w:val="00305243"/>
    <w:rsid w:val="003052B2"/>
    <w:rsid w:val="00305590"/>
    <w:rsid w:val="003066F0"/>
    <w:rsid w:val="0031129F"/>
    <w:rsid w:val="00314AD3"/>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4591"/>
    <w:rsid w:val="0039464E"/>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1E2"/>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07F7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3B4"/>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B7B5C"/>
    <w:rsid w:val="004C6BFD"/>
    <w:rsid w:val="004D2EA2"/>
    <w:rsid w:val="004D3CE7"/>
    <w:rsid w:val="004D4FEB"/>
    <w:rsid w:val="004D5BE1"/>
    <w:rsid w:val="004D67C6"/>
    <w:rsid w:val="004E0C8B"/>
    <w:rsid w:val="004E3CC7"/>
    <w:rsid w:val="004E52E0"/>
    <w:rsid w:val="004E6EBE"/>
    <w:rsid w:val="004F1BBA"/>
    <w:rsid w:val="004F2BB7"/>
    <w:rsid w:val="004F32E3"/>
    <w:rsid w:val="004F6552"/>
    <w:rsid w:val="00503236"/>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5747"/>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33D"/>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372C"/>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58E3"/>
    <w:rsid w:val="00696F75"/>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1FB"/>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194D"/>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25BE"/>
    <w:rsid w:val="00823EE2"/>
    <w:rsid w:val="00826544"/>
    <w:rsid w:val="008272B5"/>
    <w:rsid w:val="00830D9F"/>
    <w:rsid w:val="008313BE"/>
    <w:rsid w:val="0083187B"/>
    <w:rsid w:val="008330CC"/>
    <w:rsid w:val="0083742C"/>
    <w:rsid w:val="00841B22"/>
    <w:rsid w:val="00842F9B"/>
    <w:rsid w:val="00843733"/>
    <w:rsid w:val="00844925"/>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A37A9"/>
    <w:rsid w:val="008B0168"/>
    <w:rsid w:val="008B0892"/>
    <w:rsid w:val="008B139B"/>
    <w:rsid w:val="008B173D"/>
    <w:rsid w:val="008B2AEC"/>
    <w:rsid w:val="008B34E3"/>
    <w:rsid w:val="008C0552"/>
    <w:rsid w:val="008C2071"/>
    <w:rsid w:val="008C330F"/>
    <w:rsid w:val="008C5DA8"/>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3518"/>
    <w:rsid w:val="00935B01"/>
    <w:rsid w:val="00937B2C"/>
    <w:rsid w:val="009404DC"/>
    <w:rsid w:val="0094484A"/>
    <w:rsid w:val="00946D5A"/>
    <w:rsid w:val="009507CE"/>
    <w:rsid w:val="00952BD9"/>
    <w:rsid w:val="00952F3C"/>
    <w:rsid w:val="00953FDB"/>
    <w:rsid w:val="00955199"/>
    <w:rsid w:val="00955426"/>
    <w:rsid w:val="00955760"/>
    <w:rsid w:val="009558E2"/>
    <w:rsid w:val="009562DF"/>
    <w:rsid w:val="00957F2C"/>
    <w:rsid w:val="00960B91"/>
    <w:rsid w:val="009619D0"/>
    <w:rsid w:val="00962FC9"/>
    <w:rsid w:val="00965D70"/>
    <w:rsid w:val="0096674B"/>
    <w:rsid w:val="00967710"/>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0C6"/>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17A47"/>
    <w:rsid w:val="00A27E44"/>
    <w:rsid w:val="00A300CF"/>
    <w:rsid w:val="00A30740"/>
    <w:rsid w:val="00A31376"/>
    <w:rsid w:val="00A3188A"/>
    <w:rsid w:val="00A32E91"/>
    <w:rsid w:val="00A33651"/>
    <w:rsid w:val="00A419FC"/>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8C2"/>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8E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43BB"/>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15FF"/>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023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6A22"/>
    <w:rsid w:val="00C370A4"/>
    <w:rsid w:val="00C40263"/>
    <w:rsid w:val="00C404CE"/>
    <w:rsid w:val="00C40A92"/>
    <w:rsid w:val="00C40CB2"/>
    <w:rsid w:val="00C416DA"/>
    <w:rsid w:val="00C427C3"/>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85621"/>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E7B2F"/>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B7B5C"/>
    <w:pPr>
      <w:numPr>
        <w:ilvl w:val="1"/>
      </w:numPr>
      <w:pBdr>
        <w:top w:val="none" w:sz="0" w:space="0" w:color="auto"/>
      </w:pBdr>
      <w:tabs>
        <w:tab w:val="clear" w:pos="10216"/>
        <w:tab w:val="num" w:pos="567"/>
      </w:tabs>
      <w:adjustRightInd w:val="0"/>
      <w:spacing w:before="180"/>
      <w:ind w:left="0" w:firstLine="0"/>
      <w:outlineLvl w:val="1"/>
    </w:pPr>
    <w:rPr>
      <w:sz w:val="32"/>
    </w:rPr>
  </w:style>
  <w:style w:type="paragraph" w:styleId="Heading3">
    <w:name w:val="heading 3"/>
    <w:aliases w:val="no break,H3,Underrubrik2,h3,Memo Heading 3,0H,l3,list 3,Head 3,1.1.1,3rd level,Major Section Sub Section,PA Minor Section,Head3,Level 3 Head,31,32,33,311,321,34,312,322,35,313,323,36,314,324,37,315,325,38,316,326,39,317,327,310,318,328,331,341"/>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4B7B5C"/>
    <w:rPr>
      <w:rFonts w:ascii="Arial" w:hAnsi="Arial"/>
      <w:sz w:val="32"/>
      <w:lang w:val="en-GB" w:eastAsia="en-US"/>
    </w:rPr>
  </w:style>
  <w:style w:type="character" w:customStyle="1" w:styleId="Heading3Char">
    <w:name w:val="Heading 3 Char"/>
    <w:aliases w:val="no break Char,H3 Char,Underrubrik2 Char,h3 Char,Memo Heading 3 Char,0H Char,l3 Char,list 3 Char,Head 3 Char,1.1.1 Char,3rd level Char,Major Section Sub Section Char,PA Minor Section Char,Head3 Char,Level 3 Head Char,31 Char,32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paragraph" w:customStyle="1" w:styleId="ZchnZchn">
    <w:name w:val="Zchn Zchn"/>
    <w:semiHidden/>
    <w:rsid w:val="004B7B5C"/>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B7B5C"/>
    <w:pPr>
      <w:numPr>
        <w:ilvl w:val="1"/>
      </w:numPr>
      <w:pBdr>
        <w:top w:val="none" w:sz="0" w:space="0" w:color="auto"/>
      </w:pBdr>
      <w:tabs>
        <w:tab w:val="clear" w:pos="10216"/>
        <w:tab w:val="num" w:pos="567"/>
      </w:tabs>
      <w:adjustRightInd w:val="0"/>
      <w:spacing w:before="180"/>
      <w:ind w:left="0" w:firstLine="0"/>
      <w:outlineLvl w:val="1"/>
    </w:pPr>
    <w:rPr>
      <w:sz w:val="32"/>
    </w:rPr>
  </w:style>
  <w:style w:type="paragraph" w:styleId="Heading3">
    <w:name w:val="heading 3"/>
    <w:aliases w:val="no break,H3,Underrubrik2,h3,Memo Heading 3,0H,l3,list 3,Head 3,1.1.1,3rd level,Major Section Sub Section,PA Minor Section,Head3,Level 3 Head,31,32,33,311,321,34,312,322,35,313,323,36,314,324,37,315,325,38,316,326,39,317,327,310,318,328,331,341"/>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4B7B5C"/>
    <w:rPr>
      <w:rFonts w:ascii="Arial" w:hAnsi="Arial"/>
      <w:sz w:val="32"/>
      <w:lang w:val="en-GB" w:eastAsia="en-US"/>
    </w:rPr>
  </w:style>
  <w:style w:type="character" w:customStyle="1" w:styleId="Heading3Char">
    <w:name w:val="Heading 3 Char"/>
    <w:aliases w:val="no break Char,H3 Char,Underrubrik2 Char,h3 Char,Memo Heading 3 Char,0H Char,l3 Char,list 3 Char,Head 3 Char,1.1.1 Char,3rd level Char,Major Section Sub Section Char,PA Minor Section Char,Head3 Char,Level 3 Head Char,31 Char,32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paragraph" w:customStyle="1" w:styleId="ZchnZchn">
    <w:name w:val="Zchn Zchn"/>
    <w:semiHidden/>
    <w:rsid w:val="004B7B5C"/>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CA32F-7EB0-4144-8107-A72CF0353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1219</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2015-09-25T08:50:00Z</dcterms:created>
  <dcterms:modified xsi:type="dcterms:W3CDTF">2015-09-25T08:50:00Z</dcterms:modified>
</cp:coreProperties>
</file>