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4E065842" w:rsidR="0052234F" w:rsidRPr="00D4098F" w:rsidRDefault="0044534E">
      <w:pPr>
        <w:pStyle w:val="Header"/>
        <w:tabs>
          <w:tab w:val="right" w:pos="9639"/>
        </w:tabs>
        <w:rPr>
          <w:bCs/>
          <w:sz w:val="24"/>
          <w:szCs w:val="24"/>
          <w:lang w:val="en-GB"/>
        </w:rPr>
      </w:pPr>
      <w:r w:rsidRPr="00D4098F">
        <w:rPr>
          <w:bCs/>
          <w:sz w:val="24"/>
          <w:szCs w:val="24"/>
          <w:lang w:val="en-GB"/>
        </w:rPr>
        <w:t>3GPP TSG RAN WG1 #</w:t>
      </w:r>
      <w:r w:rsidR="008163DD" w:rsidRPr="00D4098F">
        <w:rPr>
          <w:bCs/>
          <w:sz w:val="24"/>
          <w:szCs w:val="24"/>
          <w:lang w:val="en-GB"/>
        </w:rPr>
        <w:t>12</w:t>
      </w:r>
      <w:r w:rsidR="008D6F98" w:rsidRPr="00D4098F">
        <w:rPr>
          <w:bCs/>
          <w:sz w:val="24"/>
          <w:szCs w:val="24"/>
          <w:lang w:val="en-GB"/>
        </w:rPr>
        <w:t>3</w:t>
      </w:r>
      <w:r w:rsidRPr="00D4098F">
        <w:rPr>
          <w:bCs/>
          <w:sz w:val="24"/>
          <w:szCs w:val="24"/>
          <w:lang w:val="en-GB"/>
        </w:rPr>
        <w:tab/>
      </w:r>
      <w:r w:rsidR="00D4098F" w:rsidRPr="00D4098F">
        <w:rPr>
          <w:bCs/>
          <w:sz w:val="24"/>
          <w:szCs w:val="24"/>
          <w:lang w:val="en-GB"/>
        </w:rPr>
        <w:t>R1-2509371</w:t>
      </w:r>
    </w:p>
    <w:p w14:paraId="39FC1783" w14:textId="21E1F28C" w:rsidR="0052234F" w:rsidRPr="00566DD3" w:rsidRDefault="008D6F98">
      <w:pPr>
        <w:pStyle w:val="Header"/>
        <w:rPr>
          <w:sz w:val="24"/>
          <w:szCs w:val="24"/>
          <w:lang w:val="en-GB"/>
        </w:rPr>
      </w:pPr>
      <w:r>
        <w:rPr>
          <w:bCs/>
          <w:sz w:val="24"/>
          <w:szCs w:val="24"/>
          <w:lang w:val="en-GB"/>
        </w:rPr>
        <w:t>Dallas</w:t>
      </w:r>
      <w:r w:rsidR="00DA5117" w:rsidRPr="00566DD3">
        <w:rPr>
          <w:bCs/>
          <w:sz w:val="24"/>
          <w:szCs w:val="24"/>
          <w:lang w:val="en-GB"/>
        </w:rPr>
        <w:t xml:space="preserve">, </w:t>
      </w:r>
      <w:r>
        <w:rPr>
          <w:bCs/>
          <w:sz w:val="24"/>
          <w:szCs w:val="24"/>
          <w:lang w:val="en-GB"/>
        </w:rPr>
        <w:t xml:space="preserve">17 </w:t>
      </w:r>
      <w:r w:rsidR="00DA5117" w:rsidRPr="00566DD3">
        <w:rPr>
          <w:bCs/>
          <w:sz w:val="24"/>
          <w:szCs w:val="24"/>
          <w:lang w:val="en-GB"/>
        </w:rPr>
        <w:t xml:space="preserve">– </w:t>
      </w:r>
      <w:r>
        <w:rPr>
          <w:bCs/>
          <w:sz w:val="24"/>
          <w:szCs w:val="24"/>
          <w:lang w:val="en-GB"/>
        </w:rPr>
        <w:t>21</w:t>
      </w:r>
      <w:r w:rsidR="00880C35">
        <w:rPr>
          <w:bCs/>
          <w:sz w:val="24"/>
          <w:szCs w:val="24"/>
          <w:lang w:val="en-GB"/>
        </w:rPr>
        <w:t xml:space="preserve"> </w:t>
      </w:r>
      <w:r>
        <w:rPr>
          <w:bCs/>
          <w:sz w:val="24"/>
          <w:szCs w:val="24"/>
          <w:lang w:val="en-GB"/>
        </w:rPr>
        <w:t>November</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156C1FAD"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AB4C88">
        <w:rPr>
          <w:rFonts w:cs="Arial"/>
          <w:b/>
          <w:bCs/>
          <w:sz w:val="24"/>
          <w:szCs w:val="24"/>
        </w:rPr>
        <w:t>4</w:t>
      </w:r>
      <w:r w:rsidR="00207D53" w:rsidRPr="00566DD3">
        <w:rPr>
          <w:rFonts w:cs="Arial"/>
          <w:b/>
          <w:bCs/>
          <w:sz w:val="24"/>
          <w:szCs w:val="24"/>
        </w:rPr>
        <w:t>.</w:t>
      </w:r>
      <w:r w:rsidR="00AB4C88">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189880D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9F53C8">
        <w:rPr>
          <w:rFonts w:ascii="Arial" w:hAnsi="Arial" w:cs="Arial"/>
          <w:b/>
          <w:bCs/>
          <w:sz w:val="24"/>
        </w:rPr>
        <w:t xml:space="preserve">Modulation and </w:t>
      </w:r>
      <w:r w:rsidR="00AD0FB8">
        <w:rPr>
          <w:rFonts w:ascii="Arial" w:hAnsi="Arial" w:cs="Arial"/>
          <w:b/>
          <w:bCs/>
          <w:sz w:val="24"/>
        </w:rPr>
        <w:t>JCCM</w:t>
      </w:r>
      <w:r w:rsidR="00880192">
        <w:rPr>
          <w:rFonts w:ascii="Arial" w:hAnsi="Arial" w:cs="Arial"/>
          <w:b/>
          <w:bCs/>
          <w:sz w:val="24"/>
        </w:rPr>
        <w:t xml:space="preserve"> for</w:t>
      </w:r>
      <w:r w:rsidR="00FF5AA0">
        <w:rPr>
          <w:rFonts w:ascii="Arial" w:hAnsi="Arial" w:cs="Arial"/>
          <w:b/>
          <w:bCs/>
          <w:sz w:val="24"/>
        </w:rPr>
        <w:t xml:space="preserve"> 6GR </w:t>
      </w:r>
      <w:r w:rsidR="001B1A65">
        <w:rPr>
          <w:rFonts w:ascii="Arial" w:hAnsi="Arial" w:cs="Arial"/>
          <w:b/>
          <w:bCs/>
          <w:sz w:val="24"/>
        </w:rPr>
        <w:t>Air I</w:t>
      </w:r>
      <w:r w:rsidR="00FF5AA0">
        <w:rPr>
          <w:rFonts w:ascii="Arial" w:hAnsi="Arial" w:cs="Arial"/>
          <w:b/>
          <w:bCs/>
          <w:sz w:val="24"/>
        </w:rPr>
        <w:t>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052A3708"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27360B" w:rsidRPr="0027360B">
            <w:rPr>
              <w:noProof/>
            </w:rPr>
            <w:t>[1]</w:t>
          </w:r>
          <w:r>
            <w:fldChar w:fldCharType="end"/>
          </w:r>
        </w:sdtContent>
      </w:sdt>
      <w:r>
        <w:t>:</w:t>
      </w:r>
    </w:p>
    <w:p w14:paraId="073046CD" w14:textId="77777777" w:rsidR="0022058A" w:rsidRPr="0022058A" w:rsidRDefault="0022058A" w:rsidP="009458CD">
      <w:pPr>
        <w:numPr>
          <w:ilvl w:val="0"/>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Physical Layer structure for 6GR, </w:t>
      </w:r>
    </w:p>
    <w:p w14:paraId="6218EB7B" w14:textId="77777777" w:rsidR="0022058A" w:rsidRPr="00295BE2" w:rsidRDefault="0022058A" w:rsidP="0022058A">
      <w:pPr>
        <w:numPr>
          <w:ilvl w:val="1"/>
          <w:numId w:val="19"/>
        </w:numPr>
        <w:overflowPunct/>
        <w:autoSpaceDE/>
        <w:autoSpaceDN/>
        <w:adjustRightInd/>
        <w:snapToGrid w:val="0"/>
        <w:spacing w:after="0"/>
        <w:textAlignment w:val="auto"/>
        <w:rPr>
          <w:rFonts w:eastAsia="Times New Roman"/>
          <w:szCs w:val="24"/>
          <w:highlight w:val="yellow"/>
        </w:rPr>
      </w:pPr>
      <w:r w:rsidRPr="00295BE2">
        <w:rPr>
          <w:rFonts w:eastAsia="Times New Roman"/>
          <w:szCs w:val="24"/>
          <w:highlight w:val="yellow"/>
        </w:rPr>
        <w:t>Waveforms (OFDM-based) and modulations. 5G NR Waveforms and modulation should be considered for 6GR and is also the benchmark for other potential proposals. [RAN1, RAN4]</w:t>
      </w:r>
    </w:p>
    <w:p w14:paraId="710EB2AF" w14:textId="77777777" w:rsidR="0022058A" w:rsidRPr="0093320F" w:rsidRDefault="0022058A" w:rsidP="0022058A">
      <w:pPr>
        <w:numPr>
          <w:ilvl w:val="1"/>
          <w:numId w:val="19"/>
        </w:numPr>
        <w:overflowPunct/>
        <w:autoSpaceDE/>
        <w:autoSpaceDN/>
        <w:adjustRightInd/>
        <w:snapToGrid w:val="0"/>
        <w:spacing w:after="0"/>
        <w:textAlignment w:val="auto"/>
        <w:rPr>
          <w:rFonts w:eastAsia="Times New Roman"/>
          <w:szCs w:val="24"/>
        </w:rPr>
      </w:pPr>
      <w:r w:rsidRPr="0093320F">
        <w:rPr>
          <w:rFonts w:eastAsia="Times New Roman"/>
          <w:szCs w:val="24"/>
        </w:rPr>
        <w:t>Frame structure, including compatibility with 5G NR to allow for efficient 5G-6G Multi-RAT Spectrum Sharing (MRSS). [RAN1]</w:t>
      </w:r>
    </w:p>
    <w:p w14:paraId="5BE9DE15"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6C1DF7">
        <w:rPr>
          <w:rFonts w:eastAsia="Times New Roman"/>
          <w:szCs w:val="24"/>
          <w:highlight w:val="yellow"/>
        </w:rPr>
        <w:t>Channel coding, using LDPC and Polar Code as baseline, considering applicable extensions to satisfy 6G requirements and characteristics with acceptable performance/complexity trade-off [RAN1]</w:t>
      </w:r>
    </w:p>
    <w:p w14:paraId="35F9A4DF"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Bandwidth (at least minimum and maximum), Numerology, avoiding multiple numerologies for the same band / sub-range (e.g., enabling synergies among frequency bands in the ~7GHz range) [RAN1, RAN4]</w:t>
      </w:r>
    </w:p>
    <w:p w14:paraId="4536BF4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Physical layer control, data scheduling and HARQ operation [RAN1, RAN2]</w:t>
      </w:r>
    </w:p>
    <w:p w14:paraId="6055C0F7"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MIMO operation [RAN1, RAN4]</w:t>
      </w:r>
    </w:p>
    <w:p w14:paraId="54D8B552"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Duplexing [RAN1, RAN4] </w:t>
      </w:r>
    </w:p>
    <w:p w14:paraId="18B0F2B8"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Initial access [RAN1, RAN2, RAN4]</w:t>
      </w:r>
    </w:p>
    <w:p w14:paraId="2BCC5403" w14:textId="77777777" w:rsidR="00F024C2"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Studies on synchronization signal and raster, broadcast signals/channel and physical random access channel [RAN1, RAN4]</w:t>
      </w:r>
    </w:p>
    <w:p w14:paraId="0657AFBC" w14:textId="62107102" w:rsidR="0022058A" w:rsidRPr="0022058A"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Studies on initial access procedure, random access procedures, system information and paging [RAN2, RAN1, RAN4]   </w:t>
      </w:r>
    </w:p>
    <w:p w14:paraId="6CFD60D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6GR spectrum utilization and aggregation.  [RAN1, RAN2, RAN4]</w:t>
      </w:r>
    </w:p>
    <w:p w14:paraId="4F79E683"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Other physical layer signals, channels and procedures [RAN1, RAN2, RAN4]</w:t>
      </w:r>
    </w:p>
    <w:p w14:paraId="128CFC8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Evaluate performance of at least energy efficiency, spectrum efficiency, and coverage compared to 5G NR, and deliver the initial result at the end of study [RAN1].</w:t>
      </w:r>
    </w:p>
    <w:p w14:paraId="45C128E0" w14:textId="77777777" w:rsidR="0022058A" w:rsidRPr="0022058A" w:rsidRDefault="0022058A" w:rsidP="00AE0561">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RAN4 can be involved, if necessary, based on the LS from RAN1</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286BE734"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1011CC">
        <w:t>modulation and joint channel coding and modulation</w:t>
      </w:r>
      <w:r w:rsidR="002E6982">
        <w:t xml:space="preserve"> for 6GR.</w:t>
      </w:r>
    </w:p>
    <w:p w14:paraId="46B30208" w14:textId="02DA126F" w:rsidR="0052234F" w:rsidRDefault="00603E08">
      <w:pPr>
        <w:pStyle w:val="Heading1"/>
      </w:pPr>
      <w:r>
        <w:t>Discussion</w:t>
      </w:r>
    </w:p>
    <w:p w14:paraId="2E803EA2" w14:textId="6FFBE34E" w:rsidR="00D863E9" w:rsidRPr="009D70EE" w:rsidRDefault="00D863E9" w:rsidP="00EF2282">
      <w:pPr>
        <w:spacing w:after="0"/>
      </w:pPr>
      <w:r w:rsidRPr="009D70EE">
        <w:t>The primary objectives of 6GR are to enhance spectral efficiency—enabling unprecedented immersive communication use cases such as XR/VR—and to optimize power consumption while meeting diverse hardware constraints.</w:t>
      </w:r>
      <w:r w:rsidR="009D70EE" w:rsidRPr="009D70EE">
        <w:t xml:space="preserve"> </w:t>
      </w:r>
      <w:r w:rsidRPr="009D70EE">
        <w:t>Traditionally, communication systems have been designed based on these principles:</w:t>
      </w:r>
    </w:p>
    <w:p w14:paraId="08EF9E9A" w14:textId="77777777" w:rsidR="00D863E9" w:rsidRPr="00D863E9" w:rsidRDefault="00D863E9" w:rsidP="00D863E9">
      <w:pPr>
        <w:pStyle w:val="ListParagraph"/>
        <w:numPr>
          <w:ilvl w:val="0"/>
          <w:numId w:val="40"/>
        </w:numPr>
        <w:rPr>
          <w:sz w:val="20"/>
          <w:szCs w:val="20"/>
          <w:lang w:val="en-GB"/>
        </w:rPr>
      </w:pPr>
      <w:r w:rsidRPr="00D863E9">
        <w:rPr>
          <w:sz w:val="20"/>
          <w:szCs w:val="20"/>
          <w:lang w:val="en-GB"/>
        </w:rPr>
        <w:t>Channel coding and modulation are separate processes: Channel coding adds redundancy to protect transmitted data, while modulation maps coded bits into pulse signals or subcarrier signals.</w:t>
      </w:r>
    </w:p>
    <w:p w14:paraId="6BA433F0" w14:textId="77777777" w:rsidR="00D863E9" w:rsidRPr="00D863E9" w:rsidRDefault="00D863E9" w:rsidP="00EF2282">
      <w:pPr>
        <w:pStyle w:val="ListParagraph"/>
        <w:numPr>
          <w:ilvl w:val="0"/>
          <w:numId w:val="40"/>
        </w:numPr>
        <w:spacing w:after="180"/>
        <w:ind w:left="714" w:hanging="357"/>
        <w:rPr>
          <w:sz w:val="20"/>
          <w:szCs w:val="20"/>
          <w:lang w:val="en-GB"/>
        </w:rPr>
      </w:pPr>
      <w:r w:rsidRPr="00D863E9">
        <w:rPr>
          <w:sz w:val="20"/>
          <w:szCs w:val="20"/>
          <w:lang w:val="en-GB"/>
        </w:rPr>
        <w:t>Modulation constellations are uniform: Each group of coded bits is mapped to a complex signal with finite amplitude levels across two orthogonal components.</w:t>
      </w:r>
    </w:p>
    <w:p w14:paraId="15696EA8" w14:textId="77777777" w:rsidR="00D863E9" w:rsidRPr="009D70EE" w:rsidRDefault="00D863E9" w:rsidP="00EF2282">
      <w:pPr>
        <w:spacing w:after="0"/>
      </w:pPr>
      <w:r w:rsidRPr="009D70EE">
        <w:t>While these principles simplify modem design, they result in suboptimal performance. We believe that one or both of the following enhancements can significantly improve spectral and energy efficiency:</w:t>
      </w:r>
    </w:p>
    <w:p w14:paraId="08C6EF3D" w14:textId="4E027CBB" w:rsidR="00D863E9" w:rsidRPr="00D863E9" w:rsidRDefault="00D863E9" w:rsidP="00D863E9">
      <w:pPr>
        <w:pStyle w:val="ListParagraph"/>
        <w:numPr>
          <w:ilvl w:val="0"/>
          <w:numId w:val="40"/>
        </w:numPr>
        <w:rPr>
          <w:sz w:val="20"/>
          <w:szCs w:val="20"/>
          <w:lang w:val="en-GB"/>
        </w:rPr>
      </w:pPr>
      <w:r w:rsidRPr="00D863E9">
        <w:rPr>
          <w:sz w:val="20"/>
          <w:szCs w:val="20"/>
          <w:lang w:val="en-GB"/>
        </w:rPr>
        <w:t>Joint design of channel coding and modulation, incorporating non-uniform constellations</w:t>
      </w:r>
    </w:p>
    <w:p w14:paraId="52D4A038" w14:textId="77777777" w:rsidR="00D863E9" w:rsidRPr="00D863E9" w:rsidRDefault="00D863E9" w:rsidP="00EF2282">
      <w:pPr>
        <w:pStyle w:val="ListParagraph"/>
        <w:numPr>
          <w:ilvl w:val="0"/>
          <w:numId w:val="40"/>
        </w:numPr>
        <w:spacing w:after="180"/>
        <w:ind w:left="714" w:hanging="357"/>
        <w:rPr>
          <w:sz w:val="20"/>
          <w:szCs w:val="20"/>
          <w:lang w:val="en-GB"/>
        </w:rPr>
      </w:pPr>
      <w:bookmarkStart w:id="0" w:name="_Hlk213352010"/>
      <w:r w:rsidRPr="00D863E9">
        <w:rPr>
          <w:sz w:val="20"/>
          <w:szCs w:val="20"/>
          <w:lang w:val="en-GB"/>
        </w:rPr>
        <w:t>Joint design with turbo-like iterative decoding</w:t>
      </w:r>
      <w:bookmarkEnd w:id="0"/>
      <w:r w:rsidRPr="00D863E9">
        <w:rPr>
          <w:sz w:val="20"/>
          <w:szCs w:val="20"/>
          <w:lang w:val="en-GB"/>
        </w:rPr>
        <w:t xml:space="preserve"> schemes to enable more efficient processing.</w:t>
      </w:r>
    </w:p>
    <w:p w14:paraId="57A0272E" w14:textId="307C3CF9" w:rsidR="002C0911" w:rsidRDefault="00003C31" w:rsidP="002C0911">
      <w:pPr>
        <w:spacing w:before="180"/>
      </w:pPr>
      <w:r w:rsidRPr="00F45D6A">
        <w:t>RAN1 #122</w:t>
      </w:r>
      <w:sdt>
        <w:sdtPr>
          <w:id w:val="2088190138"/>
          <w:citation/>
        </w:sdtPr>
        <w:sdtEndPr/>
        <w:sdtContent>
          <w:r w:rsidR="00546BC0">
            <w:fldChar w:fldCharType="begin"/>
          </w:r>
          <w:r w:rsidR="00546BC0">
            <w:instrText xml:space="preserve"> CITATION RAN1_122 \l 2057 </w:instrText>
          </w:r>
          <w:r w:rsidR="00546BC0">
            <w:fldChar w:fldCharType="separate"/>
          </w:r>
          <w:r w:rsidR="00546BC0">
            <w:rPr>
              <w:noProof/>
            </w:rPr>
            <w:t xml:space="preserve"> </w:t>
          </w:r>
          <w:r w:rsidR="00546BC0" w:rsidRPr="00546BC0">
            <w:rPr>
              <w:noProof/>
            </w:rPr>
            <w:t>[2]</w:t>
          </w:r>
          <w:r w:rsidR="00546BC0">
            <w:fldChar w:fldCharType="end"/>
          </w:r>
        </w:sdtContent>
      </w:sdt>
      <w:r w:rsidRPr="00F45D6A">
        <w:t xml:space="preserve"> </w:t>
      </w:r>
      <w:r>
        <w:t>has</w:t>
      </w:r>
      <w:r w:rsidRPr="00FC196D">
        <w:t> </w:t>
      </w:r>
      <w:r w:rsidR="00264507" w:rsidRPr="00264507">
        <w:t>establish a baseline for modulation schemes, explicitly leaving "FFS: Enhancements and other modulation schemes</w:t>
      </w:r>
      <w:r w:rsidR="00264507">
        <w:t xml:space="preserve">” in all three areas </w:t>
      </w:r>
      <w:r w:rsidR="00252978">
        <w:t xml:space="preserve">of 6GR DL, 6GR UL for CP-OFDM and 6GR UL for DFT-s-OFDM. </w:t>
      </w:r>
      <w:r w:rsidR="00787DAC">
        <w:t>During</w:t>
      </w:r>
      <w:r w:rsidR="00546BC0">
        <w:t xml:space="preserve"> </w:t>
      </w:r>
      <w:r w:rsidR="002C0911" w:rsidRPr="002C0911">
        <w:t xml:space="preserve">At </w:t>
      </w:r>
      <w:r w:rsidR="002C0911" w:rsidRPr="002C0911">
        <w:lastRenderedPageBreak/>
        <w:t>RAN1 #122bis</w:t>
      </w:r>
      <w:sdt>
        <w:sdtPr>
          <w:id w:val="888527374"/>
          <w:citation/>
        </w:sdtPr>
        <w:sdtEndPr/>
        <w:sdtContent>
          <w:r w:rsidR="002C0911">
            <w:fldChar w:fldCharType="begin"/>
          </w:r>
          <w:r w:rsidR="002C0911">
            <w:instrText xml:space="preserve"> CITATION RAN1_122b \l 2057 </w:instrText>
          </w:r>
          <w:r w:rsidR="002C0911">
            <w:fldChar w:fldCharType="separate"/>
          </w:r>
          <w:r w:rsidR="002C0911">
            <w:rPr>
              <w:noProof/>
            </w:rPr>
            <w:t xml:space="preserve"> </w:t>
          </w:r>
          <w:r w:rsidR="002C0911" w:rsidRPr="002C0911">
            <w:rPr>
              <w:noProof/>
            </w:rPr>
            <w:t>[3]</w:t>
          </w:r>
          <w:r w:rsidR="002C0911">
            <w:fldChar w:fldCharType="end"/>
          </w:r>
        </w:sdtContent>
      </w:sdt>
      <w:r w:rsidR="002C0911" w:rsidRPr="002C0911">
        <w:t>, constellation shaping was proposed for study, and certain aspects for performance comparison were outlined. However, the investigation into joint design with turbo-like iterative decoding schemes remains under discussion. In this contribution, we present our perspective on joint design incorporating turbo-like iterative decoding.</w:t>
      </w:r>
    </w:p>
    <w:p w14:paraId="44464F13" w14:textId="3BF1907F" w:rsidR="00F0474F" w:rsidRPr="003F2900" w:rsidRDefault="00B42233" w:rsidP="004D2004">
      <w:pPr>
        <w:pStyle w:val="Heading2"/>
      </w:pPr>
      <w:r w:rsidRPr="00D863E9">
        <w:t xml:space="preserve">Joint </w:t>
      </w:r>
      <w:r>
        <w:t>D</w:t>
      </w:r>
      <w:r w:rsidRPr="00D863E9">
        <w:t xml:space="preserve">esign with </w:t>
      </w:r>
      <w:r>
        <w:t>T</w:t>
      </w:r>
      <w:r w:rsidRPr="00D863E9">
        <w:t xml:space="preserve">urbo-like </w:t>
      </w:r>
      <w:r>
        <w:t>I</w:t>
      </w:r>
      <w:r w:rsidRPr="00D863E9">
        <w:t xml:space="preserve">terative </w:t>
      </w:r>
      <w:r>
        <w:t>D</w:t>
      </w:r>
      <w:r w:rsidRPr="00D863E9">
        <w:t>ecoding</w:t>
      </w:r>
    </w:p>
    <w:p w14:paraId="20C05080" w14:textId="09D132D8" w:rsidR="007431BA" w:rsidRPr="007431BA" w:rsidRDefault="007431BA" w:rsidP="007431BA">
      <w:pPr>
        <w:tabs>
          <w:tab w:val="num" w:pos="720"/>
        </w:tabs>
        <w:spacing w:before="120"/>
      </w:pPr>
      <w:r w:rsidRPr="007431BA">
        <w:t>In conventional modulation schemes, constellation symbols on the I/Q plane are typically labelled using Gray coding, where adjacent symbols differ by only one bit. This labelling is optimal when demodulation and channel decoding are performed as separate steps, as it minimizes bit errors during symbol misclassification. However, when demodulation and channel decoding are executed jointly</w:t>
      </w:r>
      <w:r>
        <w:t xml:space="preserve">, </w:t>
      </w:r>
      <w:r w:rsidRPr="007431BA">
        <w:t>such as in iterative schemes where the decoder provides soft information back to the demodulator, as seen in turbo or LDPC decoding</w:t>
      </w:r>
      <w:r>
        <w:t xml:space="preserve">, </w:t>
      </w:r>
      <w:r w:rsidRPr="007431BA">
        <w:t>Gray coding may no longer be optimal.</w:t>
      </w:r>
    </w:p>
    <w:p w14:paraId="0CDCF9FF" w14:textId="1F640C8E" w:rsidR="007431BA" w:rsidRDefault="007431BA" w:rsidP="007431BA">
      <w:pPr>
        <w:tabs>
          <w:tab w:val="num" w:pos="720"/>
        </w:tabs>
        <w:spacing w:before="120"/>
      </w:pPr>
      <w:r w:rsidRPr="007431BA">
        <w:t>In such joint processing scenarios, the correlation structure between bits within each modulated symbol should ideally align with the correlation structure of the channel code. If a non-capacity-achieving code is used, the mismatch between Gray labelling and the code’s bit correlations can degrade performance.</w:t>
      </w:r>
    </w:p>
    <w:p w14:paraId="49A64EFD" w14:textId="2D2E23EC" w:rsidR="00092EEE" w:rsidRPr="00092EEE" w:rsidRDefault="00092EEE" w:rsidP="00092EEE">
      <w:pPr>
        <w:tabs>
          <w:tab w:val="num" w:pos="720"/>
        </w:tabs>
        <w:spacing w:before="120"/>
      </w:pPr>
      <w:r w:rsidRPr="00092EEE">
        <w:t xml:space="preserve">The study on optimizing modulation labelling rules for 6GR should analyze the performance impact of various labelling schemes beyond Gray code in scenarios where demodulation and channel decoding are performed jointly. It is crucial to identify the characteristics of channel codes (e.g., LDPC, Polar Codes) that would benefit most from such optimized labelling, and to evaluate the potential performance gains in terms of Block Error Rate (BLER) or other relevant KPIs. This investigation should also consider the complexity implications for both UE and </w:t>
      </w:r>
      <w:r>
        <w:t>6G base station</w:t>
      </w:r>
      <w:r w:rsidRPr="00092EEE">
        <w:t xml:space="preserve"> when supporting alternative labelling schemes, assessing the feasibility and overhead of their implementation.</w:t>
      </w:r>
    </w:p>
    <w:p w14:paraId="5D537366" w14:textId="54A4162D" w:rsidR="00092EEE" w:rsidRPr="007431BA" w:rsidRDefault="00092EEE" w:rsidP="00092EEE">
      <w:pPr>
        <w:tabs>
          <w:tab w:val="num" w:pos="720"/>
        </w:tabs>
        <w:spacing w:before="120"/>
      </w:pPr>
      <w:r w:rsidRPr="00092EEE">
        <w:t>Furthermore, the study needs to explore how optimized labelling rules can be effectively integrated with existing or newly proposed JCCM techniques to maximize overall system efficiency. This involves considering the interplay between constellation shaping, channel coding, and the bit-to-symbol mapping. By thoroughly evaluating these aspects, RAN1 can determine the most suitable modulation labelling strategies to enhance the robustness and spectral efficiency of the 6GR air interface, particularly under challenging channel conditions.</w:t>
      </w:r>
    </w:p>
    <w:p w14:paraId="2957BB71" w14:textId="04087714" w:rsidR="005E0244" w:rsidRPr="003D40A0" w:rsidRDefault="005E0244" w:rsidP="00D97A45">
      <w:pPr>
        <w:rPr>
          <w:i/>
          <w:iCs/>
        </w:rPr>
      </w:pPr>
      <w:r w:rsidRPr="00CD0FFE">
        <w:rPr>
          <w:b/>
          <w:bCs/>
          <w:i/>
          <w:iCs/>
        </w:rPr>
        <w:t xml:space="preserve">Proposal </w:t>
      </w:r>
      <w:r w:rsidR="00911D99">
        <w:rPr>
          <w:b/>
          <w:bCs/>
          <w:i/>
          <w:iCs/>
        </w:rPr>
        <w:t>1</w:t>
      </w:r>
      <w:r w:rsidRPr="00CD0FFE">
        <w:rPr>
          <w:b/>
          <w:bCs/>
          <w:i/>
          <w:iCs/>
        </w:rPr>
        <w:t>:</w:t>
      </w:r>
      <w:r w:rsidRPr="00245B22">
        <w:rPr>
          <w:i/>
          <w:iCs/>
        </w:rPr>
        <w:t xml:space="preserve"> </w:t>
      </w:r>
      <w:r w:rsidR="00911D99">
        <w:rPr>
          <w:i/>
          <w:iCs/>
        </w:rPr>
        <w:t>S</w:t>
      </w:r>
      <w:r w:rsidR="007848CD" w:rsidRPr="007848CD">
        <w:rPr>
          <w:i/>
          <w:iCs/>
        </w:rPr>
        <w:t>tud</w:t>
      </w:r>
      <w:r w:rsidR="00911D99">
        <w:rPr>
          <w:i/>
          <w:iCs/>
        </w:rPr>
        <w:t>y</w:t>
      </w:r>
      <w:r w:rsidR="007848CD" w:rsidRPr="00E3546E">
        <w:rPr>
          <w:i/>
          <w:iCs/>
        </w:rPr>
        <w:t xml:space="preserve"> </w:t>
      </w:r>
      <w:r w:rsidR="008D44E7" w:rsidRPr="008D44E7">
        <w:rPr>
          <w:i/>
          <w:iCs/>
        </w:rPr>
        <w:t xml:space="preserve">joint design of channel coding and modulation with turbo-like iterative decoding, enabling information exchange between the demodulator and channel decoder, alongside optimization of modulation </w:t>
      </w:r>
      <w:r w:rsidR="00494DBC" w:rsidRPr="008D44E7">
        <w:rPr>
          <w:i/>
          <w:iCs/>
        </w:rPr>
        <w:t>labelling</w:t>
      </w:r>
      <w:r w:rsidR="008D44E7" w:rsidRPr="008D44E7">
        <w:rPr>
          <w:i/>
          <w:iCs/>
        </w:rPr>
        <w:t xml:space="preserve"> rules for 6GR.</w:t>
      </w:r>
    </w:p>
    <w:p w14:paraId="000CFF86" w14:textId="77777777" w:rsidR="00603E08" w:rsidRDefault="00603E08" w:rsidP="00603E08">
      <w:pPr>
        <w:pStyle w:val="Heading1"/>
        <w:spacing w:before="120" w:after="120"/>
      </w:pPr>
      <w:r>
        <w:rPr>
          <w:rFonts w:hint="eastAsia"/>
        </w:rPr>
        <w:t>Conclusion and Proposals</w:t>
      </w:r>
    </w:p>
    <w:p w14:paraId="39B4E724" w14:textId="0C59E7A9" w:rsidR="00E16532" w:rsidRPr="0096428D" w:rsidRDefault="005F70BD">
      <w:r>
        <w:t>Based on the discussion above, we conclude this con</w:t>
      </w:r>
      <w:r w:rsidR="00E16532">
        <w:t>tribution with the following observations and proposals:</w:t>
      </w:r>
      <w:r w:rsidR="00673EFC" w:rsidRPr="00196B0F">
        <w:rPr>
          <w:i/>
          <w:iCs/>
        </w:rPr>
        <w:t>.</w:t>
      </w:r>
    </w:p>
    <w:p w14:paraId="19F5B5DB" w14:textId="115DC262" w:rsidR="007431BA" w:rsidRPr="003D40A0" w:rsidRDefault="00494DBC" w:rsidP="007431BA">
      <w:pPr>
        <w:rPr>
          <w:i/>
          <w:iCs/>
        </w:rPr>
      </w:pPr>
      <w:r w:rsidRPr="00CD0FFE">
        <w:rPr>
          <w:b/>
          <w:bCs/>
          <w:i/>
          <w:iCs/>
        </w:rPr>
        <w:t xml:space="preserve">Proposal </w:t>
      </w:r>
      <w:r>
        <w:rPr>
          <w:b/>
          <w:bCs/>
          <w:i/>
          <w:iCs/>
        </w:rPr>
        <w:t>1</w:t>
      </w:r>
      <w:r w:rsidRPr="00CD0FFE">
        <w:rPr>
          <w:b/>
          <w:bCs/>
          <w:i/>
          <w:iCs/>
        </w:rPr>
        <w:t>:</w:t>
      </w:r>
      <w:r w:rsidRPr="00245B22">
        <w:rPr>
          <w:i/>
          <w:iCs/>
        </w:rPr>
        <w:t xml:space="preserve"> </w:t>
      </w:r>
      <w:r>
        <w:rPr>
          <w:i/>
          <w:iCs/>
        </w:rPr>
        <w:t>S</w:t>
      </w:r>
      <w:r w:rsidRPr="007848CD">
        <w:rPr>
          <w:i/>
          <w:iCs/>
        </w:rPr>
        <w:t>tud</w:t>
      </w:r>
      <w:r>
        <w:rPr>
          <w:i/>
          <w:iCs/>
        </w:rPr>
        <w:t>y</w:t>
      </w:r>
      <w:r w:rsidRPr="00E3546E">
        <w:rPr>
          <w:i/>
          <w:iCs/>
        </w:rPr>
        <w:t xml:space="preserve"> </w:t>
      </w:r>
      <w:r w:rsidRPr="008D44E7">
        <w:rPr>
          <w:i/>
          <w:iCs/>
        </w:rPr>
        <w:t>joint design of channel coding and modulation with turbo-like iterative decoding, enabling information exchange between the demodulator and channel decoder, alongside optimization of modulation labelling rules for 6GR</w:t>
      </w:r>
      <w:r>
        <w:rPr>
          <w:i/>
          <w:iCs/>
        </w:rPr>
        <w:t>.</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3BFF35D4" w14:textId="77777777" w:rsidR="00BA31C1"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BA31C1" w14:paraId="4BC4A218" w14:textId="77777777">
                <w:trPr>
                  <w:divId w:val="2001227542"/>
                  <w:tblCellSpacing w:w="15" w:type="dxa"/>
                </w:trPr>
                <w:tc>
                  <w:tcPr>
                    <w:tcW w:w="50" w:type="pct"/>
                    <w:hideMark/>
                  </w:tcPr>
                  <w:p w14:paraId="30B92C4A" w14:textId="587FDAF1" w:rsidR="00BA31C1" w:rsidRDefault="00BA31C1">
                    <w:pPr>
                      <w:pStyle w:val="Bibliography"/>
                      <w:rPr>
                        <w:noProof/>
                        <w:sz w:val="24"/>
                        <w:szCs w:val="24"/>
                      </w:rPr>
                    </w:pPr>
                    <w:r>
                      <w:rPr>
                        <w:noProof/>
                      </w:rPr>
                      <w:t xml:space="preserve">[1] </w:t>
                    </w:r>
                  </w:p>
                </w:tc>
                <w:tc>
                  <w:tcPr>
                    <w:tcW w:w="0" w:type="auto"/>
                    <w:hideMark/>
                  </w:tcPr>
                  <w:p w14:paraId="4AE4EF7E" w14:textId="77777777" w:rsidR="00BA31C1" w:rsidRDefault="00BA31C1">
                    <w:pPr>
                      <w:pStyle w:val="Bibliography"/>
                      <w:rPr>
                        <w:noProof/>
                      </w:rPr>
                    </w:pPr>
                    <w:r>
                      <w:rPr>
                        <w:noProof/>
                      </w:rPr>
                      <w:t>RP-251881, “New SID: Study on 6G Radio,” NTT Docomo.</w:t>
                    </w:r>
                  </w:p>
                </w:tc>
              </w:tr>
              <w:tr w:rsidR="00BA31C1" w14:paraId="21572163" w14:textId="77777777">
                <w:trPr>
                  <w:divId w:val="2001227542"/>
                  <w:tblCellSpacing w:w="15" w:type="dxa"/>
                </w:trPr>
                <w:tc>
                  <w:tcPr>
                    <w:tcW w:w="50" w:type="pct"/>
                    <w:hideMark/>
                  </w:tcPr>
                  <w:p w14:paraId="518B4D15" w14:textId="77777777" w:rsidR="00BA31C1" w:rsidRDefault="00BA31C1">
                    <w:pPr>
                      <w:pStyle w:val="Bibliography"/>
                      <w:rPr>
                        <w:noProof/>
                      </w:rPr>
                    </w:pPr>
                    <w:r>
                      <w:rPr>
                        <w:noProof/>
                      </w:rPr>
                      <w:t xml:space="preserve">[2] </w:t>
                    </w:r>
                  </w:p>
                </w:tc>
                <w:tc>
                  <w:tcPr>
                    <w:tcW w:w="0" w:type="auto"/>
                    <w:hideMark/>
                  </w:tcPr>
                  <w:p w14:paraId="6818FAB7" w14:textId="77777777" w:rsidR="00BA31C1" w:rsidRDefault="00BA31C1">
                    <w:pPr>
                      <w:pStyle w:val="Bibliography"/>
                      <w:rPr>
                        <w:noProof/>
                      </w:rPr>
                    </w:pPr>
                    <w:r>
                      <w:rPr>
                        <w:noProof/>
                      </w:rPr>
                      <w:t>RAN1 #122, “RAN1 Chair's Notes,” August 2025.</w:t>
                    </w:r>
                  </w:p>
                </w:tc>
              </w:tr>
              <w:tr w:rsidR="00BA31C1" w14:paraId="7A88ADBC" w14:textId="77777777">
                <w:trPr>
                  <w:divId w:val="2001227542"/>
                  <w:tblCellSpacing w:w="15" w:type="dxa"/>
                </w:trPr>
                <w:tc>
                  <w:tcPr>
                    <w:tcW w:w="50" w:type="pct"/>
                    <w:hideMark/>
                  </w:tcPr>
                  <w:p w14:paraId="26A8A3D0" w14:textId="77777777" w:rsidR="00BA31C1" w:rsidRDefault="00BA31C1">
                    <w:pPr>
                      <w:pStyle w:val="Bibliography"/>
                      <w:rPr>
                        <w:noProof/>
                      </w:rPr>
                    </w:pPr>
                    <w:r>
                      <w:rPr>
                        <w:noProof/>
                      </w:rPr>
                      <w:t xml:space="preserve">[3] </w:t>
                    </w:r>
                  </w:p>
                </w:tc>
                <w:tc>
                  <w:tcPr>
                    <w:tcW w:w="0" w:type="auto"/>
                    <w:hideMark/>
                  </w:tcPr>
                  <w:p w14:paraId="2EA13C07" w14:textId="77777777" w:rsidR="00BA31C1" w:rsidRDefault="00BA31C1">
                    <w:pPr>
                      <w:pStyle w:val="Bibliography"/>
                      <w:rPr>
                        <w:noProof/>
                      </w:rPr>
                    </w:pPr>
                    <w:r>
                      <w:rPr>
                        <w:noProof/>
                      </w:rPr>
                      <w:t>RAN1 #122bis, “RAN1 Chair's Notes,” October 2025.</w:t>
                    </w:r>
                  </w:p>
                </w:tc>
              </w:tr>
            </w:tbl>
            <w:p w14:paraId="687DF34A" w14:textId="77777777" w:rsidR="00BA31C1" w:rsidRDefault="00BA31C1">
              <w:pPr>
                <w:divId w:val="2001227542"/>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AAA10" w14:textId="77777777" w:rsidR="00094AFA" w:rsidRDefault="00094AFA">
      <w:pPr>
        <w:spacing w:after="0"/>
      </w:pPr>
      <w:r>
        <w:separator/>
      </w:r>
    </w:p>
  </w:endnote>
  <w:endnote w:type="continuationSeparator" w:id="0">
    <w:p w14:paraId="095D3BBD" w14:textId="77777777" w:rsidR="00094AFA" w:rsidRDefault="00094AFA">
      <w:pPr>
        <w:spacing w:after="0"/>
      </w:pPr>
      <w:r>
        <w:continuationSeparator/>
      </w:r>
    </w:p>
  </w:endnote>
  <w:endnote w:type="continuationNotice" w:id="1">
    <w:p w14:paraId="4520C00F" w14:textId="77777777" w:rsidR="00094AFA" w:rsidRDefault="00094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61FC3" w14:textId="77777777" w:rsidR="00094AFA" w:rsidRDefault="00094AFA">
      <w:pPr>
        <w:spacing w:after="0"/>
      </w:pPr>
      <w:r>
        <w:separator/>
      </w:r>
    </w:p>
  </w:footnote>
  <w:footnote w:type="continuationSeparator" w:id="0">
    <w:p w14:paraId="10CF6571" w14:textId="77777777" w:rsidR="00094AFA" w:rsidRDefault="00094AFA">
      <w:pPr>
        <w:spacing w:after="0"/>
      </w:pPr>
      <w:r>
        <w:continuationSeparator/>
      </w:r>
    </w:p>
  </w:footnote>
  <w:footnote w:type="continuationNotice" w:id="1">
    <w:p w14:paraId="07832645" w14:textId="77777777" w:rsidR="00094AFA" w:rsidRDefault="00094A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092EFE"/>
    <w:multiLevelType w:val="multilevel"/>
    <w:tmpl w:val="2702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7939A9"/>
    <w:multiLevelType w:val="hybridMultilevel"/>
    <w:tmpl w:val="C1A22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E72435"/>
    <w:multiLevelType w:val="hybridMultilevel"/>
    <w:tmpl w:val="98741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D554B7"/>
    <w:multiLevelType w:val="multilevel"/>
    <w:tmpl w:val="57A84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9B2BD7"/>
    <w:multiLevelType w:val="hybridMultilevel"/>
    <w:tmpl w:val="130E8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DD0E9B"/>
    <w:multiLevelType w:val="hybridMultilevel"/>
    <w:tmpl w:val="12DCC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2"/>
  </w:num>
  <w:num w:numId="2" w16cid:durableId="135219078">
    <w:abstractNumId w:val="16"/>
  </w:num>
  <w:num w:numId="3" w16cid:durableId="1130828869">
    <w:abstractNumId w:val="0"/>
  </w:num>
  <w:num w:numId="4" w16cid:durableId="586613930">
    <w:abstractNumId w:val="31"/>
  </w:num>
  <w:num w:numId="5" w16cid:durableId="1616861889">
    <w:abstractNumId w:val="18"/>
  </w:num>
  <w:num w:numId="6" w16cid:durableId="793984029">
    <w:abstractNumId w:val="15"/>
  </w:num>
  <w:num w:numId="7" w16cid:durableId="1988630987">
    <w:abstractNumId w:val="27"/>
  </w:num>
  <w:num w:numId="8" w16cid:durableId="1209105048">
    <w:abstractNumId w:val="29"/>
  </w:num>
  <w:num w:numId="9" w16cid:durableId="451824868">
    <w:abstractNumId w:val="5"/>
  </w:num>
  <w:num w:numId="10" w16cid:durableId="238640512">
    <w:abstractNumId w:val="19"/>
  </w:num>
  <w:num w:numId="11" w16cid:durableId="1532567702">
    <w:abstractNumId w:val="7"/>
  </w:num>
  <w:num w:numId="12" w16cid:durableId="472648642">
    <w:abstractNumId w:val="17"/>
  </w:num>
  <w:num w:numId="13" w16cid:durableId="1393774252">
    <w:abstractNumId w:val="25"/>
  </w:num>
  <w:num w:numId="14" w16cid:durableId="1993288777">
    <w:abstractNumId w:val="11"/>
  </w:num>
  <w:num w:numId="15" w16cid:durableId="232160521">
    <w:abstractNumId w:val="9"/>
  </w:num>
  <w:num w:numId="16" w16cid:durableId="481121141">
    <w:abstractNumId w:val="35"/>
  </w:num>
  <w:num w:numId="17" w16cid:durableId="595597099">
    <w:abstractNumId w:val="32"/>
  </w:num>
  <w:num w:numId="18" w16cid:durableId="14817309">
    <w:abstractNumId w:val="26"/>
  </w:num>
  <w:num w:numId="19" w16cid:durableId="1095128713">
    <w:abstractNumId w:val="37"/>
  </w:num>
  <w:num w:numId="20" w16cid:durableId="2059425814">
    <w:abstractNumId w:val="28"/>
  </w:num>
  <w:num w:numId="21" w16cid:durableId="240066506">
    <w:abstractNumId w:val="13"/>
  </w:num>
  <w:num w:numId="22" w16cid:durableId="747308547">
    <w:abstractNumId w:val="8"/>
  </w:num>
  <w:num w:numId="23" w16cid:durableId="1804470020">
    <w:abstractNumId w:val="14"/>
  </w:num>
  <w:num w:numId="24" w16cid:durableId="479468790">
    <w:abstractNumId w:val="2"/>
  </w:num>
  <w:num w:numId="25" w16cid:durableId="1717700466">
    <w:abstractNumId w:val="33"/>
  </w:num>
  <w:num w:numId="26" w16cid:durableId="2005011462">
    <w:abstractNumId w:val="34"/>
  </w:num>
  <w:num w:numId="27" w16cid:durableId="1480029735">
    <w:abstractNumId w:val="38"/>
  </w:num>
  <w:num w:numId="28" w16cid:durableId="17985271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2"/>
  </w:num>
  <w:num w:numId="32" w16cid:durableId="1398941057">
    <w:abstractNumId w:val="12"/>
  </w:num>
  <w:num w:numId="33" w16cid:durableId="1614481021">
    <w:abstractNumId w:val="4"/>
  </w:num>
  <w:num w:numId="34" w16cid:durableId="1511872952">
    <w:abstractNumId w:val="3"/>
  </w:num>
  <w:num w:numId="35" w16cid:durableId="1545406839">
    <w:abstractNumId w:val="1"/>
  </w:num>
  <w:num w:numId="36" w16cid:durableId="1922980442">
    <w:abstractNumId w:val="36"/>
  </w:num>
  <w:num w:numId="37" w16cid:durableId="1030033176">
    <w:abstractNumId w:val="22"/>
  </w:num>
  <w:num w:numId="38" w16cid:durableId="1555584765">
    <w:abstractNumId w:val="24"/>
  </w:num>
  <w:num w:numId="39" w16cid:durableId="246157878">
    <w:abstractNumId w:val="30"/>
  </w:num>
  <w:num w:numId="40" w16cid:durableId="1112363420">
    <w:abstractNumId w:val="10"/>
  </w:num>
  <w:num w:numId="41" w16cid:durableId="1647588679">
    <w:abstractNumId w:val="23"/>
  </w:num>
  <w:num w:numId="42" w16cid:durableId="2064988314">
    <w:abstractNumId w:val="6"/>
  </w:num>
  <w:num w:numId="43" w16cid:durableId="91613744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C31"/>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4AF"/>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965"/>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2EEE"/>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981"/>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597D"/>
    <w:rsid w:val="000F68D0"/>
    <w:rsid w:val="000F6B15"/>
    <w:rsid w:val="000F7399"/>
    <w:rsid w:val="001000A6"/>
    <w:rsid w:val="0010057B"/>
    <w:rsid w:val="00100859"/>
    <w:rsid w:val="001011CC"/>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1FE4"/>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C31"/>
    <w:rsid w:val="00122839"/>
    <w:rsid w:val="001237AC"/>
    <w:rsid w:val="00124DAB"/>
    <w:rsid w:val="00124E12"/>
    <w:rsid w:val="00124E75"/>
    <w:rsid w:val="00124FAC"/>
    <w:rsid w:val="00125AA6"/>
    <w:rsid w:val="00125F3A"/>
    <w:rsid w:val="00125FCC"/>
    <w:rsid w:val="001260B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62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D1F"/>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978"/>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507"/>
    <w:rsid w:val="00264627"/>
    <w:rsid w:val="002649B3"/>
    <w:rsid w:val="00264CF2"/>
    <w:rsid w:val="00264EA2"/>
    <w:rsid w:val="00265274"/>
    <w:rsid w:val="00265474"/>
    <w:rsid w:val="002667A8"/>
    <w:rsid w:val="00267587"/>
    <w:rsid w:val="002675C8"/>
    <w:rsid w:val="0026765C"/>
    <w:rsid w:val="00267760"/>
    <w:rsid w:val="00267A46"/>
    <w:rsid w:val="00267ABF"/>
    <w:rsid w:val="0027142E"/>
    <w:rsid w:val="002714C6"/>
    <w:rsid w:val="00271589"/>
    <w:rsid w:val="00271C93"/>
    <w:rsid w:val="002724B8"/>
    <w:rsid w:val="00272918"/>
    <w:rsid w:val="00273177"/>
    <w:rsid w:val="0027360B"/>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5BE2"/>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269"/>
    <w:rsid w:val="002B44AF"/>
    <w:rsid w:val="002B4731"/>
    <w:rsid w:val="002B4756"/>
    <w:rsid w:val="002B5765"/>
    <w:rsid w:val="002B5805"/>
    <w:rsid w:val="002B6BF8"/>
    <w:rsid w:val="002B6DCC"/>
    <w:rsid w:val="002B7715"/>
    <w:rsid w:val="002C0592"/>
    <w:rsid w:val="002C0911"/>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A0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730"/>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647"/>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026"/>
    <w:rsid w:val="003E3125"/>
    <w:rsid w:val="003E3363"/>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74B"/>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275"/>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34FA"/>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4DBC"/>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8C4"/>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C3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33"/>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BC0"/>
    <w:rsid w:val="00546DA8"/>
    <w:rsid w:val="00546F36"/>
    <w:rsid w:val="00550CBF"/>
    <w:rsid w:val="00550E1F"/>
    <w:rsid w:val="005518ED"/>
    <w:rsid w:val="00551DF9"/>
    <w:rsid w:val="00552093"/>
    <w:rsid w:val="00552B48"/>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4A9"/>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36B"/>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46F"/>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5ED"/>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1DEE"/>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1C0A"/>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5E19"/>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077"/>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48CD"/>
    <w:rsid w:val="0078539D"/>
    <w:rsid w:val="007856C1"/>
    <w:rsid w:val="00785B0F"/>
    <w:rsid w:val="00785F9A"/>
    <w:rsid w:val="00786110"/>
    <w:rsid w:val="007865A9"/>
    <w:rsid w:val="00787051"/>
    <w:rsid w:val="007874D8"/>
    <w:rsid w:val="00787955"/>
    <w:rsid w:val="00787DAC"/>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679"/>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3A0A"/>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5FB9"/>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4E7"/>
    <w:rsid w:val="008D492A"/>
    <w:rsid w:val="008D4B58"/>
    <w:rsid w:val="008D4B7F"/>
    <w:rsid w:val="008D4B8A"/>
    <w:rsid w:val="008D527A"/>
    <w:rsid w:val="008D5B07"/>
    <w:rsid w:val="008D5CD8"/>
    <w:rsid w:val="008D6541"/>
    <w:rsid w:val="008D6654"/>
    <w:rsid w:val="008D6F98"/>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065"/>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D99"/>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04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477"/>
    <w:rsid w:val="0099766A"/>
    <w:rsid w:val="00997CF4"/>
    <w:rsid w:val="009A000B"/>
    <w:rsid w:val="009A0A9C"/>
    <w:rsid w:val="009A0B65"/>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0EE"/>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0B4F"/>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086"/>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0FB8"/>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CEF"/>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37E"/>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33"/>
    <w:rsid w:val="00B422A7"/>
    <w:rsid w:val="00B425FD"/>
    <w:rsid w:val="00B42645"/>
    <w:rsid w:val="00B42A32"/>
    <w:rsid w:val="00B42D63"/>
    <w:rsid w:val="00B42FA6"/>
    <w:rsid w:val="00B43003"/>
    <w:rsid w:val="00B432DF"/>
    <w:rsid w:val="00B4361B"/>
    <w:rsid w:val="00B4399E"/>
    <w:rsid w:val="00B43A16"/>
    <w:rsid w:val="00B43BDD"/>
    <w:rsid w:val="00B43F3B"/>
    <w:rsid w:val="00B442EF"/>
    <w:rsid w:val="00B446D5"/>
    <w:rsid w:val="00B44717"/>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97C"/>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4"/>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EA5"/>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1C1"/>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B2F"/>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343"/>
    <w:rsid w:val="00C14783"/>
    <w:rsid w:val="00C14C53"/>
    <w:rsid w:val="00C14DD6"/>
    <w:rsid w:val="00C15D8E"/>
    <w:rsid w:val="00C1649A"/>
    <w:rsid w:val="00C17012"/>
    <w:rsid w:val="00C172B5"/>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95F"/>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01E0"/>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743"/>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C59"/>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4F3"/>
    <w:rsid w:val="00D076F5"/>
    <w:rsid w:val="00D078E1"/>
    <w:rsid w:val="00D1019D"/>
    <w:rsid w:val="00D10519"/>
    <w:rsid w:val="00D1051C"/>
    <w:rsid w:val="00D10778"/>
    <w:rsid w:val="00D10D79"/>
    <w:rsid w:val="00D11480"/>
    <w:rsid w:val="00D1189F"/>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138"/>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AE1"/>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98F"/>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293"/>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2CD"/>
    <w:rsid w:val="00D8499D"/>
    <w:rsid w:val="00D84A57"/>
    <w:rsid w:val="00D84D0E"/>
    <w:rsid w:val="00D85034"/>
    <w:rsid w:val="00D85787"/>
    <w:rsid w:val="00D863E9"/>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8F0"/>
    <w:rsid w:val="00D96AEE"/>
    <w:rsid w:val="00D96B17"/>
    <w:rsid w:val="00D96B1C"/>
    <w:rsid w:val="00D97000"/>
    <w:rsid w:val="00D9775A"/>
    <w:rsid w:val="00D97A45"/>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14F"/>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02E2"/>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509B"/>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546E"/>
    <w:rsid w:val="00E37BE5"/>
    <w:rsid w:val="00E41A27"/>
    <w:rsid w:val="00E41AB4"/>
    <w:rsid w:val="00E42360"/>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0FD5"/>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282"/>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0EC3"/>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9A"/>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725"/>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1046510">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394646">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3787628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0997805">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3982782">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2373025">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8486719">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59233112">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5896095">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2648982">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4785122">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7498389">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01227542">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271B7B-AE51-415F-A408-E621AA154956}">
  <ds:schemaRefs>
    <ds:schemaRef ds:uri="http://schemas.openxmlformats.org/officeDocument/2006/bibliography"/>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925</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6534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303</cp:revision>
  <cp:lastPrinted>2016-06-20T05:35:00Z</cp:lastPrinted>
  <dcterms:created xsi:type="dcterms:W3CDTF">2025-06-30T17:21:00Z</dcterms:created>
  <dcterms:modified xsi:type="dcterms:W3CDTF">2025-11-07T09:19:00Z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