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3BD0" w14:textId="712062E7" w:rsidR="00973FEA" w:rsidRPr="002E2DA2" w:rsidRDefault="00973FEA" w:rsidP="00973FEA">
      <w:pPr>
        <w:pStyle w:val="a6"/>
        <w:tabs>
          <w:tab w:val="left" w:pos="1800"/>
        </w:tabs>
        <w:snapToGrid w:val="0"/>
        <w:spacing w:line="288" w:lineRule="auto"/>
        <w:ind w:left="1797" w:hanging="1797"/>
        <w:rPr>
          <w:rFonts w:eastAsia="宋体"/>
          <w:sz w:val="22"/>
          <w:lang w:eastAsia="zh-CN"/>
        </w:rPr>
      </w:pPr>
      <w:r w:rsidRPr="002E2DA2">
        <w:rPr>
          <w:rFonts w:eastAsia="宋体"/>
          <w:sz w:val="22"/>
          <w:lang w:eastAsia="zh-CN"/>
        </w:rPr>
        <w:t xml:space="preserve">3GPP TSG RAN WG1 #123                                                                                 </w:t>
      </w:r>
      <w:r w:rsidR="00D03C5F" w:rsidRPr="00D03C5F">
        <w:rPr>
          <w:rFonts w:eastAsia="宋体"/>
          <w:sz w:val="22"/>
          <w:lang w:eastAsia="zh-CN"/>
        </w:rPr>
        <w:t>R1-2508698</w:t>
      </w:r>
    </w:p>
    <w:p w14:paraId="222698D2" w14:textId="77777777" w:rsidR="00973FEA" w:rsidRPr="00797B39" w:rsidRDefault="00973FEA" w:rsidP="00973FEA">
      <w:pPr>
        <w:pStyle w:val="a6"/>
        <w:tabs>
          <w:tab w:val="clear" w:pos="4536"/>
          <w:tab w:val="left" w:pos="1800"/>
        </w:tabs>
        <w:snapToGrid w:val="0"/>
        <w:spacing w:after="120" w:line="288" w:lineRule="auto"/>
        <w:ind w:left="1797" w:hanging="1797"/>
        <w:rPr>
          <w:rFonts w:eastAsia="宋体"/>
          <w:sz w:val="22"/>
          <w:lang w:eastAsia="zh-CN"/>
        </w:rPr>
      </w:pPr>
      <w:r w:rsidRPr="002E2DA2">
        <w:rPr>
          <w:rFonts w:eastAsia="宋体"/>
          <w:sz w:val="22"/>
          <w:lang w:eastAsia="zh-CN"/>
        </w:rPr>
        <w:t>Dallas, USA, Nov 17</w:t>
      </w:r>
      <w:r w:rsidRPr="00AB3373">
        <w:rPr>
          <w:rFonts w:eastAsia="宋体"/>
          <w:sz w:val="22"/>
          <w:vertAlign w:val="superscript"/>
          <w:lang w:eastAsia="zh-CN"/>
        </w:rPr>
        <w:t>th</w:t>
      </w:r>
      <w:r>
        <w:rPr>
          <w:rFonts w:eastAsia="宋体"/>
          <w:sz w:val="22"/>
          <w:lang w:eastAsia="zh-CN"/>
        </w:rPr>
        <w:t xml:space="preserve"> </w:t>
      </w:r>
      <w:r w:rsidRPr="002E2DA2">
        <w:rPr>
          <w:rFonts w:eastAsia="宋体"/>
          <w:sz w:val="22"/>
          <w:lang w:eastAsia="zh-CN"/>
        </w:rPr>
        <w:t>– 21</w:t>
      </w:r>
      <w:r w:rsidRPr="00AB3373">
        <w:rPr>
          <w:rFonts w:eastAsia="宋体"/>
          <w:sz w:val="22"/>
          <w:vertAlign w:val="superscript"/>
          <w:lang w:eastAsia="zh-CN"/>
        </w:rPr>
        <w:t>st</w:t>
      </w:r>
      <w:r w:rsidRPr="002E2DA2">
        <w:rPr>
          <w:rFonts w:eastAsia="宋体"/>
          <w:sz w:val="22"/>
          <w:lang w:eastAsia="zh-CN"/>
        </w:rPr>
        <w:t>, 2025</w:t>
      </w: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4D5055F1"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52631E" w:rsidRPr="0052631E">
        <w:rPr>
          <w:rFonts w:eastAsia="宋体"/>
          <w:sz w:val="22"/>
          <w:lang w:eastAsia="zh-CN"/>
        </w:rPr>
        <w:t>Discussion on per band and per BC capability</w:t>
      </w:r>
    </w:p>
    <w:p w14:paraId="4D626EB5" w14:textId="142C39EF"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C47DA">
        <w:rPr>
          <w:rFonts w:eastAsia="宋体"/>
          <w:sz w:val="22"/>
          <w:lang w:eastAsia="zh-CN"/>
        </w:rPr>
        <w:t>5</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828AFBD" w14:textId="20A3689E" w:rsidR="00F742CF" w:rsidRPr="00F742CF" w:rsidRDefault="0052631E" w:rsidP="00F742CF">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ascii="Times" w:eastAsiaTheme="minorEastAsia" w:hAnsi="Times" w:cs="Times"/>
          <w:bCs/>
          <w:szCs w:val="20"/>
          <w:lang w:eastAsia="zh-CN"/>
        </w:rPr>
        <w:t>In RAN1#122</w:t>
      </w:r>
      <w:r>
        <w:rPr>
          <w:rFonts w:ascii="Times" w:eastAsiaTheme="minorEastAsia" w:hAnsi="Times" w:cs="Times" w:hint="eastAsia"/>
          <w:bCs/>
          <w:szCs w:val="20"/>
          <w:lang w:eastAsia="zh-CN"/>
        </w:rPr>
        <w:t>bis</w:t>
      </w:r>
      <w:r>
        <w:rPr>
          <w:rFonts w:ascii="Times" w:eastAsiaTheme="minorEastAsia" w:hAnsi="Times" w:cs="Times"/>
          <w:bCs/>
          <w:szCs w:val="20"/>
          <w:lang w:eastAsia="zh-CN"/>
        </w:rPr>
        <w:t xml:space="preserve"> meeting, </w:t>
      </w:r>
      <w:r w:rsidR="00D66C42">
        <w:rPr>
          <w:rFonts w:ascii="Times" w:eastAsiaTheme="minorEastAsia" w:hAnsi="Times" w:cs="Times"/>
          <w:bCs/>
          <w:szCs w:val="20"/>
          <w:lang w:eastAsia="zh-CN"/>
        </w:rPr>
        <w:t xml:space="preserve">RAN2 sent a LS on </w:t>
      </w:r>
      <w:r w:rsidR="00D66C42" w:rsidRPr="00D66C42">
        <w:rPr>
          <w:rFonts w:ascii="Times" w:eastAsiaTheme="minorEastAsia" w:hAnsi="Times" w:cs="Times"/>
          <w:bCs/>
          <w:szCs w:val="20"/>
          <w:lang w:eastAsia="zh-CN"/>
        </w:rPr>
        <w:t xml:space="preserve">per band and per BC </w:t>
      </w:r>
      <w:r w:rsidR="00D66C42">
        <w:rPr>
          <w:rFonts w:ascii="Times" w:eastAsiaTheme="minorEastAsia" w:hAnsi="Times" w:cs="Times"/>
          <w:bCs/>
          <w:szCs w:val="20"/>
          <w:lang w:eastAsia="zh-CN"/>
        </w:rPr>
        <w:t xml:space="preserve">UE </w:t>
      </w:r>
      <w:r w:rsidR="00D66C42" w:rsidRPr="00D66C42">
        <w:rPr>
          <w:rFonts w:ascii="Times" w:eastAsiaTheme="minorEastAsia" w:hAnsi="Times" w:cs="Times"/>
          <w:bCs/>
          <w:szCs w:val="20"/>
          <w:lang w:eastAsia="zh-CN"/>
        </w:rPr>
        <w:t xml:space="preserve">capability </w:t>
      </w:r>
      <w:r w:rsidR="00D66C42">
        <w:rPr>
          <w:rFonts w:ascii="Times" w:eastAsiaTheme="minorEastAsia" w:hAnsi="Times" w:cs="Times"/>
          <w:bCs/>
          <w:szCs w:val="20"/>
          <w:lang w:eastAsia="zh-CN"/>
        </w:rPr>
        <w:t xml:space="preserve">in </w:t>
      </w:r>
      <w:r w:rsidR="005A213D" w:rsidRPr="00542CC1">
        <w:rPr>
          <w:rFonts w:ascii="Times" w:eastAsiaTheme="minorEastAsia" w:hAnsi="Times" w:cs="Times"/>
          <w:bCs/>
          <w:szCs w:val="20"/>
          <w:lang w:eastAsia="zh-CN"/>
        </w:rPr>
        <w:t>R1-2506724(R2-2506565)</w:t>
      </w:r>
      <w:r w:rsidR="00142DCE">
        <w:rPr>
          <w:rFonts w:eastAsiaTheme="minorEastAsia"/>
          <w:bCs/>
          <w:lang w:eastAsia="zh-CN"/>
        </w:rPr>
        <w:t xml:space="preserve"> [1]</w:t>
      </w:r>
      <w:r w:rsidR="00916501">
        <w:rPr>
          <w:rFonts w:eastAsiaTheme="minorEastAsia"/>
          <w:bCs/>
          <w:lang w:eastAsia="zh-CN"/>
        </w:rPr>
        <w:t>, and RAN1 replied the following</w:t>
      </w:r>
      <w:r w:rsidR="00255341">
        <w:rPr>
          <w:rFonts w:eastAsiaTheme="minorEastAsia"/>
          <w:bCs/>
          <w:lang w:eastAsia="zh-CN"/>
        </w:rPr>
        <w:t>:</w:t>
      </w:r>
    </w:p>
    <w:p w14:paraId="55529833" w14:textId="77777777" w:rsidR="00F742CF" w:rsidRPr="00F742CF" w:rsidRDefault="00F742CF" w:rsidP="00F742CF">
      <w:pPr>
        <w:pStyle w:val="maintext"/>
        <w:ind w:firstLineChars="0" w:firstLine="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highlight w:val="green"/>
          <w:lang w:val="en-US" w:eastAsia="zh-CN"/>
        </w:rPr>
        <w:t>Revised Conclusion:</w:t>
      </w:r>
      <w:r w:rsidRPr="00F742CF">
        <w:rPr>
          <w:rFonts w:ascii="Times New Roman" w:eastAsia="宋体" w:hAnsi="Times New Roman" w:cs="Times New Roman"/>
          <w:bCs/>
          <w:i/>
          <w:iCs/>
          <w:sz w:val="20"/>
          <w:szCs w:val="20"/>
          <w:lang w:val="en-US" w:eastAsia="zh-CN"/>
        </w:rPr>
        <w:t xml:space="preserve"> The following is RAN1’s understanding for Case 1 in Question 1 in the RAN2 LS on per band and per BC capability (R1-2506724):</w:t>
      </w:r>
    </w:p>
    <w:p w14:paraId="5CA5C187" w14:textId="77777777" w:rsidR="00F742CF"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 xml:space="preserve">When UE indicates both per band and per BC capability, </w:t>
      </w:r>
      <w:r w:rsidRPr="00F742CF">
        <w:rPr>
          <w:rFonts w:ascii="Times New Roman" w:eastAsia="宋体" w:hAnsi="Times New Roman" w:cs="Times New Roman"/>
          <w:bCs/>
          <w:i/>
          <w:iCs/>
          <w:strike/>
          <w:color w:val="EE0000"/>
          <w:sz w:val="20"/>
          <w:szCs w:val="20"/>
          <w:lang w:val="en-US" w:eastAsia="zh-CN"/>
        </w:rPr>
        <w:t>regardless of whether CA is configured or not,</w:t>
      </w:r>
      <w:r w:rsidRPr="00F742CF">
        <w:rPr>
          <w:rFonts w:ascii="Times New Roman" w:eastAsia="宋体" w:hAnsi="Times New Roman" w:cs="Times New Roman"/>
          <w:bCs/>
          <w:i/>
          <w:iCs/>
          <w:sz w:val="20"/>
          <w:szCs w:val="20"/>
          <w:lang w:val="en-US" w:eastAsia="zh-CN"/>
        </w:rPr>
        <w:t xml:space="preserve"> if the capability/component is not counted across CCs, then the minimum capability between per BC capability and per band capability should be applied for a band in case of band combination (CA)</w:t>
      </w:r>
    </w:p>
    <w:p w14:paraId="5DFE528D" w14:textId="77777777" w:rsidR="00F742CF" w:rsidRPr="00F742CF" w:rsidRDefault="00F742CF" w:rsidP="00F742CF">
      <w:pPr>
        <w:pStyle w:val="maintext"/>
        <w:numPr>
          <w:ilvl w:val="1"/>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RAN1 will continue to discuss the case</w:t>
      </w:r>
      <w:r w:rsidRPr="00F742CF">
        <w:rPr>
          <w:rFonts w:ascii="Times New Roman" w:eastAsia="宋体" w:hAnsi="Times New Roman" w:cs="Times New Roman"/>
          <w:bCs/>
          <w:i/>
          <w:iCs/>
          <w:strike/>
          <w:color w:val="EE0000"/>
          <w:sz w:val="20"/>
          <w:szCs w:val="20"/>
          <w:lang w:val="en-US" w:eastAsia="zh-CN"/>
        </w:rPr>
        <w:t>(</w:t>
      </w:r>
      <w:r w:rsidRPr="00F742CF">
        <w:rPr>
          <w:rFonts w:ascii="Times New Roman" w:eastAsia="宋体" w:hAnsi="Times New Roman" w:cs="Times New Roman"/>
          <w:bCs/>
          <w:i/>
          <w:iCs/>
          <w:sz w:val="20"/>
          <w:szCs w:val="20"/>
          <w:lang w:val="en-US" w:eastAsia="zh-CN"/>
        </w:rPr>
        <w:t>s</w:t>
      </w:r>
      <w:r w:rsidRPr="00F742CF">
        <w:rPr>
          <w:rFonts w:ascii="Times New Roman" w:eastAsia="宋体" w:hAnsi="Times New Roman" w:cs="Times New Roman"/>
          <w:bCs/>
          <w:i/>
          <w:iCs/>
          <w:strike/>
          <w:color w:val="EE0000"/>
          <w:sz w:val="20"/>
          <w:szCs w:val="20"/>
          <w:lang w:val="en-US" w:eastAsia="zh-CN"/>
        </w:rPr>
        <w:t>)</w:t>
      </w:r>
      <w:r w:rsidRPr="00F742CF">
        <w:rPr>
          <w:rFonts w:ascii="Times New Roman" w:eastAsia="宋体" w:hAnsi="Times New Roman" w:cs="Times New Roman"/>
          <w:bCs/>
          <w:i/>
          <w:iCs/>
          <w:sz w:val="20"/>
          <w:szCs w:val="20"/>
          <w:lang w:val="en-US" w:eastAsia="zh-CN"/>
        </w:rPr>
        <w:t xml:space="preserve"> </w:t>
      </w:r>
    </w:p>
    <w:p w14:paraId="00B1C464" w14:textId="77777777" w:rsidR="00F742CF" w:rsidRPr="00F742CF" w:rsidRDefault="00F742CF" w:rsidP="00F742CF">
      <w:pPr>
        <w:pStyle w:val="maintext"/>
        <w:numPr>
          <w:ilvl w:val="2"/>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when the capability</w:t>
      </w:r>
      <w:r w:rsidRPr="00F742CF">
        <w:rPr>
          <w:rFonts w:ascii="Times New Roman" w:eastAsia="宋体" w:hAnsi="Times New Roman" w:cs="Times New Roman"/>
          <w:bCs/>
          <w:i/>
          <w:iCs/>
          <w:color w:val="EE0000"/>
          <w:sz w:val="20"/>
          <w:szCs w:val="20"/>
          <w:lang w:val="en-US" w:eastAsia="zh-CN"/>
        </w:rPr>
        <w:t>/component</w:t>
      </w:r>
      <w:r w:rsidRPr="00F742CF">
        <w:rPr>
          <w:rFonts w:ascii="Times New Roman" w:eastAsia="宋体" w:hAnsi="Times New Roman" w:cs="Times New Roman"/>
          <w:bCs/>
          <w:i/>
          <w:iCs/>
          <w:sz w:val="20"/>
          <w:szCs w:val="20"/>
          <w:lang w:val="en-US" w:eastAsia="zh-CN"/>
        </w:rPr>
        <w:t xml:space="preserve"> is counted across CCs </w:t>
      </w:r>
      <w:r w:rsidRPr="00F742CF">
        <w:rPr>
          <w:rFonts w:ascii="Times New Roman" w:eastAsia="宋体" w:hAnsi="Times New Roman" w:cs="Times New Roman"/>
          <w:bCs/>
          <w:i/>
          <w:iCs/>
          <w:color w:val="EE0000"/>
          <w:sz w:val="20"/>
          <w:szCs w:val="20"/>
          <w:lang w:val="en-US" w:eastAsia="zh-CN"/>
        </w:rPr>
        <w:t>regardless of whether CA is configured or not</w:t>
      </w:r>
    </w:p>
    <w:p w14:paraId="3EC7E9A6" w14:textId="77777777" w:rsidR="00F742CF" w:rsidRPr="00F742CF" w:rsidRDefault="00F742CF" w:rsidP="00F742CF">
      <w:pPr>
        <w:pStyle w:val="maintext"/>
        <w:numPr>
          <w:ilvl w:val="2"/>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color w:val="EE0000"/>
          <w:sz w:val="20"/>
          <w:szCs w:val="20"/>
          <w:lang w:val="en-US" w:eastAsia="zh-CN"/>
        </w:rPr>
        <w:t>when the capability/component is not counted across CCs and CA is not configured</w:t>
      </w:r>
    </w:p>
    <w:p w14:paraId="0F1AD58A" w14:textId="73578170" w:rsidR="00F742CF" w:rsidRPr="00F742CF" w:rsidRDefault="00F742CF" w:rsidP="00F742CF">
      <w:pPr>
        <w:pStyle w:val="maintext"/>
        <w:numPr>
          <w:ilvl w:val="1"/>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 xml:space="preserve">RAN1 will review by RAN1 #123 for which FGs special rules/handling may need to be defined in Rel. 19, e.g., in some cases a clear “ranking” between capabilities may need to be clarified in the Notes  </w:t>
      </w:r>
    </w:p>
    <w:p w14:paraId="137EC635" w14:textId="77777777" w:rsidR="00F742CF" w:rsidRPr="00F742CF" w:rsidRDefault="00F742CF" w:rsidP="00F742CF">
      <w:pPr>
        <w:pStyle w:val="maintext"/>
        <w:ind w:firstLineChars="0" w:firstLine="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highlight w:val="green"/>
          <w:lang w:eastAsia="zh-CN"/>
        </w:rPr>
        <w:t>Conclusion:</w:t>
      </w:r>
      <w:r w:rsidRPr="00F742CF">
        <w:rPr>
          <w:rFonts w:ascii="Times New Roman" w:eastAsia="宋体" w:hAnsi="Times New Roman" w:cs="Times New Roman"/>
          <w:bCs/>
          <w:i/>
          <w:iCs/>
          <w:sz w:val="20"/>
          <w:szCs w:val="20"/>
          <w:lang w:eastAsia="zh-CN"/>
        </w:rPr>
        <w:t xml:space="preserve"> </w:t>
      </w:r>
      <w:r w:rsidRPr="00F742CF">
        <w:rPr>
          <w:rFonts w:ascii="Times New Roman" w:eastAsia="宋体" w:hAnsi="Times New Roman" w:cs="Times New Roman"/>
          <w:bCs/>
          <w:i/>
          <w:iCs/>
          <w:sz w:val="20"/>
          <w:szCs w:val="20"/>
          <w:lang w:val="en-US" w:eastAsia="zh-CN"/>
        </w:rPr>
        <w:t>The following is RAN1’s understanding for Case 2 in Question 1 in the RAN2 LS on per band and per BC capability (R1-2506724):</w:t>
      </w:r>
    </w:p>
    <w:p w14:paraId="0186A624" w14:textId="77777777" w:rsidR="00F742CF"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RAN2’s understanding is generally correct</w:t>
      </w:r>
    </w:p>
    <w:p w14:paraId="1493F262" w14:textId="423E40AC" w:rsidR="00F742CF"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RAN1 will review by RAN1 #123 for which FGs special rules/handling may need to be defined in Rel. 19</w:t>
      </w:r>
    </w:p>
    <w:p w14:paraId="0AC66146" w14:textId="77777777" w:rsidR="00F742CF" w:rsidRPr="00F742CF" w:rsidRDefault="00F742CF" w:rsidP="00F742CF">
      <w:pPr>
        <w:pStyle w:val="maintext"/>
        <w:ind w:firstLineChars="0" w:firstLine="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highlight w:val="green"/>
          <w:lang w:eastAsia="zh-CN"/>
        </w:rPr>
        <w:t>Conclusion:</w:t>
      </w:r>
      <w:r w:rsidRPr="00F742CF">
        <w:rPr>
          <w:rFonts w:ascii="Times New Roman" w:eastAsia="宋体" w:hAnsi="Times New Roman" w:cs="Times New Roman"/>
          <w:bCs/>
          <w:i/>
          <w:iCs/>
          <w:sz w:val="20"/>
          <w:szCs w:val="20"/>
          <w:lang w:eastAsia="zh-CN"/>
        </w:rPr>
        <w:t xml:space="preserve"> </w:t>
      </w:r>
      <w:r w:rsidRPr="00F742CF">
        <w:rPr>
          <w:rFonts w:ascii="Times New Roman" w:eastAsia="宋体" w:hAnsi="Times New Roman" w:cs="Times New Roman"/>
          <w:bCs/>
          <w:i/>
          <w:iCs/>
          <w:sz w:val="20"/>
          <w:szCs w:val="20"/>
          <w:lang w:val="en-US" w:eastAsia="zh-CN"/>
        </w:rPr>
        <w:t>The following is RAN1’s understanding for Case 3 in Question 1 in the RAN2 LS on per band and per BC capability (R1-2506724):</w:t>
      </w:r>
    </w:p>
    <w:p w14:paraId="778E7715" w14:textId="77777777" w:rsidR="00F742CF"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RAN2’s understanding is generally correct</w:t>
      </w:r>
    </w:p>
    <w:p w14:paraId="2F7B4F1D" w14:textId="77777777" w:rsidR="00F742CF"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RAN1 will review by RAN1 #123 for which FGs special rules/handling may need to be defined in Rel. 19</w:t>
      </w:r>
    </w:p>
    <w:p w14:paraId="3C1351C7" w14:textId="77777777" w:rsidR="00F742CF" w:rsidRPr="00F742CF" w:rsidRDefault="00F742CF" w:rsidP="00F742CF">
      <w:pPr>
        <w:pStyle w:val="maintext"/>
        <w:ind w:firstLineChars="0" w:firstLine="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highlight w:val="green"/>
          <w:lang w:eastAsia="zh-CN"/>
        </w:rPr>
        <w:t>Conclusion:</w:t>
      </w:r>
      <w:r w:rsidRPr="00F742CF">
        <w:rPr>
          <w:rFonts w:ascii="Times New Roman" w:eastAsia="宋体" w:hAnsi="Times New Roman" w:cs="Times New Roman"/>
          <w:bCs/>
          <w:i/>
          <w:iCs/>
          <w:sz w:val="20"/>
          <w:szCs w:val="20"/>
          <w:lang w:eastAsia="zh-CN"/>
        </w:rPr>
        <w:t xml:space="preserve"> </w:t>
      </w:r>
      <w:r w:rsidRPr="00F742CF">
        <w:rPr>
          <w:rFonts w:ascii="Times New Roman" w:eastAsia="宋体" w:hAnsi="Times New Roman" w:cs="Times New Roman"/>
          <w:bCs/>
          <w:i/>
          <w:iCs/>
          <w:sz w:val="20"/>
          <w:szCs w:val="20"/>
          <w:lang w:val="en-US" w:eastAsia="zh-CN"/>
        </w:rPr>
        <w:t>The following is RAN1’s understanding for Question 2 in the RAN2 LS on per band and per BC capability (R1-2506724):</w:t>
      </w:r>
    </w:p>
    <w:p w14:paraId="734DCFF0" w14:textId="38855350" w:rsidR="00E500AA" w:rsidRPr="00F742CF" w:rsidRDefault="00F742CF" w:rsidP="00F742CF">
      <w:pPr>
        <w:pStyle w:val="maintext"/>
        <w:numPr>
          <w:ilvl w:val="0"/>
          <w:numId w:val="43"/>
        </w:numPr>
        <w:ind w:firstLineChars="0"/>
        <w:rPr>
          <w:rFonts w:ascii="Times New Roman" w:eastAsia="宋体" w:hAnsi="Times New Roman" w:cs="Times New Roman"/>
          <w:bCs/>
          <w:i/>
          <w:iCs/>
          <w:sz w:val="20"/>
          <w:szCs w:val="20"/>
          <w:lang w:val="en-US" w:eastAsia="zh-CN"/>
        </w:rPr>
      </w:pPr>
      <w:r w:rsidRPr="00F742CF">
        <w:rPr>
          <w:rFonts w:ascii="Times New Roman" w:eastAsia="宋体" w:hAnsi="Times New Roman" w:cs="Times New Roman"/>
          <w:bCs/>
          <w:i/>
          <w:iCs/>
          <w:sz w:val="20"/>
          <w:szCs w:val="20"/>
          <w:lang w:val="en-US" w:eastAsia="zh-CN"/>
        </w:rPr>
        <w:t>For per band and per BC capabilities, it is expected that UE indicates the same granularity as the pre-requisite</w:t>
      </w:r>
    </w:p>
    <w:p w14:paraId="7E4A9506" w14:textId="797F8677" w:rsidR="00E500AA" w:rsidRPr="00E500AA" w:rsidRDefault="00BF0402"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In t</w:t>
      </w:r>
      <w:r w:rsidR="00E500AA">
        <w:rPr>
          <w:rFonts w:eastAsiaTheme="minorEastAsia"/>
          <w:bCs/>
          <w:lang w:eastAsia="zh-CN"/>
        </w:rPr>
        <w:t>his contribution</w:t>
      </w:r>
      <w:r>
        <w:rPr>
          <w:rFonts w:eastAsiaTheme="minorEastAsia"/>
          <w:bCs/>
          <w:lang w:eastAsia="zh-CN"/>
        </w:rPr>
        <w:t xml:space="preserve">, we </w:t>
      </w:r>
      <w:r w:rsidR="00255341">
        <w:rPr>
          <w:rFonts w:eastAsiaTheme="minorEastAsia"/>
          <w:bCs/>
          <w:lang w:eastAsia="zh-CN"/>
        </w:rPr>
        <w:t>further discuss the remaining issues</w:t>
      </w:r>
      <w:r>
        <w:rPr>
          <w:rFonts w:eastAsiaTheme="minorEastAsia"/>
          <w:bCs/>
          <w:lang w:eastAsia="zh-CN"/>
        </w:rPr>
        <w:t xml:space="preserve"> on the questions raised by RAN2</w:t>
      </w:r>
      <w:r w:rsidR="00E500AA">
        <w:rPr>
          <w:rFonts w:eastAsiaTheme="minorEastAsia" w:hint="eastAsia"/>
          <w:bCs/>
          <w:lang w:eastAsia="zh-CN"/>
        </w:rPr>
        <w:t>.</w:t>
      </w:r>
    </w:p>
    <w:p w14:paraId="660EDA32" w14:textId="1BA5A41C" w:rsidR="00A126EC" w:rsidRDefault="00171FCE" w:rsidP="00A126EC">
      <w:pPr>
        <w:pStyle w:val="1"/>
      </w:pPr>
      <w:r>
        <w:t>Discussion</w:t>
      </w:r>
    </w:p>
    <w:p w14:paraId="060F77AD" w14:textId="446A52B7" w:rsidR="00F1017F" w:rsidRDefault="00F1017F" w:rsidP="001263AF">
      <w:pPr>
        <w:spacing w:before="120" w:after="120" w:line="264" w:lineRule="auto"/>
        <w:jc w:val="both"/>
        <w:rPr>
          <w:rFonts w:eastAsia="宋体"/>
          <w:bCs/>
          <w:szCs w:val="20"/>
          <w:lang w:eastAsia="zh-CN"/>
        </w:rPr>
      </w:pPr>
      <w:r>
        <w:rPr>
          <w:rFonts w:eastAsiaTheme="minorEastAsia" w:hint="eastAsia"/>
          <w:lang w:eastAsia="zh-CN"/>
        </w:rPr>
        <w:t>I</w:t>
      </w:r>
      <w:r>
        <w:rPr>
          <w:rFonts w:eastAsiaTheme="minorEastAsia"/>
          <w:lang w:eastAsia="zh-CN"/>
        </w:rPr>
        <w:t xml:space="preserve">n </w:t>
      </w:r>
      <w:r>
        <w:rPr>
          <w:rFonts w:eastAsiaTheme="minorEastAsia" w:hint="eastAsia"/>
          <w:lang w:eastAsia="zh-CN"/>
        </w:rPr>
        <w:t>RAN</w:t>
      </w:r>
      <w:r>
        <w:rPr>
          <w:rFonts w:eastAsiaTheme="minorEastAsia"/>
          <w:lang w:eastAsia="zh-CN"/>
        </w:rPr>
        <w:t xml:space="preserve">1#122bis meeting, it was agreed that </w:t>
      </w:r>
      <w:r>
        <w:rPr>
          <w:rFonts w:eastAsia="宋体"/>
          <w:bCs/>
          <w:szCs w:val="20"/>
          <w:lang w:eastAsia="zh-CN"/>
        </w:rPr>
        <w:t>w</w:t>
      </w:r>
      <w:r w:rsidRPr="00F1017F">
        <w:rPr>
          <w:rFonts w:eastAsia="宋体"/>
          <w:bCs/>
          <w:szCs w:val="20"/>
          <w:lang w:eastAsia="zh-CN"/>
        </w:rPr>
        <w:t xml:space="preserve">hen UE indicates both per band and per BC capability, </w:t>
      </w:r>
      <w:r>
        <w:rPr>
          <w:rFonts w:eastAsia="宋体"/>
          <w:bCs/>
          <w:szCs w:val="20"/>
          <w:lang w:eastAsia="zh-CN"/>
        </w:rPr>
        <w:t>and</w:t>
      </w:r>
      <w:r w:rsidRPr="00F1017F">
        <w:rPr>
          <w:rFonts w:eastAsia="宋体"/>
          <w:bCs/>
          <w:szCs w:val="20"/>
          <w:lang w:eastAsia="zh-CN"/>
        </w:rPr>
        <w:t xml:space="preserve"> the capability/component is not counted across CCs, the minimum capability between per BC capability and per band capability should be applied for a band in case of band combination (CA)</w:t>
      </w:r>
      <w:r w:rsidR="009008BF">
        <w:rPr>
          <w:rFonts w:eastAsia="宋体"/>
          <w:bCs/>
          <w:szCs w:val="20"/>
          <w:lang w:eastAsia="zh-CN"/>
        </w:rPr>
        <w:t>.</w:t>
      </w:r>
      <w:r w:rsidR="00F442E3">
        <w:rPr>
          <w:rFonts w:eastAsia="宋体"/>
          <w:bCs/>
          <w:szCs w:val="20"/>
          <w:lang w:eastAsia="zh-CN"/>
        </w:rPr>
        <w:t xml:space="preserve"> The following two cases are still FFS.</w:t>
      </w:r>
    </w:p>
    <w:p w14:paraId="6DB5EC77" w14:textId="7AB54DA2" w:rsidR="009008BF" w:rsidRPr="009008BF" w:rsidRDefault="009008BF" w:rsidP="009008BF">
      <w:pPr>
        <w:pStyle w:val="a2"/>
        <w:numPr>
          <w:ilvl w:val="0"/>
          <w:numId w:val="42"/>
        </w:numPr>
        <w:jc w:val="both"/>
        <w:rPr>
          <w:rFonts w:eastAsiaTheme="minorEastAsia"/>
          <w:lang w:val="sv-SE" w:eastAsia="zh-CN"/>
        </w:rPr>
      </w:pPr>
      <w:r w:rsidRPr="009008BF">
        <w:rPr>
          <w:rFonts w:eastAsia="宋体"/>
          <w:bCs/>
          <w:szCs w:val="20"/>
          <w:lang w:eastAsia="zh-CN"/>
        </w:rPr>
        <w:t>When the capability/component is not counted across CCs and CA is not configured</w:t>
      </w:r>
      <w:r w:rsidR="00486F09">
        <w:rPr>
          <w:rFonts w:eastAsia="宋体" w:hint="eastAsia"/>
          <w:bCs/>
          <w:szCs w:val="20"/>
          <w:lang w:eastAsia="zh-CN"/>
        </w:rPr>
        <w:t>,</w:t>
      </w:r>
      <w:r w:rsidR="00486F09">
        <w:rPr>
          <w:rFonts w:eastAsia="宋体"/>
          <w:bCs/>
          <w:szCs w:val="20"/>
          <w:lang w:eastAsia="zh-CN"/>
        </w:rPr>
        <w:t xml:space="preserve"> it is natural that the per band </w:t>
      </w:r>
      <w:r w:rsidR="00486F09" w:rsidRPr="00F1017F">
        <w:rPr>
          <w:rFonts w:eastAsia="宋体"/>
          <w:bCs/>
          <w:szCs w:val="20"/>
          <w:lang w:eastAsia="zh-CN"/>
        </w:rPr>
        <w:t>capability should be applied</w:t>
      </w:r>
      <w:r w:rsidR="00486F09">
        <w:rPr>
          <w:rFonts w:eastAsia="宋体"/>
          <w:bCs/>
          <w:szCs w:val="20"/>
          <w:lang w:eastAsia="zh-CN"/>
        </w:rPr>
        <w:t xml:space="preserve">. The </w:t>
      </w:r>
      <w:r w:rsidR="00486F09" w:rsidRPr="00F1017F">
        <w:rPr>
          <w:rFonts w:eastAsia="宋体"/>
          <w:bCs/>
          <w:szCs w:val="20"/>
          <w:lang w:eastAsia="zh-CN"/>
        </w:rPr>
        <w:t>per BC capability</w:t>
      </w:r>
      <w:r w:rsidR="00486F09">
        <w:rPr>
          <w:rFonts w:eastAsia="宋体"/>
          <w:bCs/>
          <w:szCs w:val="20"/>
          <w:lang w:eastAsia="zh-CN"/>
        </w:rPr>
        <w:t xml:space="preserve"> is only related to CA case. </w:t>
      </w:r>
    </w:p>
    <w:p w14:paraId="7A36479E" w14:textId="2F3CAE5A" w:rsidR="00C93035" w:rsidRDefault="009008BF" w:rsidP="00983A11">
      <w:pPr>
        <w:pStyle w:val="a2"/>
        <w:numPr>
          <w:ilvl w:val="0"/>
          <w:numId w:val="42"/>
        </w:numPr>
        <w:jc w:val="both"/>
        <w:rPr>
          <w:rFonts w:eastAsiaTheme="minorEastAsia"/>
          <w:lang w:val="sv-SE" w:eastAsia="zh-CN"/>
        </w:rPr>
      </w:pPr>
      <w:r>
        <w:rPr>
          <w:rFonts w:eastAsiaTheme="minorEastAsia"/>
          <w:lang w:val="sv-SE" w:eastAsia="zh-CN"/>
        </w:rPr>
        <w:t>W</w:t>
      </w:r>
      <w:r w:rsidRPr="009008BF">
        <w:rPr>
          <w:rFonts w:eastAsiaTheme="minorEastAsia"/>
          <w:lang w:val="sv-SE" w:eastAsia="zh-CN"/>
        </w:rPr>
        <w:t>hen the capability/component is counted across CCs</w:t>
      </w:r>
      <w:r w:rsidR="00BB2282">
        <w:rPr>
          <w:rFonts w:eastAsiaTheme="minorEastAsia"/>
          <w:lang w:val="sv-SE" w:eastAsia="zh-CN"/>
        </w:rPr>
        <w:t>,</w:t>
      </w:r>
      <w:r w:rsidRPr="009008BF">
        <w:rPr>
          <w:rFonts w:eastAsiaTheme="minorEastAsia"/>
          <w:lang w:val="sv-SE" w:eastAsia="zh-CN"/>
        </w:rPr>
        <w:t xml:space="preserve"> regardless of whether CA is configured or not</w:t>
      </w:r>
      <w:r w:rsidR="00BB2282">
        <w:rPr>
          <w:rFonts w:eastAsiaTheme="minorEastAsia"/>
          <w:lang w:val="sv-SE" w:eastAsia="zh-CN"/>
        </w:rPr>
        <w:t xml:space="preserve">, both </w:t>
      </w:r>
      <w:r w:rsidR="00BB2282" w:rsidRPr="00F1017F">
        <w:rPr>
          <w:rFonts w:eastAsia="宋体"/>
          <w:bCs/>
          <w:szCs w:val="20"/>
          <w:lang w:eastAsia="zh-CN"/>
        </w:rPr>
        <w:t>per BC capability and per band capability should be applied</w:t>
      </w:r>
      <w:r w:rsidR="00BB2282">
        <w:rPr>
          <w:rFonts w:eastAsia="宋体"/>
          <w:bCs/>
          <w:szCs w:val="20"/>
          <w:lang w:eastAsia="zh-CN"/>
        </w:rPr>
        <w:t xml:space="preserve">. </w:t>
      </w:r>
      <w:r w:rsidR="006B1250">
        <w:rPr>
          <w:rFonts w:eastAsia="宋体"/>
          <w:bCs/>
          <w:szCs w:val="20"/>
          <w:lang w:eastAsia="zh-CN"/>
        </w:rPr>
        <w:t xml:space="preserve">It is expected that the per </w:t>
      </w:r>
      <w:r w:rsidR="006B1250" w:rsidRPr="00F1017F">
        <w:rPr>
          <w:rFonts w:eastAsia="宋体"/>
          <w:bCs/>
          <w:szCs w:val="20"/>
          <w:lang w:eastAsia="zh-CN"/>
        </w:rPr>
        <w:t xml:space="preserve">BC capability </w:t>
      </w:r>
      <w:r w:rsidR="006B1250">
        <w:rPr>
          <w:rFonts w:eastAsia="宋体"/>
          <w:bCs/>
          <w:szCs w:val="20"/>
          <w:lang w:eastAsia="zh-CN"/>
        </w:rPr>
        <w:t xml:space="preserve">should </w:t>
      </w:r>
      <w:r w:rsidR="006B1250">
        <w:rPr>
          <w:rFonts w:eastAsia="宋体"/>
          <w:bCs/>
          <w:szCs w:val="20"/>
          <w:lang w:eastAsia="zh-CN"/>
        </w:rPr>
        <w:lastRenderedPageBreak/>
        <w:t>be higher than the</w:t>
      </w:r>
      <w:r w:rsidR="006B1250" w:rsidRPr="00F1017F">
        <w:rPr>
          <w:rFonts w:eastAsia="宋体"/>
          <w:bCs/>
          <w:szCs w:val="20"/>
          <w:lang w:eastAsia="zh-CN"/>
        </w:rPr>
        <w:t xml:space="preserve"> per band capability</w:t>
      </w:r>
      <w:r w:rsidR="006B1250">
        <w:rPr>
          <w:rFonts w:eastAsia="宋体"/>
          <w:bCs/>
          <w:szCs w:val="20"/>
          <w:lang w:eastAsia="zh-CN"/>
        </w:rPr>
        <w:t xml:space="preserve">. </w:t>
      </w:r>
      <w:r w:rsidR="00BB2282">
        <w:rPr>
          <w:rFonts w:eastAsia="宋体"/>
          <w:bCs/>
          <w:szCs w:val="20"/>
          <w:lang w:eastAsia="zh-CN"/>
        </w:rPr>
        <w:t xml:space="preserve">That is, for each band, per band </w:t>
      </w:r>
      <w:r w:rsidR="00BB2282" w:rsidRPr="00F1017F">
        <w:rPr>
          <w:rFonts w:eastAsia="宋体"/>
          <w:bCs/>
          <w:szCs w:val="20"/>
          <w:lang w:eastAsia="zh-CN"/>
        </w:rPr>
        <w:t>capability should be applied</w:t>
      </w:r>
      <w:r w:rsidR="00BB2282">
        <w:rPr>
          <w:rFonts w:eastAsia="宋体"/>
          <w:bCs/>
          <w:szCs w:val="20"/>
          <w:lang w:eastAsia="zh-CN"/>
        </w:rPr>
        <w:t xml:space="preserve">; for the </w:t>
      </w:r>
      <w:r w:rsidR="00BB2282">
        <w:rPr>
          <w:rFonts w:eastAsia="宋体" w:hint="eastAsia"/>
          <w:bCs/>
          <w:szCs w:val="20"/>
          <w:lang w:eastAsia="zh-CN"/>
        </w:rPr>
        <w:t>BC</w:t>
      </w:r>
      <w:r w:rsidR="00BB2282">
        <w:rPr>
          <w:rFonts w:eastAsia="宋体"/>
          <w:bCs/>
          <w:szCs w:val="20"/>
          <w:lang w:eastAsia="zh-CN"/>
        </w:rPr>
        <w:t xml:space="preserve"> </w:t>
      </w:r>
      <w:r w:rsidR="00BB2282">
        <w:rPr>
          <w:rFonts w:eastAsia="宋体" w:hint="eastAsia"/>
          <w:bCs/>
          <w:szCs w:val="20"/>
          <w:lang w:eastAsia="zh-CN"/>
        </w:rPr>
        <w:t>in</w:t>
      </w:r>
      <w:r w:rsidR="00BB2282">
        <w:rPr>
          <w:rFonts w:eastAsia="宋体"/>
          <w:bCs/>
          <w:szCs w:val="20"/>
          <w:lang w:eastAsia="zh-CN"/>
        </w:rPr>
        <w:t xml:space="preserve"> case of CA, the </w:t>
      </w:r>
      <w:r w:rsidR="00BB2282" w:rsidRPr="00F1017F">
        <w:rPr>
          <w:rFonts w:eastAsia="宋体"/>
          <w:bCs/>
          <w:szCs w:val="20"/>
          <w:lang w:eastAsia="zh-CN"/>
        </w:rPr>
        <w:t>per BC capability</w:t>
      </w:r>
      <w:r w:rsidR="00BB2282">
        <w:rPr>
          <w:rFonts w:eastAsia="宋体"/>
          <w:bCs/>
          <w:szCs w:val="20"/>
          <w:lang w:eastAsia="zh-CN"/>
        </w:rPr>
        <w:t xml:space="preserve"> should be</w:t>
      </w:r>
      <w:r w:rsidR="003240AE">
        <w:rPr>
          <w:rFonts w:eastAsia="宋体"/>
          <w:bCs/>
          <w:szCs w:val="20"/>
          <w:lang w:eastAsia="zh-CN"/>
        </w:rPr>
        <w:t xml:space="preserve"> </w:t>
      </w:r>
      <w:r w:rsidR="003240AE">
        <w:rPr>
          <w:rFonts w:eastAsia="宋体" w:hint="eastAsia"/>
          <w:bCs/>
          <w:szCs w:val="20"/>
          <w:lang w:eastAsia="zh-CN"/>
        </w:rPr>
        <w:t>also</w:t>
      </w:r>
      <w:r w:rsidR="00BB2282">
        <w:rPr>
          <w:rFonts w:eastAsia="宋体"/>
          <w:bCs/>
          <w:szCs w:val="20"/>
          <w:lang w:eastAsia="zh-CN"/>
        </w:rPr>
        <w:t xml:space="preserve"> applied. </w:t>
      </w:r>
    </w:p>
    <w:p w14:paraId="535F3487" w14:textId="5F0FAB88" w:rsidR="0084036A" w:rsidRPr="0084036A" w:rsidRDefault="0084036A" w:rsidP="0084036A">
      <w:pPr>
        <w:pStyle w:val="a2"/>
        <w:jc w:val="both"/>
        <w:rPr>
          <w:rFonts w:eastAsia="宋体"/>
          <w:b/>
          <w:i/>
          <w:iCs/>
          <w:szCs w:val="20"/>
          <w:lang w:eastAsia="zh-CN"/>
        </w:rPr>
      </w:pPr>
      <w:r w:rsidRPr="0084036A">
        <w:rPr>
          <w:rFonts w:eastAsia="宋体"/>
          <w:b/>
          <w:i/>
          <w:iCs/>
          <w:szCs w:val="20"/>
          <w:lang w:eastAsia="zh-CN"/>
        </w:rPr>
        <w:t>Proposal: Regarding Case 1 in Question 1 in the RAN2 LS on per band and per BC capability (R1-2506724):</w:t>
      </w:r>
    </w:p>
    <w:p w14:paraId="3851667A" w14:textId="1B7CCF51" w:rsidR="0084036A" w:rsidRPr="006E1730" w:rsidRDefault="0084036A" w:rsidP="0084036A">
      <w:pPr>
        <w:pStyle w:val="a2"/>
        <w:numPr>
          <w:ilvl w:val="0"/>
          <w:numId w:val="42"/>
        </w:numPr>
        <w:jc w:val="both"/>
        <w:rPr>
          <w:rFonts w:eastAsiaTheme="minorEastAsia"/>
          <w:b/>
          <w:i/>
          <w:iCs/>
          <w:lang w:val="sv-SE" w:eastAsia="zh-CN"/>
        </w:rPr>
      </w:pPr>
      <w:r w:rsidRPr="0084036A">
        <w:rPr>
          <w:rFonts w:eastAsia="宋体"/>
          <w:b/>
          <w:i/>
          <w:iCs/>
          <w:szCs w:val="20"/>
          <w:lang w:eastAsia="zh-CN"/>
        </w:rPr>
        <w:t>When the capability/component is not counted across CCs and CA is not configured</w:t>
      </w:r>
      <w:r w:rsidR="006E1730" w:rsidRPr="006E1730">
        <w:rPr>
          <w:rFonts w:eastAsia="宋体"/>
          <w:b/>
          <w:i/>
          <w:iCs/>
          <w:szCs w:val="20"/>
          <w:lang w:eastAsia="zh-CN"/>
        </w:rPr>
        <w:t>, the per band capability should be applied.</w:t>
      </w:r>
    </w:p>
    <w:p w14:paraId="773465EE" w14:textId="3074BA7E" w:rsidR="0084036A" w:rsidRPr="00C61486" w:rsidRDefault="0084036A" w:rsidP="0084036A">
      <w:pPr>
        <w:pStyle w:val="a2"/>
        <w:numPr>
          <w:ilvl w:val="0"/>
          <w:numId w:val="42"/>
        </w:numPr>
        <w:jc w:val="both"/>
        <w:rPr>
          <w:rFonts w:eastAsiaTheme="minorEastAsia"/>
          <w:b/>
          <w:bCs/>
          <w:i/>
          <w:iCs/>
          <w:lang w:val="sv-SE" w:eastAsia="zh-CN"/>
        </w:rPr>
      </w:pPr>
      <w:r w:rsidRPr="0084036A">
        <w:rPr>
          <w:rFonts w:eastAsiaTheme="minorEastAsia"/>
          <w:b/>
          <w:i/>
          <w:iCs/>
          <w:lang w:val="sv-SE" w:eastAsia="zh-CN"/>
        </w:rPr>
        <w:t>When the capability/component is counted across CCs</w:t>
      </w:r>
      <w:r w:rsidR="00C61486">
        <w:rPr>
          <w:rFonts w:eastAsiaTheme="minorEastAsia"/>
          <w:b/>
          <w:i/>
          <w:iCs/>
          <w:lang w:val="sv-SE" w:eastAsia="zh-CN"/>
        </w:rPr>
        <w:t>,</w:t>
      </w:r>
      <w:r w:rsidRPr="0084036A">
        <w:rPr>
          <w:rFonts w:eastAsiaTheme="minorEastAsia"/>
          <w:b/>
          <w:i/>
          <w:iCs/>
          <w:lang w:val="sv-SE" w:eastAsia="zh-CN"/>
        </w:rPr>
        <w:t xml:space="preserve"> regardless of whether CA is configured or not</w:t>
      </w:r>
      <w:r w:rsidR="00C61486">
        <w:rPr>
          <w:rFonts w:eastAsiaTheme="minorEastAsia"/>
          <w:b/>
          <w:i/>
          <w:iCs/>
          <w:lang w:val="sv-SE" w:eastAsia="zh-CN"/>
        </w:rPr>
        <w:t xml:space="preserve">, </w:t>
      </w:r>
      <w:r w:rsidR="00C61486" w:rsidRPr="00C61486">
        <w:rPr>
          <w:rFonts w:eastAsiaTheme="minorEastAsia"/>
          <w:b/>
          <w:bCs/>
          <w:i/>
          <w:iCs/>
          <w:lang w:val="sv-SE" w:eastAsia="zh-CN"/>
        </w:rPr>
        <w:t xml:space="preserve">both </w:t>
      </w:r>
      <w:r w:rsidR="00C61486" w:rsidRPr="00C61486">
        <w:rPr>
          <w:rFonts w:eastAsia="宋体"/>
          <w:b/>
          <w:bCs/>
          <w:i/>
          <w:iCs/>
          <w:szCs w:val="20"/>
          <w:lang w:eastAsia="zh-CN"/>
        </w:rPr>
        <w:t>per BC capability and per band capability should be applied.</w:t>
      </w:r>
    </w:p>
    <w:p w14:paraId="69A8645B" w14:textId="1406EF3E" w:rsidR="00F65FEA" w:rsidRDefault="00F65FEA" w:rsidP="008750AD">
      <w:pPr>
        <w:pStyle w:val="1"/>
      </w:pPr>
      <w:r>
        <w:t>Conclusion</w:t>
      </w:r>
    </w:p>
    <w:p w14:paraId="09FE1E03" w14:textId="2FD39479" w:rsidR="000340C1" w:rsidRDefault="002328B0" w:rsidP="000340C1">
      <w:pPr>
        <w:pStyle w:val="00Text"/>
        <w:rPr>
          <w:rFonts w:eastAsiaTheme="minorEastAsia"/>
          <w:bCs/>
        </w:rPr>
      </w:pPr>
      <w:r w:rsidRPr="001B2F18">
        <w:t>In this contribution</w:t>
      </w:r>
      <w:r w:rsidR="003D24FE">
        <w:t>,</w:t>
      </w:r>
      <w:r w:rsidR="003D24FE" w:rsidRPr="003D24FE">
        <w:rPr>
          <w:rFonts w:eastAsiaTheme="minorEastAsia"/>
          <w:bCs/>
        </w:rPr>
        <w:t xml:space="preserve"> </w:t>
      </w:r>
      <w:r w:rsidR="00FE4B52">
        <w:rPr>
          <w:rFonts w:eastAsiaTheme="minorEastAsia"/>
          <w:bCs/>
        </w:rPr>
        <w:t xml:space="preserve">we discuss the </w:t>
      </w:r>
      <w:r w:rsidR="005F01AD">
        <w:rPr>
          <w:rFonts w:eastAsiaTheme="minorEastAsia"/>
          <w:bCs/>
        </w:rPr>
        <w:t xml:space="preserve">remaining issues on </w:t>
      </w:r>
      <w:r w:rsidR="00FE4B52">
        <w:rPr>
          <w:rFonts w:eastAsiaTheme="minorEastAsia"/>
          <w:bCs/>
        </w:rPr>
        <w:t>relay to the RAN2 LS on per band and per BC capability. Our proposal is summarized below:</w:t>
      </w:r>
    </w:p>
    <w:p w14:paraId="20ACDDA1" w14:textId="77777777" w:rsidR="00FB6443" w:rsidRPr="0084036A" w:rsidRDefault="00FB6443" w:rsidP="00FB6443">
      <w:pPr>
        <w:pStyle w:val="a2"/>
        <w:jc w:val="both"/>
        <w:rPr>
          <w:rFonts w:eastAsia="宋体"/>
          <w:b/>
          <w:i/>
          <w:iCs/>
          <w:szCs w:val="20"/>
          <w:lang w:eastAsia="zh-CN"/>
        </w:rPr>
      </w:pPr>
      <w:r w:rsidRPr="0084036A">
        <w:rPr>
          <w:rFonts w:eastAsia="宋体"/>
          <w:b/>
          <w:i/>
          <w:iCs/>
          <w:szCs w:val="20"/>
          <w:lang w:eastAsia="zh-CN"/>
        </w:rPr>
        <w:t>Proposal: Regarding Case 1 in Question 1 in the RAN2 LS on per band and per BC capability (R1-2506724):</w:t>
      </w:r>
    </w:p>
    <w:p w14:paraId="22BF2E93" w14:textId="77777777" w:rsidR="00FB6443" w:rsidRPr="006E1730" w:rsidRDefault="00FB6443" w:rsidP="00FB6443">
      <w:pPr>
        <w:pStyle w:val="a2"/>
        <w:numPr>
          <w:ilvl w:val="0"/>
          <w:numId w:val="42"/>
        </w:numPr>
        <w:jc w:val="both"/>
        <w:rPr>
          <w:rFonts w:eastAsiaTheme="minorEastAsia"/>
          <w:b/>
          <w:i/>
          <w:iCs/>
          <w:lang w:val="sv-SE" w:eastAsia="zh-CN"/>
        </w:rPr>
      </w:pPr>
      <w:r w:rsidRPr="0084036A">
        <w:rPr>
          <w:rFonts w:eastAsia="宋体"/>
          <w:b/>
          <w:i/>
          <w:iCs/>
          <w:szCs w:val="20"/>
          <w:lang w:eastAsia="zh-CN"/>
        </w:rPr>
        <w:t>When the capability/component is not counted across CCs and CA is not configured</w:t>
      </w:r>
      <w:r w:rsidRPr="006E1730">
        <w:rPr>
          <w:rFonts w:eastAsia="宋体"/>
          <w:b/>
          <w:i/>
          <w:iCs/>
          <w:szCs w:val="20"/>
          <w:lang w:eastAsia="zh-CN"/>
        </w:rPr>
        <w:t>, the per band capability should be applied.</w:t>
      </w:r>
    </w:p>
    <w:p w14:paraId="5D9067D5" w14:textId="0043D502" w:rsidR="005930E7" w:rsidRPr="00FB6443" w:rsidRDefault="00FB6443" w:rsidP="00947B1C">
      <w:pPr>
        <w:pStyle w:val="a2"/>
        <w:numPr>
          <w:ilvl w:val="0"/>
          <w:numId w:val="42"/>
        </w:numPr>
        <w:jc w:val="both"/>
        <w:rPr>
          <w:rFonts w:eastAsiaTheme="minorEastAsia"/>
          <w:b/>
          <w:bCs/>
          <w:i/>
          <w:iCs/>
          <w:lang w:val="sv-SE" w:eastAsia="zh-CN"/>
        </w:rPr>
      </w:pPr>
      <w:r w:rsidRPr="0084036A">
        <w:rPr>
          <w:rFonts w:eastAsiaTheme="minorEastAsia"/>
          <w:b/>
          <w:i/>
          <w:iCs/>
          <w:lang w:val="sv-SE" w:eastAsia="zh-CN"/>
        </w:rPr>
        <w:t>When the capability/component is counted across CCs</w:t>
      </w:r>
      <w:r>
        <w:rPr>
          <w:rFonts w:eastAsiaTheme="minorEastAsia"/>
          <w:b/>
          <w:i/>
          <w:iCs/>
          <w:lang w:val="sv-SE" w:eastAsia="zh-CN"/>
        </w:rPr>
        <w:t>,</w:t>
      </w:r>
      <w:r w:rsidRPr="0084036A">
        <w:rPr>
          <w:rFonts w:eastAsiaTheme="minorEastAsia"/>
          <w:b/>
          <w:i/>
          <w:iCs/>
          <w:lang w:val="sv-SE" w:eastAsia="zh-CN"/>
        </w:rPr>
        <w:t xml:space="preserve"> regardless of whether CA is configured or not</w:t>
      </w:r>
      <w:r>
        <w:rPr>
          <w:rFonts w:eastAsiaTheme="minorEastAsia"/>
          <w:b/>
          <w:i/>
          <w:iCs/>
          <w:lang w:val="sv-SE" w:eastAsia="zh-CN"/>
        </w:rPr>
        <w:t xml:space="preserve">, </w:t>
      </w:r>
      <w:r w:rsidRPr="00C61486">
        <w:rPr>
          <w:rFonts w:eastAsiaTheme="minorEastAsia"/>
          <w:b/>
          <w:bCs/>
          <w:i/>
          <w:iCs/>
          <w:lang w:val="sv-SE" w:eastAsia="zh-CN"/>
        </w:rPr>
        <w:t xml:space="preserve">both </w:t>
      </w:r>
      <w:r w:rsidRPr="00C61486">
        <w:rPr>
          <w:rFonts w:eastAsia="宋体"/>
          <w:b/>
          <w:bCs/>
          <w:i/>
          <w:iCs/>
          <w:szCs w:val="20"/>
          <w:lang w:eastAsia="zh-CN"/>
        </w:rPr>
        <w:t>per BC capability and per band capability should be applied.</w:t>
      </w:r>
    </w:p>
    <w:p w14:paraId="2B8D6CEC" w14:textId="77777777" w:rsidR="00DF6E36" w:rsidRPr="00F4403A" w:rsidRDefault="00DF6E36" w:rsidP="00DF6E36">
      <w:pPr>
        <w:pStyle w:val="1"/>
        <w:spacing w:after="120"/>
        <w:ind w:left="563" w:hangingChars="201" w:hanging="563"/>
        <w:rPr>
          <w:rFonts w:eastAsia="宋体"/>
          <w:lang w:eastAsia="zh-CN"/>
        </w:rPr>
      </w:pPr>
      <w:r w:rsidRPr="00F0796B">
        <w:rPr>
          <w:rFonts w:eastAsia="宋体"/>
          <w:lang w:eastAsia="zh-CN"/>
        </w:rPr>
        <w:t>References</w:t>
      </w:r>
    </w:p>
    <w:p w14:paraId="638BDDAC" w14:textId="0327D3B3" w:rsidR="009756E3" w:rsidRPr="00542CC1" w:rsidRDefault="00542CC1" w:rsidP="00542CC1">
      <w:pPr>
        <w:numPr>
          <w:ilvl w:val="0"/>
          <w:numId w:val="2"/>
        </w:numPr>
        <w:tabs>
          <w:tab w:val="left" w:pos="567"/>
        </w:tabs>
        <w:spacing w:after="120"/>
        <w:jc w:val="both"/>
        <w:rPr>
          <w:rFonts w:ascii="Times" w:eastAsiaTheme="minorEastAsia" w:hAnsi="Times" w:cs="Times"/>
          <w:bCs/>
          <w:szCs w:val="20"/>
          <w:lang w:eastAsia="zh-CN"/>
        </w:rPr>
      </w:pPr>
      <w:r w:rsidRPr="00542CC1">
        <w:rPr>
          <w:rFonts w:ascii="Times" w:eastAsiaTheme="minorEastAsia" w:hAnsi="Times" w:cs="Times"/>
          <w:bCs/>
          <w:szCs w:val="20"/>
          <w:lang w:eastAsia="zh-CN"/>
        </w:rPr>
        <w:t>R1-2506724(R2-2506565)</w:t>
      </w:r>
      <w:r>
        <w:rPr>
          <w:rFonts w:ascii="Times" w:eastAsiaTheme="minorEastAsia" w:hAnsi="Times" w:cs="Times" w:hint="eastAsia"/>
          <w:bCs/>
          <w:szCs w:val="20"/>
          <w:lang w:eastAsia="zh-CN"/>
        </w:rPr>
        <w:t>,</w:t>
      </w:r>
      <w:r>
        <w:rPr>
          <w:rFonts w:ascii="Times" w:eastAsiaTheme="minorEastAsia" w:hAnsi="Times" w:cs="Times"/>
          <w:bCs/>
          <w:szCs w:val="20"/>
          <w:lang w:eastAsia="zh-CN"/>
        </w:rPr>
        <w:t xml:space="preserve"> </w:t>
      </w:r>
      <w:r w:rsidR="006A0D3E" w:rsidRPr="006A0D3E">
        <w:rPr>
          <w:rFonts w:ascii="Times" w:eastAsiaTheme="minorEastAsia" w:hAnsi="Times" w:cs="Times"/>
          <w:bCs/>
          <w:szCs w:val="20"/>
          <w:lang w:eastAsia="zh-CN"/>
        </w:rPr>
        <w:t>LS on per band and per BC capability</w:t>
      </w:r>
      <w:r w:rsidR="006A0D3E">
        <w:rPr>
          <w:rFonts w:ascii="Times" w:eastAsiaTheme="minorEastAsia" w:hAnsi="Times" w:cs="Times"/>
          <w:bCs/>
          <w:szCs w:val="20"/>
          <w:lang w:eastAsia="zh-CN"/>
        </w:rPr>
        <w:t>, RAN2, Aug 2025</w:t>
      </w:r>
      <w:r w:rsidR="00244840">
        <w:rPr>
          <w:rFonts w:ascii="Times" w:eastAsiaTheme="minorEastAsia" w:hAnsi="Times" w:cs="Times"/>
          <w:bCs/>
          <w:szCs w:val="20"/>
          <w:lang w:eastAsia="zh-CN"/>
        </w:rPr>
        <w:t>.</w:t>
      </w:r>
    </w:p>
    <w:sectPr w:rsidR="009756E3" w:rsidRPr="00542CC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632F" w14:textId="77777777" w:rsidR="00BD56E5" w:rsidRDefault="00BD56E5">
      <w:r>
        <w:separator/>
      </w:r>
    </w:p>
  </w:endnote>
  <w:endnote w:type="continuationSeparator" w:id="0">
    <w:p w14:paraId="688493D2" w14:textId="77777777" w:rsidR="00BD56E5" w:rsidRDefault="00BD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424B4" w14:textId="77777777" w:rsidR="00BD56E5" w:rsidRDefault="00BD56E5">
      <w:r>
        <w:separator/>
      </w:r>
    </w:p>
  </w:footnote>
  <w:footnote w:type="continuationSeparator" w:id="0">
    <w:p w14:paraId="5FB0E3FF" w14:textId="77777777" w:rsidR="00BD56E5" w:rsidRDefault="00BD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224E2A"/>
    <w:multiLevelType w:val="hybridMultilevel"/>
    <w:tmpl w:val="C87CAF5A"/>
    <w:lvl w:ilvl="0" w:tplc="B1D6F79C">
      <w:start w:val="1"/>
      <w:numFmt w:val="bullet"/>
      <w:lvlText w:val="•"/>
      <w:lvlJc w:val="left"/>
      <w:pPr>
        <w:tabs>
          <w:tab w:val="num" w:pos="360"/>
        </w:tabs>
        <w:ind w:left="360" w:hanging="360"/>
      </w:pPr>
      <w:rPr>
        <w:rFonts w:ascii="Arial" w:hAnsi="Arial" w:hint="default"/>
      </w:rPr>
    </w:lvl>
    <w:lvl w:ilvl="1" w:tplc="B978E326">
      <w:numFmt w:val="bullet"/>
      <w:lvlText w:val="•"/>
      <w:lvlJc w:val="left"/>
      <w:pPr>
        <w:tabs>
          <w:tab w:val="num" w:pos="1080"/>
        </w:tabs>
        <w:ind w:left="1080" w:hanging="360"/>
      </w:pPr>
      <w:rPr>
        <w:rFonts w:ascii="Arial" w:hAnsi="Arial" w:hint="default"/>
      </w:rPr>
    </w:lvl>
    <w:lvl w:ilvl="2" w:tplc="B93E26CC" w:tentative="1">
      <w:start w:val="1"/>
      <w:numFmt w:val="bullet"/>
      <w:lvlText w:val="•"/>
      <w:lvlJc w:val="left"/>
      <w:pPr>
        <w:tabs>
          <w:tab w:val="num" w:pos="1800"/>
        </w:tabs>
        <w:ind w:left="1800" w:hanging="360"/>
      </w:pPr>
      <w:rPr>
        <w:rFonts w:ascii="Arial" w:hAnsi="Arial" w:hint="default"/>
      </w:rPr>
    </w:lvl>
    <w:lvl w:ilvl="3" w:tplc="E396A2A6" w:tentative="1">
      <w:start w:val="1"/>
      <w:numFmt w:val="bullet"/>
      <w:lvlText w:val="•"/>
      <w:lvlJc w:val="left"/>
      <w:pPr>
        <w:tabs>
          <w:tab w:val="num" w:pos="2520"/>
        </w:tabs>
        <w:ind w:left="2520" w:hanging="360"/>
      </w:pPr>
      <w:rPr>
        <w:rFonts w:ascii="Arial" w:hAnsi="Arial" w:hint="default"/>
      </w:rPr>
    </w:lvl>
    <w:lvl w:ilvl="4" w:tplc="2708B8FC" w:tentative="1">
      <w:start w:val="1"/>
      <w:numFmt w:val="bullet"/>
      <w:lvlText w:val="•"/>
      <w:lvlJc w:val="left"/>
      <w:pPr>
        <w:tabs>
          <w:tab w:val="num" w:pos="3240"/>
        </w:tabs>
        <w:ind w:left="3240" w:hanging="360"/>
      </w:pPr>
      <w:rPr>
        <w:rFonts w:ascii="Arial" w:hAnsi="Arial" w:hint="default"/>
      </w:rPr>
    </w:lvl>
    <w:lvl w:ilvl="5" w:tplc="3AE24B62" w:tentative="1">
      <w:start w:val="1"/>
      <w:numFmt w:val="bullet"/>
      <w:lvlText w:val="•"/>
      <w:lvlJc w:val="left"/>
      <w:pPr>
        <w:tabs>
          <w:tab w:val="num" w:pos="3960"/>
        </w:tabs>
        <w:ind w:left="3960" w:hanging="360"/>
      </w:pPr>
      <w:rPr>
        <w:rFonts w:ascii="Arial" w:hAnsi="Arial" w:hint="default"/>
      </w:rPr>
    </w:lvl>
    <w:lvl w:ilvl="6" w:tplc="7A963F84" w:tentative="1">
      <w:start w:val="1"/>
      <w:numFmt w:val="bullet"/>
      <w:lvlText w:val="•"/>
      <w:lvlJc w:val="left"/>
      <w:pPr>
        <w:tabs>
          <w:tab w:val="num" w:pos="4680"/>
        </w:tabs>
        <w:ind w:left="4680" w:hanging="360"/>
      </w:pPr>
      <w:rPr>
        <w:rFonts w:ascii="Arial" w:hAnsi="Arial" w:hint="default"/>
      </w:rPr>
    </w:lvl>
    <w:lvl w:ilvl="7" w:tplc="11121D06" w:tentative="1">
      <w:start w:val="1"/>
      <w:numFmt w:val="bullet"/>
      <w:lvlText w:val="•"/>
      <w:lvlJc w:val="left"/>
      <w:pPr>
        <w:tabs>
          <w:tab w:val="num" w:pos="5400"/>
        </w:tabs>
        <w:ind w:left="5400" w:hanging="360"/>
      </w:pPr>
      <w:rPr>
        <w:rFonts w:ascii="Arial" w:hAnsi="Arial" w:hint="default"/>
      </w:rPr>
    </w:lvl>
    <w:lvl w:ilvl="8" w:tplc="CA1065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11B6804"/>
    <w:multiLevelType w:val="hybridMultilevel"/>
    <w:tmpl w:val="670A65D6"/>
    <w:lvl w:ilvl="0" w:tplc="B1D6F79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809B7"/>
    <w:multiLevelType w:val="hybridMultilevel"/>
    <w:tmpl w:val="B8A8B274"/>
    <w:lvl w:ilvl="0" w:tplc="B1D6F7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1B17CA"/>
    <w:multiLevelType w:val="hybridMultilevel"/>
    <w:tmpl w:val="B3D22D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0"/>
  </w:num>
  <w:num w:numId="4">
    <w:abstractNumId w:val="25"/>
  </w:num>
  <w:num w:numId="5">
    <w:abstractNumId w:val="6"/>
  </w:num>
  <w:num w:numId="6">
    <w:abstractNumId w:val="2"/>
  </w:num>
  <w:num w:numId="7">
    <w:abstractNumId w:val="5"/>
  </w:num>
  <w:num w:numId="8">
    <w:abstractNumId w:val="28"/>
  </w:num>
  <w:num w:numId="9">
    <w:abstractNumId w:val="13"/>
  </w:num>
  <w:num w:numId="10">
    <w:abstractNumId w:val="7"/>
  </w:num>
  <w:num w:numId="11">
    <w:abstractNumId w:val="29"/>
  </w:num>
  <w:num w:numId="12">
    <w:abstractNumId w:val="39"/>
  </w:num>
  <w:num w:numId="13">
    <w:abstractNumId w:val="34"/>
  </w:num>
  <w:num w:numId="14">
    <w:abstractNumId w:val="14"/>
  </w:num>
  <w:num w:numId="15">
    <w:abstractNumId w:val="41"/>
  </w:num>
  <w:num w:numId="16">
    <w:abstractNumId w:val="21"/>
  </w:num>
  <w:num w:numId="17">
    <w:abstractNumId w:val="35"/>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33"/>
  </w:num>
  <w:num w:numId="22">
    <w:abstractNumId w:val="22"/>
  </w:num>
  <w:num w:numId="23">
    <w:abstractNumId w:val="0"/>
  </w:num>
  <w:num w:numId="24">
    <w:abstractNumId w:val="1"/>
  </w:num>
  <w:num w:numId="25">
    <w:abstractNumId w:val="36"/>
  </w:num>
  <w:num w:numId="26">
    <w:abstractNumId w:val="37"/>
  </w:num>
  <w:num w:numId="27">
    <w:abstractNumId w:val="18"/>
  </w:num>
  <w:num w:numId="28">
    <w:abstractNumId w:val="24"/>
  </w:num>
  <w:num w:numId="29">
    <w:abstractNumId w:val="40"/>
  </w:num>
  <w:num w:numId="30">
    <w:abstractNumId w:val="10"/>
  </w:num>
  <w:num w:numId="31">
    <w:abstractNumId w:val="3"/>
  </w:num>
  <w:num w:numId="32">
    <w:abstractNumId w:val="31"/>
  </w:num>
  <w:num w:numId="33">
    <w:abstractNumId w:val="11"/>
  </w:num>
  <w:num w:numId="34">
    <w:abstractNumId w:val="12"/>
  </w:num>
  <w:num w:numId="35">
    <w:abstractNumId w:val="26"/>
  </w:num>
  <w:num w:numId="36">
    <w:abstractNumId w:val="27"/>
  </w:num>
  <w:num w:numId="37">
    <w:abstractNumId w:val="32"/>
  </w:num>
  <w:num w:numId="38">
    <w:abstractNumId w:val="23"/>
  </w:num>
  <w:num w:numId="39">
    <w:abstractNumId w:val="8"/>
  </w:num>
  <w:num w:numId="40">
    <w:abstractNumId w:val="4"/>
  </w:num>
  <w:num w:numId="41">
    <w:abstractNumId w:val="17"/>
  </w:num>
  <w:num w:numId="42">
    <w:abstractNumId w:val="9"/>
  </w:num>
  <w:num w:numId="43">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506"/>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91D"/>
    <w:rsid w:val="00006E92"/>
    <w:rsid w:val="0000706D"/>
    <w:rsid w:val="000071AA"/>
    <w:rsid w:val="000074DC"/>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CF6"/>
    <w:rsid w:val="00020D1F"/>
    <w:rsid w:val="00020FC5"/>
    <w:rsid w:val="0002103F"/>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EFC"/>
    <w:rsid w:val="000301A5"/>
    <w:rsid w:val="0003035B"/>
    <w:rsid w:val="0003044C"/>
    <w:rsid w:val="0003065A"/>
    <w:rsid w:val="00030F7D"/>
    <w:rsid w:val="0003160F"/>
    <w:rsid w:val="0003183C"/>
    <w:rsid w:val="00031DB4"/>
    <w:rsid w:val="00032380"/>
    <w:rsid w:val="0003267F"/>
    <w:rsid w:val="000328BD"/>
    <w:rsid w:val="00032C8E"/>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62D"/>
    <w:rsid w:val="00062B9F"/>
    <w:rsid w:val="000630D3"/>
    <w:rsid w:val="000635AB"/>
    <w:rsid w:val="0006364A"/>
    <w:rsid w:val="0006387B"/>
    <w:rsid w:val="000638CE"/>
    <w:rsid w:val="00063ACE"/>
    <w:rsid w:val="00063E67"/>
    <w:rsid w:val="00063EB8"/>
    <w:rsid w:val="0006438D"/>
    <w:rsid w:val="00064A78"/>
    <w:rsid w:val="00064BB4"/>
    <w:rsid w:val="00064F39"/>
    <w:rsid w:val="00065813"/>
    <w:rsid w:val="000666E9"/>
    <w:rsid w:val="0006765F"/>
    <w:rsid w:val="0006790E"/>
    <w:rsid w:val="00067970"/>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3814"/>
    <w:rsid w:val="00074242"/>
    <w:rsid w:val="000747EF"/>
    <w:rsid w:val="000749E6"/>
    <w:rsid w:val="00074B49"/>
    <w:rsid w:val="00074BAC"/>
    <w:rsid w:val="00074CBD"/>
    <w:rsid w:val="00075819"/>
    <w:rsid w:val="00075A02"/>
    <w:rsid w:val="000768B3"/>
    <w:rsid w:val="00076A21"/>
    <w:rsid w:val="00076BB0"/>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3A"/>
    <w:rsid w:val="00085DD3"/>
    <w:rsid w:val="00085EA0"/>
    <w:rsid w:val="0008624A"/>
    <w:rsid w:val="000866ED"/>
    <w:rsid w:val="000868BC"/>
    <w:rsid w:val="00086F50"/>
    <w:rsid w:val="000873DC"/>
    <w:rsid w:val="00087A04"/>
    <w:rsid w:val="00087E4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0AC7"/>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D1A"/>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2ACE"/>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2B7"/>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71F4"/>
    <w:rsid w:val="000D74CC"/>
    <w:rsid w:val="000D7959"/>
    <w:rsid w:val="000D7A25"/>
    <w:rsid w:val="000D7B33"/>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BB5"/>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898"/>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3AF"/>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64A"/>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CDB"/>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F0C"/>
    <w:rsid w:val="00161FE0"/>
    <w:rsid w:val="0016212E"/>
    <w:rsid w:val="00162A23"/>
    <w:rsid w:val="00162CF1"/>
    <w:rsid w:val="00162FAD"/>
    <w:rsid w:val="001631DC"/>
    <w:rsid w:val="00163BCD"/>
    <w:rsid w:val="001642D2"/>
    <w:rsid w:val="001643DC"/>
    <w:rsid w:val="001646EF"/>
    <w:rsid w:val="00164880"/>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245"/>
    <w:rsid w:val="00193464"/>
    <w:rsid w:val="00193723"/>
    <w:rsid w:val="00193857"/>
    <w:rsid w:val="00193A16"/>
    <w:rsid w:val="0019444A"/>
    <w:rsid w:val="00194459"/>
    <w:rsid w:val="001944DB"/>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459"/>
    <w:rsid w:val="001A593A"/>
    <w:rsid w:val="001A5D4B"/>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3E5A"/>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2627"/>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5F33"/>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5FE1"/>
    <w:rsid w:val="00226047"/>
    <w:rsid w:val="00226412"/>
    <w:rsid w:val="002264E9"/>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840"/>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1CDD"/>
    <w:rsid w:val="00252710"/>
    <w:rsid w:val="002528C4"/>
    <w:rsid w:val="00252BAA"/>
    <w:rsid w:val="00252F0F"/>
    <w:rsid w:val="00252F35"/>
    <w:rsid w:val="00253A2D"/>
    <w:rsid w:val="0025458B"/>
    <w:rsid w:val="00254628"/>
    <w:rsid w:val="00254E22"/>
    <w:rsid w:val="00254E6C"/>
    <w:rsid w:val="0025507C"/>
    <w:rsid w:val="00255341"/>
    <w:rsid w:val="00255DDD"/>
    <w:rsid w:val="00255FD9"/>
    <w:rsid w:val="00256423"/>
    <w:rsid w:val="00256DAF"/>
    <w:rsid w:val="00256EB2"/>
    <w:rsid w:val="00256F84"/>
    <w:rsid w:val="0025721C"/>
    <w:rsid w:val="002578EE"/>
    <w:rsid w:val="00257992"/>
    <w:rsid w:val="00260108"/>
    <w:rsid w:val="002601AB"/>
    <w:rsid w:val="002605F4"/>
    <w:rsid w:val="00260B1A"/>
    <w:rsid w:val="00260DBE"/>
    <w:rsid w:val="00260E22"/>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5AB8"/>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6C8A"/>
    <w:rsid w:val="00277783"/>
    <w:rsid w:val="0027778E"/>
    <w:rsid w:val="00280064"/>
    <w:rsid w:val="002805E8"/>
    <w:rsid w:val="0028095E"/>
    <w:rsid w:val="00280BAC"/>
    <w:rsid w:val="00280EB1"/>
    <w:rsid w:val="00281AF9"/>
    <w:rsid w:val="00281B4F"/>
    <w:rsid w:val="0028204C"/>
    <w:rsid w:val="00282C00"/>
    <w:rsid w:val="00283404"/>
    <w:rsid w:val="002835DD"/>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1E54"/>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662"/>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017"/>
    <w:rsid w:val="002D318D"/>
    <w:rsid w:val="002D3319"/>
    <w:rsid w:val="002D337E"/>
    <w:rsid w:val="002D3598"/>
    <w:rsid w:val="002D3682"/>
    <w:rsid w:val="002D3A7C"/>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D91"/>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3197"/>
    <w:rsid w:val="00303381"/>
    <w:rsid w:val="00303D20"/>
    <w:rsid w:val="00304201"/>
    <w:rsid w:val="003043B7"/>
    <w:rsid w:val="00304EB3"/>
    <w:rsid w:val="0030596C"/>
    <w:rsid w:val="00305EA0"/>
    <w:rsid w:val="0030657F"/>
    <w:rsid w:val="0030762D"/>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0AE"/>
    <w:rsid w:val="00324423"/>
    <w:rsid w:val="003244E7"/>
    <w:rsid w:val="00324E65"/>
    <w:rsid w:val="00324EC9"/>
    <w:rsid w:val="00325298"/>
    <w:rsid w:val="0032564A"/>
    <w:rsid w:val="00325C92"/>
    <w:rsid w:val="00326108"/>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863"/>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47E2C"/>
    <w:rsid w:val="003505CB"/>
    <w:rsid w:val="00351D5C"/>
    <w:rsid w:val="0035202E"/>
    <w:rsid w:val="0035277E"/>
    <w:rsid w:val="0035279B"/>
    <w:rsid w:val="00352D63"/>
    <w:rsid w:val="003530B4"/>
    <w:rsid w:val="0035367E"/>
    <w:rsid w:val="00353C82"/>
    <w:rsid w:val="0035495D"/>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841"/>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6D42"/>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0F0"/>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5DD3"/>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E59"/>
    <w:rsid w:val="003A788A"/>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B6"/>
    <w:rsid w:val="003C6FE8"/>
    <w:rsid w:val="003C7165"/>
    <w:rsid w:val="003C71EC"/>
    <w:rsid w:val="003C7556"/>
    <w:rsid w:val="003C7626"/>
    <w:rsid w:val="003C7DC0"/>
    <w:rsid w:val="003C7FCF"/>
    <w:rsid w:val="003D00E8"/>
    <w:rsid w:val="003D0272"/>
    <w:rsid w:val="003D036A"/>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A14"/>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AFF"/>
    <w:rsid w:val="003F2C91"/>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619"/>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0AE2"/>
    <w:rsid w:val="00421293"/>
    <w:rsid w:val="00421F0A"/>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3228"/>
    <w:rsid w:val="00454010"/>
    <w:rsid w:val="0045425B"/>
    <w:rsid w:val="0045475B"/>
    <w:rsid w:val="00454ECA"/>
    <w:rsid w:val="00455230"/>
    <w:rsid w:val="00455235"/>
    <w:rsid w:val="00455549"/>
    <w:rsid w:val="004556E1"/>
    <w:rsid w:val="004558E3"/>
    <w:rsid w:val="0045597E"/>
    <w:rsid w:val="004559CE"/>
    <w:rsid w:val="00455B20"/>
    <w:rsid w:val="00455B35"/>
    <w:rsid w:val="00455DA1"/>
    <w:rsid w:val="00456133"/>
    <w:rsid w:val="00456626"/>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CE"/>
    <w:rsid w:val="00485AE6"/>
    <w:rsid w:val="00485E02"/>
    <w:rsid w:val="004860AD"/>
    <w:rsid w:val="00486A42"/>
    <w:rsid w:val="00486F09"/>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6B0A"/>
    <w:rsid w:val="004B72F6"/>
    <w:rsid w:val="004B73F4"/>
    <w:rsid w:val="004B75BF"/>
    <w:rsid w:val="004B78F8"/>
    <w:rsid w:val="004B7AF4"/>
    <w:rsid w:val="004B7BC2"/>
    <w:rsid w:val="004B7CEF"/>
    <w:rsid w:val="004B7D9D"/>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3F0F"/>
    <w:rsid w:val="004D4277"/>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3EC4"/>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696"/>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31E"/>
    <w:rsid w:val="00526A04"/>
    <w:rsid w:val="00526AD2"/>
    <w:rsid w:val="00526BD7"/>
    <w:rsid w:val="00526CBD"/>
    <w:rsid w:val="005279AF"/>
    <w:rsid w:val="00527D26"/>
    <w:rsid w:val="00530401"/>
    <w:rsid w:val="00530577"/>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AF1"/>
    <w:rsid w:val="00542CC1"/>
    <w:rsid w:val="00542FE7"/>
    <w:rsid w:val="00543071"/>
    <w:rsid w:val="00543554"/>
    <w:rsid w:val="005438EC"/>
    <w:rsid w:val="00543ABE"/>
    <w:rsid w:val="00543AFD"/>
    <w:rsid w:val="00543CC4"/>
    <w:rsid w:val="00543FFD"/>
    <w:rsid w:val="0054495D"/>
    <w:rsid w:val="00545160"/>
    <w:rsid w:val="0054534C"/>
    <w:rsid w:val="0054538D"/>
    <w:rsid w:val="005453D7"/>
    <w:rsid w:val="005456F1"/>
    <w:rsid w:val="00545738"/>
    <w:rsid w:val="0054576C"/>
    <w:rsid w:val="0054622D"/>
    <w:rsid w:val="005462AA"/>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47C"/>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9EF"/>
    <w:rsid w:val="00597723"/>
    <w:rsid w:val="00597F2D"/>
    <w:rsid w:val="005A08BC"/>
    <w:rsid w:val="005A09CE"/>
    <w:rsid w:val="005A0AEA"/>
    <w:rsid w:val="005A1100"/>
    <w:rsid w:val="005A1655"/>
    <w:rsid w:val="005A172A"/>
    <w:rsid w:val="005A1838"/>
    <w:rsid w:val="005A1949"/>
    <w:rsid w:val="005A1CA2"/>
    <w:rsid w:val="005A1FA7"/>
    <w:rsid w:val="005A201A"/>
    <w:rsid w:val="005A20A2"/>
    <w:rsid w:val="005A213D"/>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0E6"/>
    <w:rsid w:val="005B6257"/>
    <w:rsid w:val="005B6551"/>
    <w:rsid w:val="005B6904"/>
    <w:rsid w:val="005B6AF3"/>
    <w:rsid w:val="005B6CCF"/>
    <w:rsid w:val="005B6F08"/>
    <w:rsid w:val="005B7C07"/>
    <w:rsid w:val="005C03FD"/>
    <w:rsid w:val="005C0405"/>
    <w:rsid w:val="005C056D"/>
    <w:rsid w:val="005C057F"/>
    <w:rsid w:val="005C0B72"/>
    <w:rsid w:val="005C187A"/>
    <w:rsid w:val="005C1B0D"/>
    <w:rsid w:val="005C1CE4"/>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A7F"/>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999"/>
    <w:rsid w:val="005E1E81"/>
    <w:rsid w:val="005E22C8"/>
    <w:rsid w:val="005E2A51"/>
    <w:rsid w:val="005E2AE7"/>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0"/>
    <w:rsid w:val="005E78F2"/>
    <w:rsid w:val="005E7E2A"/>
    <w:rsid w:val="005F016E"/>
    <w:rsid w:val="005F01AD"/>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80A"/>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B5F"/>
    <w:rsid w:val="00627D28"/>
    <w:rsid w:val="00627F2A"/>
    <w:rsid w:val="00630F4B"/>
    <w:rsid w:val="00630F88"/>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0EF"/>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5CF4"/>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BEF"/>
    <w:rsid w:val="006A0D3E"/>
    <w:rsid w:val="006A0DF4"/>
    <w:rsid w:val="006A0ECE"/>
    <w:rsid w:val="006A1414"/>
    <w:rsid w:val="006A15CE"/>
    <w:rsid w:val="006A184C"/>
    <w:rsid w:val="006A19B5"/>
    <w:rsid w:val="006A2462"/>
    <w:rsid w:val="006A284A"/>
    <w:rsid w:val="006A290F"/>
    <w:rsid w:val="006A2DFB"/>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50"/>
    <w:rsid w:val="006B12ED"/>
    <w:rsid w:val="006B161E"/>
    <w:rsid w:val="006B21AE"/>
    <w:rsid w:val="006B24ED"/>
    <w:rsid w:val="006B3051"/>
    <w:rsid w:val="006B3177"/>
    <w:rsid w:val="006B31D3"/>
    <w:rsid w:val="006B31E4"/>
    <w:rsid w:val="006B3545"/>
    <w:rsid w:val="006B365B"/>
    <w:rsid w:val="006B3B91"/>
    <w:rsid w:val="006B3BA9"/>
    <w:rsid w:val="006B3DDE"/>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12"/>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759"/>
    <w:rsid w:val="006D6E58"/>
    <w:rsid w:val="006D78DF"/>
    <w:rsid w:val="006D7C2F"/>
    <w:rsid w:val="006E0662"/>
    <w:rsid w:val="006E0C30"/>
    <w:rsid w:val="006E0C5E"/>
    <w:rsid w:val="006E1248"/>
    <w:rsid w:val="006E1252"/>
    <w:rsid w:val="006E16FF"/>
    <w:rsid w:val="006E1730"/>
    <w:rsid w:val="006E24DF"/>
    <w:rsid w:val="006E26CF"/>
    <w:rsid w:val="006E26E2"/>
    <w:rsid w:val="006E2791"/>
    <w:rsid w:val="006E2851"/>
    <w:rsid w:val="006E2AF9"/>
    <w:rsid w:val="006E2EED"/>
    <w:rsid w:val="006E3135"/>
    <w:rsid w:val="006E3C6D"/>
    <w:rsid w:val="006E3CD0"/>
    <w:rsid w:val="006E41D0"/>
    <w:rsid w:val="006E41E9"/>
    <w:rsid w:val="006E4B7E"/>
    <w:rsid w:val="006E4E91"/>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828"/>
    <w:rsid w:val="006F7922"/>
    <w:rsid w:val="006F7E16"/>
    <w:rsid w:val="00700427"/>
    <w:rsid w:val="00700C78"/>
    <w:rsid w:val="00701240"/>
    <w:rsid w:val="007017D0"/>
    <w:rsid w:val="00701C14"/>
    <w:rsid w:val="00701E54"/>
    <w:rsid w:val="00701E99"/>
    <w:rsid w:val="00701F1B"/>
    <w:rsid w:val="007023AF"/>
    <w:rsid w:val="007023E3"/>
    <w:rsid w:val="0070248F"/>
    <w:rsid w:val="00702536"/>
    <w:rsid w:val="007029A8"/>
    <w:rsid w:val="0070312F"/>
    <w:rsid w:val="0070318C"/>
    <w:rsid w:val="0070366B"/>
    <w:rsid w:val="0070381E"/>
    <w:rsid w:val="007048F2"/>
    <w:rsid w:val="00704B05"/>
    <w:rsid w:val="00704E4F"/>
    <w:rsid w:val="00705070"/>
    <w:rsid w:val="007051FA"/>
    <w:rsid w:val="007054F3"/>
    <w:rsid w:val="00705B96"/>
    <w:rsid w:val="0070602C"/>
    <w:rsid w:val="00706347"/>
    <w:rsid w:val="00706C05"/>
    <w:rsid w:val="00706D67"/>
    <w:rsid w:val="007070DA"/>
    <w:rsid w:val="00707C1C"/>
    <w:rsid w:val="00707C6A"/>
    <w:rsid w:val="00707FB4"/>
    <w:rsid w:val="007105B8"/>
    <w:rsid w:val="00710A63"/>
    <w:rsid w:val="00710A7C"/>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2D"/>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152"/>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AC8"/>
    <w:rsid w:val="00762B56"/>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A3D"/>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B40"/>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E43"/>
    <w:rsid w:val="007B6358"/>
    <w:rsid w:val="007B6415"/>
    <w:rsid w:val="007B65D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31F9"/>
    <w:rsid w:val="007D4115"/>
    <w:rsid w:val="007D417E"/>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896"/>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412"/>
    <w:rsid w:val="007F7615"/>
    <w:rsid w:val="007F77C6"/>
    <w:rsid w:val="0080026B"/>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36A"/>
    <w:rsid w:val="00840A63"/>
    <w:rsid w:val="00840CEC"/>
    <w:rsid w:val="00840D13"/>
    <w:rsid w:val="00840E66"/>
    <w:rsid w:val="00841486"/>
    <w:rsid w:val="008417A9"/>
    <w:rsid w:val="008419F1"/>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ADF"/>
    <w:rsid w:val="0087352D"/>
    <w:rsid w:val="0087370F"/>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4F2"/>
    <w:rsid w:val="00885B6A"/>
    <w:rsid w:val="00885C6C"/>
    <w:rsid w:val="00885E4D"/>
    <w:rsid w:val="00886321"/>
    <w:rsid w:val="008866D0"/>
    <w:rsid w:val="00886A7F"/>
    <w:rsid w:val="00886CD4"/>
    <w:rsid w:val="0089011E"/>
    <w:rsid w:val="00890894"/>
    <w:rsid w:val="00890CC2"/>
    <w:rsid w:val="0089124E"/>
    <w:rsid w:val="00891858"/>
    <w:rsid w:val="008919E5"/>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16"/>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5F"/>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67D"/>
    <w:rsid w:val="008C196D"/>
    <w:rsid w:val="008C1DCA"/>
    <w:rsid w:val="008C1E53"/>
    <w:rsid w:val="008C2355"/>
    <w:rsid w:val="008C2376"/>
    <w:rsid w:val="008C2554"/>
    <w:rsid w:val="008C2E6D"/>
    <w:rsid w:val="008C3679"/>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7C3"/>
    <w:rsid w:val="008D5811"/>
    <w:rsid w:val="008D5A36"/>
    <w:rsid w:val="008D5B9C"/>
    <w:rsid w:val="008D5F0A"/>
    <w:rsid w:val="008D685A"/>
    <w:rsid w:val="008D6E08"/>
    <w:rsid w:val="008D6F27"/>
    <w:rsid w:val="008D716D"/>
    <w:rsid w:val="008D73B7"/>
    <w:rsid w:val="008D7863"/>
    <w:rsid w:val="008D797B"/>
    <w:rsid w:val="008D7BF9"/>
    <w:rsid w:val="008D7C9D"/>
    <w:rsid w:val="008E0AC6"/>
    <w:rsid w:val="008E1338"/>
    <w:rsid w:val="008E1340"/>
    <w:rsid w:val="008E1580"/>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5DE"/>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4A"/>
    <w:rsid w:val="008F5CED"/>
    <w:rsid w:val="008F5E2F"/>
    <w:rsid w:val="008F600C"/>
    <w:rsid w:val="008F64D8"/>
    <w:rsid w:val="008F6695"/>
    <w:rsid w:val="008F6D68"/>
    <w:rsid w:val="008F7264"/>
    <w:rsid w:val="008F745F"/>
    <w:rsid w:val="008F777A"/>
    <w:rsid w:val="008F78C3"/>
    <w:rsid w:val="008F7CC8"/>
    <w:rsid w:val="008F7F3B"/>
    <w:rsid w:val="008F7F79"/>
    <w:rsid w:val="00900053"/>
    <w:rsid w:val="00900513"/>
    <w:rsid w:val="00900521"/>
    <w:rsid w:val="0090080E"/>
    <w:rsid w:val="009008BF"/>
    <w:rsid w:val="00900999"/>
    <w:rsid w:val="009009AD"/>
    <w:rsid w:val="00900F1A"/>
    <w:rsid w:val="0090106D"/>
    <w:rsid w:val="00901120"/>
    <w:rsid w:val="00901266"/>
    <w:rsid w:val="0090168E"/>
    <w:rsid w:val="00901D5B"/>
    <w:rsid w:val="009028C7"/>
    <w:rsid w:val="0090296F"/>
    <w:rsid w:val="00902B8E"/>
    <w:rsid w:val="00903501"/>
    <w:rsid w:val="00903BE3"/>
    <w:rsid w:val="00903DCC"/>
    <w:rsid w:val="00904320"/>
    <w:rsid w:val="009044E8"/>
    <w:rsid w:val="0090468D"/>
    <w:rsid w:val="009048DF"/>
    <w:rsid w:val="00904E55"/>
    <w:rsid w:val="00905461"/>
    <w:rsid w:val="009055D3"/>
    <w:rsid w:val="009058C8"/>
    <w:rsid w:val="00905B74"/>
    <w:rsid w:val="00905C97"/>
    <w:rsid w:val="00905EDA"/>
    <w:rsid w:val="009060BB"/>
    <w:rsid w:val="00906686"/>
    <w:rsid w:val="00906A58"/>
    <w:rsid w:val="00906DF4"/>
    <w:rsid w:val="00907A55"/>
    <w:rsid w:val="00907D87"/>
    <w:rsid w:val="009105C7"/>
    <w:rsid w:val="009116DC"/>
    <w:rsid w:val="00912838"/>
    <w:rsid w:val="00912968"/>
    <w:rsid w:val="009130CA"/>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501"/>
    <w:rsid w:val="009168F0"/>
    <w:rsid w:val="009171B0"/>
    <w:rsid w:val="00917417"/>
    <w:rsid w:val="009177D5"/>
    <w:rsid w:val="00917CA9"/>
    <w:rsid w:val="00917DCC"/>
    <w:rsid w:val="0092069D"/>
    <w:rsid w:val="00921482"/>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39F"/>
    <w:rsid w:val="009266E9"/>
    <w:rsid w:val="0092677C"/>
    <w:rsid w:val="00926950"/>
    <w:rsid w:val="00926A3D"/>
    <w:rsid w:val="009273AE"/>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721"/>
    <w:rsid w:val="0093389A"/>
    <w:rsid w:val="009339E0"/>
    <w:rsid w:val="00933B4B"/>
    <w:rsid w:val="00933BAC"/>
    <w:rsid w:val="00933F7D"/>
    <w:rsid w:val="0093544F"/>
    <w:rsid w:val="009355ED"/>
    <w:rsid w:val="00935752"/>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E05"/>
    <w:rsid w:val="00947116"/>
    <w:rsid w:val="00947764"/>
    <w:rsid w:val="009478AB"/>
    <w:rsid w:val="00947B1C"/>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3FEA"/>
    <w:rsid w:val="009742D8"/>
    <w:rsid w:val="0097484F"/>
    <w:rsid w:val="00974B51"/>
    <w:rsid w:val="00975136"/>
    <w:rsid w:val="00975555"/>
    <w:rsid w:val="009756E3"/>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D88"/>
    <w:rsid w:val="00982EE7"/>
    <w:rsid w:val="00982F9E"/>
    <w:rsid w:val="0098309A"/>
    <w:rsid w:val="0098333B"/>
    <w:rsid w:val="009833F1"/>
    <w:rsid w:val="009835A7"/>
    <w:rsid w:val="0098371E"/>
    <w:rsid w:val="00983A11"/>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2FF4"/>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54F"/>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B6"/>
    <w:rsid w:val="009E38D2"/>
    <w:rsid w:val="009E3E81"/>
    <w:rsid w:val="009E40A3"/>
    <w:rsid w:val="009E429F"/>
    <w:rsid w:val="009E42A9"/>
    <w:rsid w:val="009E4A93"/>
    <w:rsid w:val="009E5736"/>
    <w:rsid w:val="009E5BDD"/>
    <w:rsid w:val="009E5C8B"/>
    <w:rsid w:val="009E619D"/>
    <w:rsid w:val="009E6564"/>
    <w:rsid w:val="009E65F4"/>
    <w:rsid w:val="009E6672"/>
    <w:rsid w:val="009E67EB"/>
    <w:rsid w:val="009E6866"/>
    <w:rsid w:val="009E6B90"/>
    <w:rsid w:val="009E6BC3"/>
    <w:rsid w:val="009E6BD8"/>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D3"/>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550"/>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8C2"/>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055"/>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97E8F"/>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8A3"/>
    <w:rsid w:val="00AA5F6B"/>
    <w:rsid w:val="00AA5FBA"/>
    <w:rsid w:val="00AA61CF"/>
    <w:rsid w:val="00AA6B53"/>
    <w:rsid w:val="00AA6DDB"/>
    <w:rsid w:val="00AA70AB"/>
    <w:rsid w:val="00AA74DF"/>
    <w:rsid w:val="00AB0631"/>
    <w:rsid w:val="00AB0CF0"/>
    <w:rsid w:val="00AB0E37"/>
    <w:rsid w:val="00AB110C"/>
    <w:rsid w:val="00AB1380"/>
    <w:rsid w:val="00AB16D3"/>
    <w:rsid w:val="00AB1CB5"/>
    <w:rsid w:val="00AB20E2"/>
    <w:rsid w:val="00AB3218"/>
    <w:rsid w:val="00AB331B"/>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DB8"/>
    <w:rsid w:val="00AD38A8"/>
    <w:rsid w:val="00AD460D"/>
    <w:rsid w:val="00AD47A1"/>
    <w:rsid w:val="00AD4980"/>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29"/>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8DC"/>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CA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6F64"/>
    <w:rsid w:val="00B37A23"/>
    <w:rsid w:val="00B37D62"/>
    <w:rsid w:val="00B4048A"/>
    <w:rsid w:val="00B40739"/>
    <w:rsid w:val="00B409E4"/>
    <w:rsid w:val="00B40AA6"/>
    <w:rsid w:val="00B417F7"/>
    <w:rsid w:val="00B41A31"/>
    <w:rsid w:val="00B41AF9"/>
    <w:rsid w:val="00B41B81"/>
    <w:rsid w:val="00B41D7F"/>
    <w:rsid w:val="00B41FEC"/>
    <w:rsid w:val="00B44001"/>
    <w:rsid w:val="00B44085"/>
    <w:rsid w:val="00B44466"/>
    <w:rsid w:val="00B445CA"/>
    <w:rsid w:val="00B44811"/>
    <w:rsid w:val="00B44874"/>
    <w:rsid w:val="00B44F55"/>
    <w:rsid w:val="00B4501D"/>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8F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0C1"/>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287"/>
    <w:rsid w:val="00BA34DE"/>
    <w:rsid w:val="00BA3E60"/>
    <w:rsid w:val="00BA3EB0"/>
    <w:rsid w:val="00BA4414"/>
    <w:rsid w:val="00BA4480"/>
    <w:rsid w:val="00BA465C"/>
    <w:rsid w:val="00BA4EC2"/>
    <w:rsid w:val="00BA50B6"/>
    <w:rsid w:val="00BA5391"/>
    <w:rsid w:val="00BA5709"/>
    <w:rsid w:val="00BA5722"/>
    <w:rsid w:val="00BA580A"/>
    <w:rsid w:val="00BA585C"/>
    <w:rsid w:val="00BA5A5C"/>
    <w:rsid w:val="00BA5D84"/>
    <w:rsid w:val="00BA65A6"/>
    <w:rsid w:val="00BA66A8"/>
    <w:rsid w:val="00BA6B83"/>
    <w:rsid w:val="00BA6C0D"/>
    <w:rsid w:val="00BA6C69"/>
    <w:rsid w:val="00BA6C94"/>
    <w:rsid w:val="00BA6F9E"/>
    <w:rsid w:val="00BA7212"/>
    <w:rsid w:val="00BA724C"/>
    <w:rsid w:val="00BA799F"/>
    <w:rsid w:val="00BB10A9"/>
    <w:rsid w:val="00BB14B7"/>
    <w:rsid w:val="00BB166C"/>
    <w:rsid w:val="00BB1C27"/>
    <w:rsid w:val="00BB1DA1"/>
    <w:rsid w:val="00BB2282"/>
    <w:rsid w:val="00BB229C"/>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6E5"/>
    <w:rsid w:val="00BD58BE"/>
    <w:rsid w:val="00BD6099"/>
    <w:rsid w:val="00BD60AA"/>
    <w:rsid w:val="00BD645F"/>
    <w:rsid w:val="00BD6595"/>
    <w:rsid w:val="00BD6EFF"/>
    <w:rsid w:val="00BD7563"/>
    <w:rsid w:val="00BD7CF6"/>
    <w:rsid w:val="00BE0349"/>
    <w:rsid w:val="00BE05AC"/>
    <w:rsid w:val="00BE08C7"/>
    <w:rsid w:val="00BE0BE9"/>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362"/>
    <w:rsid w:val="00BE6449"/>
    <w:rsid w:val="00BE6767"/>
    <w:rsid w:val="00BE69E1"/>
    <w:rsid w:val="00BE706F"/>
    <w:rsid w:val="00BF0003"/>
    <w:rsid w:val="00BF0402"/>
    <w:rsid w:val="00BF0650"/>
    <w:rsid w:val="00BF0CE6"/>
    <w:rsid w:val="00BF0DD4"/>
    <w:rsid w:val="00BF3068"/>
    <w:rsid w:val="00BF3168"/>
    <w:rsid w:val="00BF3239"/>
    <w:rsid w:val="00BF42DE"/>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4267"/>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167"/>
    <w:rsid w:val="00C21482"/>
    <w:rsid w:val="00C21DB1"/>
    <w:rsid w:val="00C21DE8"/>
    <w:rsid w:val="00C21EB4"/>
    <w:rsid w:val="00C21F4F"/>
    <w:rsid w:val="00C22511"/>
    <w:rsid w:val="00C234E3"/>
    <w:rsid w:val="00C2363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FEA"/>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3A5"/>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6B3"/>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486"/>
    <w:rsid w:val="00C61509"/>
    <w:rsid w:val="00C615B5"/>
    <w:rsid w:val="00C61821"/>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17"/>
    <w:rsid w:val="00C734DE"/>
    <w:rsid w:val="00C735E3"/>
    <w:rsid w:val="00C73BA5"/>
    <w:rsid w:val="00C73C64"/>
    <w:rsid w:val="00C746BF"/>
    <w:rsid w:val="00C74758"/>
    <w:rsid w:val="00C7475F"/>
    <w:rsid w:val="00C74958"/>
    <w:rsid w:val="00C7496C"/>
    <w:rsid w:val="00C74D45"/>
    <w:rsid w:val="00C74E8A"/>
    <w:rsid w:val="00C74EC9"/>
    <w:rsid w:val="00C755B1"/>
    <w:rsid w:val="00C75A08"/>
    <w:rsid w:val="00C75C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70C"/>
    <w:rsid w:val="00C90833"/>
    <w:rsid w:val="00C90986"/>
    <w:rsid w:val="00C90B5B"/>
    <w:rsid w:val="00C90B8D"/>
    <w:rsid w:val="00C912AE"/>
    <w:rsid w:val="00C91929"/>
    <w:rsid w:val="00C91E42"/>
    <w:rsid w:val="00C91EC8"/>
    <w:rsid w:val="00C9257C"/>
    <w:rsid w:val="00C93035"/>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0"/>
    <w:rsid w:val="00CA041C"/>
    <w:rsid w:val="00CA07E4"/>
    <w:rsid w:val="00CA0A39"/>
    <w:rsid w:val="00CA1115"/>
    <w:rsid w:val="00CA120B"/>
    <w:rsid w:val="00CA19C4"/>
    <w:rsid w:val="00CA19C9"/>
    <w:rsid w:val="00CA1D2C"/>
    <w:rsid w:val="00CA2014"/>
    <w:rsid w:val="00CA2570"/>
    <w:rsid w:val="00CA28EA"/>
    <w:rsid w:val="00CA2CE8"/>
    <w:rsid w:val="00CA2E09"/>
    <w:rsid w:val="00CA2F6D"/>
    <w:rsid w:val="00CA4000"/>
    <w:rsid w:val="00CA4438"/>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D86"/>
    <w:rsid w:val="00CB7ED8"/>
    <w:rsid w:val="00CC03C3"/>
    <w:rsid w:val="00CC051E"/>
    <w:rsid w:val="00CC1342"/>
    <w:rsid w:val="00CC13E8"/>
    <w:rsid w:val="00CC168C"/>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C7F"/>
    <w:rsid w:val="00CD2D93"/>
    <w:rsid w:val="00CD34FB"/>
    <w:rsid w:val="00CD3C01"/>
    <w:rsid w:val="00CD3F68"/>
    <w:rsid w:val="00CD4771"/>
    <w:rsid w:val="00CD4A21"/>
    <w:rsid w:val="00CD4EDA"/>
    <w:rsid w:val="00CD4F3D"/>
    <w:rsid w:val="00CD5999"/>
    <w:rsid w:val="00CD5BC3"/>
    <w:rsid w:val="00CD61FD"/>
    <w:rsid w:val="00CD6269"/>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520"/>
    <w:rsid w:val="00CF38D9"/>
    <w:rsid w:val="00CF3B8B"/>
    <w:rsid w:val="00CF517A"/>
    <w:rsid w:val="00CF547C"/>
    <w:rsid w:val="00CF5A10"/>
    <w:rsid w:val="00CF5C82"/>
    <w:rsid w:val="00CF5DD2"/>
    <w:rsid w:val="00CF5E5D"/>
    <w:rsid w:val="00CF6190"/>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EF4"/>
    <w:rsid w:val="00D01421"/>
    <w:rsid w:val="00D02ED0"/>
    <w:rsid w:val="00D02EF1"/>
    <w:rsid w:val="00D02F62"/>
    <w:rsid w:val="00D03697"/>
    <w:rsid w:val="00D03718"/>
    <w:rsid w:val="00D039D2"/>
    <w:rsid w:val="00D03BB7"/>
    <w:rsid w:val="00D03C5F"/>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667"/>
    <w:rsid w:val="00D178C6"/>
    <w:rsid w:val="00D17B07"/>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6E18"/>
    <w:rsid w:val="00D47008"/>
    <w:rsid w:val="00D4742B"/>
    <w:rsid w:val="00D47B29"/>
    <w:rsid w:val="00D47D50"/>
    <w:rsid w:val="00D47F3F"/>
    <w:rsid w:val="00D50206"/>
    <w:rsid w:val="00D502E1"/>
    <w:rsid w:val="00D5043A"/>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C42"/>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ECC"/>
    <w:rsid w:val="00D842BA"/>
    <w:rsid w:val="00D843A2"/>
    <w:rsid w:val="00D85236"/>
    <w:rsid w:val="00D852AA"/>
    <w:rsid w:val="00D852DF"/>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B37"/>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248"/>
    <w:rsid w:val="00DB2611"/>
    <w:rsid w:val="00DB2786"/>
    <w:rsid w:val="00DB298D"/>
    <w:rsid w:val="00DB2B8A"/>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3F"/>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7DA"/>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36A"/>
    <w:rsid w:val="00DE553E"/>
    <w:rsid w:val="00DE583A"/>
    <w:rsid w:val="00DE5BE1"/>
    <w:rsid w:val="00DE5D45"/>
    <w:rsid w:val="00DE5E46"/>
    <w:rsid w:val="00DE6309"/>
    <w:rsid w:val="00DE636E"/>
    <w:rsid w:val="00DE6969"/>
    <w:rsid w:val="00DE6B04"/>
    <w:rsid w:val="00DE71FF"/>
    <w:rsid w:val="00DE77AB"/>
    <w:rsid w:val="00DE7893"/>
    <w:rsid w:val="00DF0385"/>
    <w:rsid w:val="00DF0681"/>
    <w:rsid w:val="00DF0798"/>
    <w:rsid w:val="00DF096B"/>
    <w:rsid w:val="00DF0A1A"/>
    <w:rsid w:val="00DF0A4A"/>
    <w:rsid w:val="00DF0E20"/>
    <w:rsid w:val="00DF1D31"/>
    <w:rsid w:val="00DF1E57"/>
    <w:rsid w:val="00DF2043"/>
    <w:rsid w:val="00DF2092"/>
    <w:rsid w:val="00DF2A69"/>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28BA"/>
    <w:rsid w:val="00E23164"/>
    <w:rsid w:val="00E23364"/>
    <w:rsid w:val="00E237B2"/>
    <w:rsid w:val="00E2401B"/>
    <w:rsid w:val="00E24113"/>
    <w:rsid w:val="00E245AF"/>
    <w:rsid w:val="00E24CA6"/>
    <w:rsid w:val="00E24FBF"/>
    <w:rsid w:val="00E255B8"/>
    <w:rsid w:val="00E25A1D"/>
    <w:rsid w:val="00E25A3B"/>
    <w:rsid w:val="00E25A9D"/>
    <w:rsid w:val="00E25D38"/>
    <w:rsid w:val="00E25F8D"/>
    <w:rsid w:val="00E26497"/>
    <w:rsid w:val="00E266B4"/>
    <w:rsid w:val="00E26758"/>
    <w:rsid w:val="00E269EE"/>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3E4C"/>
    <w:rsid w:val="00E3475F"/>
    <w:rsid w:val="00E3476E"/>
    <w:rsid w:val="00E34D8D"/>
    <w:rsid w:val="00E34F90"/>
    <w:rsid w:val="00E35403"/>
    <w:rsid w:val="00E3561D"/>
    <w:rsid w:val="00E358BD"/>
    <w:rsid w:val="00E35B70"/>
    <w:rsid w:val="00E36E6F"/>
    <w:rsid w:val="00E36E95"/>
    <w:rsid w:val="00E36EBA"/>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402"/>
    <w:rsid w:val="00E4757E"/>
    <w:rsid w:val="00E47658"/>
    <w:rsid w:val="00E47826"/>
    <w:rsid w:val="00E47F84"/>
    <w:rsid w:val="00E500AA"/>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6837"/>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67E6B"/>
    <w:rsid w:val="00E708BF"/>
    <w:rsid w:val="00E70AF9"/>
    <w:rsid w:val="00E7152C"/>
    <w:rsid w:val="00E71626"/>
    <w:rsid w:val="00E7205E"/>
    <w:rsid w:val="00E72186"/>
    <w:rsid w:val="00E721FE"/>
    <w:rsid w:val="00E72859"/>
    <w:rsid w:val="00E73335"/>
    <w:rsid w:val="00E737F0"/>
    <w:rsid w:val="00E73C6D"/>
    <w:rsid w:val="00E73CB9"/>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7B"/>
    <w:rsid w:val="00E77FE6"/>
    <w:rsid w:val="00E8004F"/>
    <w:rsid w:val="00E80084"/>
    <w:rsid w:val="00E8015B"/>
    <w:rsid w:val="00E802D4"/>
    <w:rsid w:val="00E8030E"/>
    <w:rsid w:val="00E80878"/>
    <w:rsid w:val="00E80990"/>
    <w:rsid w:val="00E80E5D"/>
    <w:rsid w:val="00E81002"/>
    <w:rsid w:val="00E81314"/>
    <w:rsid w:val="00E81818"/>
    <w:rsid w:val="00E8209A"/>
    <w:rsid w:val="00E82453"/>
    <w:rsid w:val="00E82553"/>
    <w:rsid w:val="00E826E1"/>
    <w:rsid w:val="00E8276A"/>
    <w:rsid w:val="00E828CC"/>
    <w:rsid w:val="00E82FC4"/>
    <w:rsid w:val="00E8313A"/>
    <w:rsid w:val="00E833B8"/>
    <w:rsid w:val="00E83FC9"/>
    <w:rsid w:val="00E84791"/>
    <w:rsid w:val="00E85240"/>
    <w:rsid w:val="00E8557F"/>
    <w:rsid w:val="00E857E6"/>
    <w:rsid w:val="00E85939"/>
    <w:rsid w:val="00E85B91"/>
    <w:rsid w:val="00E85C40"/>
    <w:rsid w:val="00E86BFE"/>
    <w:rsid w:val="00E8732E"/>
    <w:rsid w:val="00E878CC"/>
    <w:rsid w:val="00E878D5"/>
    <w:rsid w:val="00E87F8E"/>
    <w:rsid w:val="00E90184"/>
    <w:rsid w:val="00E90CA1"/>
    <w:rsid w:val="00E90E3F"/>
    <w:rsid w:val="00E91007"/>
    <w:rsid w:val="00E9135A"/>
    <w:rsid w:val="00E916AB"/>
    <w:rsid w:val="00E91935"/>
    <w:rsid w:val="00E91CD1"/>
    <w:rsid w:val="00E91ECE"/>
    <w:rsid w:val="00E92080"/>
    <w:rsid w:val="00E92474"/>
    <w:rsid w:val="00E92D22"/>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2A2"/>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C1B"/>
    <w:rsid w:val="00EA6D3E"/>
    <w:rsid w:val="00EA70E2"/>
    <w:rsid w:val="00EA73CC"/>
    <w:rsid w:val="00EA74CD"/>
    <w:rsid w:val="00EA764A"/>
    <w:rsid w:val="00EA7779"/>
    <w:rsid w:val="00EB03F3"/>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25D6"/>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ADD"/>
    <w:rsid w:val="00EF0ED0"/>
    <w:rsid w:val="00EF1154"/>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850"/>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3D"/>
    <w:rsid w:val="00F02898"/>
    <w:rsid w:val="00F028FB"/>
    <w:rsid w:val="00F02B53"/>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17F"/>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E40"/>
    <w:rsid w:val="00F20F6C"/>
    <w:rsid w:val="00F2107B"/>
    <w:rsid w:val="00F21B55"/>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857"/>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0EF8"/>
    <w:rsid w:val="00F414F7"/>
    <w:rsid w:val="00F41983"/>
    <w:rsid w:val="00F41A28"/>
    <w:rsid w:val="00F42204"/>
    <w:rsid w:val="00F4253A"/>
    <w:rsid w:val="00F42DB2"/>
    <w:rsid w:val="00F42F32"/>
    <w:rsid w:val="00F430F7"/>
    <w:rsid w:val="00F4338E"/>
    <w:rsid w:val="00F4352D"/>
    <w:rsid w:val="00F435D3"/>
    <w:rsid w:val="00F437F2"/>
    <w:rsid w:val="00F43ACE"/>
    <w:rsid w:val="00F43F05"/>
    <w:rsid w:val="00F44037"/>
    <w:rsid w:val="00F442E3"/>
    <w:rsid w:val="00F4443A"/>
    <w:rsid w:val="00F44916"/>
    <w:rsid w:val="00F44DC0"/>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063"/>
    <w:rsid w:val="00F6537E"/>
    <w:rsid w:val="00F654EF"/>
    <w:rsid w:val="00F65507"/>
    <w:rsid w:val="00F65FC9"/>
    <w:rsid w:val="00F65FEA"/>
    <w:rsid w:val="00F6624C"/>
    <w:rsid w:val="00F6636B"/>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2CF"/>
    <w:rsid w:val="00F743DC"/>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21D"/>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4B1D"/>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49"/>
    <w:rsid w:val="00FB6308"/>
    <w:rsid w:val="00FB6443"/>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C7E55"/>
    <w:rsid w:val="00FD0EEE"/>
    <w:rsid w:val="00FD0FDE"/>
    <w:rsid w:val="00FD1122"/>
    <w:rsid w:val="00FD13BC"/>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B52"/>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3486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iPriority w:val="99"/>
    <w:unhideWhenUsed/>
    <w:qFormat/>
    <w:rsid w:val="00B774DC"/>
    <w:rPr>
      <w:sz w:val="16"/>
      <w:szCs w:val="16"/>
    </w:rPr>
  </w:style>
  <w:style w:type="paragraph" w:styleId="af0">
    <w:name w:val="annotation text"/>
    <w:basedOn w:val="a1"/>
    <w:link w:val="af1"/>
    <w:uiPriority w:val="99"/>
    <w:unhideWhenUsed/>
    <w:qFormat/>
    <w:rsid w:val="00B774DC"/>
    <w:rPr>
      <w:szCs w:val="20"/>
    </w:rPr>
  </w:style>
  <w:style w:type="character" w:customStyle="1" w:styleId="af1">
    <w:name w:val="批注文字 字符"/>
    <w:basedOn w:val="a3"/>
    <w:link w:val="af0"/>
    <w:uiPriority w:val="99"/>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リ"/>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 w:type="table" w:customStyle="1" w:styleId="19">
    <w:name w:val="网格型1"/>
    <w:basedOn w:val="a4"/>
    <w:next w:val="a8"/>
    <w:uiPriority w:val="39"/>
    <w:qFormat/>
    <w:rsid w:val="004C626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2025-08-08T08:20:00Z</dcterms:created>
  <dcterms:modified xsi:type="dcterms:W3CDTF">2025-11-05T06:55:00Z</dcterms:modified>
</cp:coreProperties>
</file>