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4FF73" w14:textId="7DC483D8" w:rsidR="00CC0B03" w:rsidRPr="00DD23B7" w:rsidRDefault="00CC0B03" w:rsidP="00CC0B03">
      <w:pPr>
        <w:pStyle w:val="Header"/>
        <w:tabs>
          <w:tab w:val="right" w:pos="9639"/>
        </w:tabs>
        <w:rPr>
          <w:bCs/>
          <w:noProof w:val="0"/>
          <w:sz w:val="24"/>
          <w:szCs w:val="24"/>
        </w:rPr>
      </w:pPr>
      <w:bookmarkStart w:id="0" w:name="_Hlk148433929"/>
      <w:bookmarkStart w:id="1" w:name="_Hlk37418177"/>
      <w:r w:rsidRPr="00DD23B7">
        <w:rPr>
          <w:bCs/>
          <w:noProof w:val="0"/>
          <w:sz w:val="24"/>
          <w:szCs w:val="24"/>
        </w:rPr>
        <w:t>3GPP TSG RAN WG1 #</w:t>
      </w:r>
      <w:r>
        <w:rPr>
          <w:bCs/>
          <w:noProof w:val="0"/>
          <w:sz w:val="24"/>
          <w:szCs w:val="24"/>
        </w:rPr>
        <w:t>122bis</w:t>
      </w:r>
      <w:r w:rsidRPr="00DD23B7">
        <w:rPr>
          <w:bCs/>
          <w:noProof w:val="0"/>
          <w:sz w:val="24"/>
          <w:szCs w:val="24"/>
        </w:rPr>
        <w:tab/>
      </w:r>
      <w:r w:rsidR="00E5279A" w:rsidRPr="00E5279A">
        <w:rPr>
          <w:bCs/>
          <w:noProof w:val="0"/>
          <w:sz w:val="24"/>
          <w:szCs w:val="24"/>
          <w:lang w:val="en-GB"/>
        </w:rPr>
        <w:t>R1-2507466</w:t>
      </w:r>
    </w:p>
    <w:bookmarkEnd w:id="0"/>
    <w:p w14:paraId="6108C1C2" w14:textId="77777777" w:rsidR="00CC0B03" w:rsidRPr="00533B4C" w:rsidRDefault="00CC0B03" w:rsidP="00CC0B03">
      <w:pPr>
        <w:pStyle w:val="Header"/>
        <w:rPr>
          <w:bCs/>
          <w:noProof w:val="0"/>
          <w:sz w:val="24"/>
          <w:szCs w:val="24"/>
        </w:rPr>
      </w:pPr>
      <w:r>
        <w:rPr>
          <w:sz w:val="24"/>
          <w:szCs w:val="24"/>
        </w:rPr>
        <w:t>Prague</w:t>
      </w:r>
      <w:r w:rsidRPr="00246E71">
        <w:rPr>
          <w:sz w:val="24"/>
          <w:szCs w:val="24"/>
        </w:rPr>
        <w:t xml:space="preserve">, </w:t>
      </w:r>
      <w:r>
        <w:rPr>
          <w:sz w:val="24"/>
          <w:szCs w:val="24"/>
        </w:rPr>
        <w:t>Czech Republic</w:t>
      </w:r>
      <w:r w:rsidRPr="00246E71">
        <w:rPr>
          <w:sz w:val="24"/>
          <w:szCs w:val="24"/>
        </w:rPr>
        <w:t xml:space="preserve">, </w:t>
      </w:r>
      <w:r>
        <w:rPr>
          <w:sz w:val="24"/>
          <w:szCs w:val="24"/>
        </w:rPr>
        <w:t>October</w:t>
      </w:r>
      <w:r w:rsidRPr="00246E71">
        <w:rPr>
          <w:sz w:val="24"/>
          <w:szCs w:val="24"/>
        </w:rPr>
        <w:t xml:space="preserve"> </w:t>
      </w:r>
      <w:r>
        <w:rPr>
          <w:sz w:val="24"/>
          <w:szCs w:val="24"/>
        </w:rPr>
        <w:t>13</w:t>
      </w:r>
      <w:r w:rsidRPr="002E2F3E">
        <w:rPr>
          <w:sz w:val="24"/>
          <w:szCs w:val="24"/>
          <w:vertAlign w:val="superscript"/>
        </w:rPr>
        <w:t>th</w:t>
      </w:r>
      <w:r>
        <w:rPr>
          <w:sz w:val="24"/>
          <w:szCs w:val="24"/>
        </w:rPr>
        <w:t xml:space="preserve"> </w:t>
      </w:r>
      <w:r w:rsidRPr="00246E71">
        <w:rPr>
          <w:sz w:val="24"/>
          <w:szCs w:val="24"/>
        </w:rPr>
        <w:t xml:space="preserve">– </w:t>
      </w:r>
      <w:r>
        <w:rPr>
          <w:sz w:val="24"/>
          <w:szCs w:val="24"/>
        </w:rPr>
        <w:t>17</w:t>
      </w:r>
      <w:r w:rsidRPr="002E2F3E">
        <w:rPr>
          <w:sz w:val="24"/>
          <w:szCs w:val="24"/>
          <w:vertAlign w:val="superscript"/>
        </w:rPr>
        <w:t>th</w:t>
      </w:r>
      <w:r w:rsidRPr="00533B4C">
        <w:rPr>
          <w:sz w:val="24"/>
          <w:szCs w:val="24"/>
        </w:rPr>
        <w:t>, 202</w:t>
      </w:r>
      <w:r>
        <w:rPr>
          <w:sz w:val="24"/>
          <w:szCs w:val="24"/>
        </w:rPr>
        <w:t>5</w:t>
      </w:r>
    </w:p>
    <w:p w14:paraId="4A83D821" w14:textId="2B2811F0" w:rsidR="00AC26A9" w:rsidRPr="003A74B1" w:rsidRDefault="00AC26A9" w:rsidP="00C84EE6">
      <w:pPr>
        <w:widowControl w:val="0"/>
        <w:spacing w:after="0"/>
        <w:jc w:val="both"/>
        <w:rPr>
          <w:rFonts w:ascii="Arial" w:hAnsi="Arial"/>
          <w:b/>
          <w:sz w:val="24"/>
          <w:szCs w:val="24"/>
          <w:lang w:val="en-US"/>
        </w:rPr>
      </w:pPr>
    </w:p>
    <w:bookmarkEnd w:id="1"/>
    <w:p w14:paraId="02B385C4" w14:textId="77777777" w:rsidR="00011641" w:rsidRPr="003A74B1" w:rsidRDefault="00011641" w:rsidP="00C84EE6">
      <w:pPr>
        <w:widowControl w:val="0"/>
        <w:spacing w:after="0"/>
        <w:jc w:val="both"/>
        <w:rPr>
          <w:rFonts w:ascii="Arial" w:hAnsi="Arial"/>
          <w:b/>
          <w:sz w:val="24"/>
          <w:lang w:val="en-US" w:eastAsia="ja-JP"/>
        </w:rPr>
      </w:pPr>
    </w:p>
    <w:p w14:paraId="3C1F609B" w14:textId="11D259D7" w:rsidR="00011641" w:rsidRPr="003A74B1" w:rsidRDefault="00011641" w:rsidP="00C84EE6">
      <w:pPr>
        <w:tabs>
          <w:tab w:val="left" w:pos="1985"/>
        </w:tabs>
        <w:spacing w:after="120"/>
        <w:ind w:left="1985" w:hanging="1985"/>
        <w:jc w:val="both"/>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7837EF2F" w:rsidR="00011641" w:rsidRPr="003A74B1" w:rsidRDefault="00011641" w:rsidP="00C84EE6">
      <w:pPr>
        <w:ind w:left="1985" w:hanging="1985"/>
        <w:jc w:val="both"/>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44199F">
        <w:rPr>
          <w:rFonts w:ascii="Arial" w:hAnsi="Arial" w:cs="Arial"/>
          <w:b/>
          <w:sz w:val="24"/>
          <w:szCs w:val="24"/>
        </w:rPr>
        <w:t>Discussion</w:t>
      </w:r>
      <w:r w:rsidR="00B62BED">
        <w:rPr>
          <w:rFonts w:ascii="Arial" w:hAnsi="Arial" w:cs="Arial"/>
          <w:b/>
          <w:sz w:val="24"/>
          <w:szCs w:val="24"/>
        </w:rPr>
        <w:t xml:space="preserve"> on 6G</w:t>
      </w:r>
      <w:r w:rsidR="00773CD5">
        <w:rPr>
          <w:rFonts w:ascii="Arial" w:hAnsi="Arial" w:cs="Arial"/>
          <w:b/>
          <w:sz w:val="24"/>
          <w:szCs w:val="24"/>
        </w:rPr>
        <w:t>R</w:t>
      </w:r>
      <w:r w:rsidR="00B62BED">
        <w:rPr>
          <w:rFonts w:ascii="Arial" w:hAnsi="Arial" w:cs="Arial"/>
          <w:b/>
          <w:sz w:val="24"/>
          <w:szCs w:val="24"/>
        </w:rPr>
        <w:t xml:space="preserve"> </w:t>
      </w:r>
      <w:r w:rsidR="00DA5BCE">
        <w:rPr>
          <w:rFonts w:ascii="Arial" w:hAnsi="Arial" w:cs="Arial"/>
          <w:b/>
          <w:sz w:val="24"/>
          <w:szCs w:val="24"/>
        </w:rPr>
        <w:t>Air Interface</w:t>
      </w:r>
    </w:p>
    <w:p w14:paraId="529C67FA" w14:textId="2ADD7E64" w:rsidR="00011641" w:rsidRPr="003A74B1" w:rsidRDefault="00011641" w:rsidP="00C84EE6">
      <w:pPr>
        <w:spacing w:after="120"/>
        <w:ind w:left="1985" w:hanging="1985"/>
        <w:jc w:val="both"/>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11.</w:t>
      </w:r>
      <w:r w:rsidR="00DA5BCE">
        <w:rPr>
          <w:rFonts w:ascii="Arial" w:eastAsia="MS Mincho" w:hAnsi="Arial" w:cs="Arial"/>
          <w:b/>
          <w:sz w:val="24"/>
          <w:szCs w:val="24"/>
        </w:rPr>
        <w:t>1</w:t>
      </w:r>
    </w:p>
    <w:p w14:paraId="7A65971B" w14:textId="6236091F" w:rsidR="00011641" w:rsidRPr="006E32CB" w:rsidRDefault="00011641" w:rsidP="00C84EE6">
      <w:pPr>
        <w:ind w:left="1985" w:hanging="1985"/>
        <w:jc w:val="both"/>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C84EE6">
      <w:pPr>
        <w:pStyle w:val="Heading1"/>
        <w:jc w:val="both"/>
        <w:rPr>
          <w:lang w:val="en-US"/>
        </w:rPr>
      </w:pPr>
      <w:r w:rsidRPr="003A74B1">
        <w:rPr>
          <w:lang w:val="en-US"/>
        </w:rPr>
        <w:t>Introduction</w:t>
      </w:r>
    </w:p>
    <w:p w14:paraId="1BEADC76" w14:textId="77777777" w:rsidR="00A177A1" w:rsidRDefault="00CD4FFB" w:rsidP="00C84EE6">
      <w:pPr>
        <w:spacing w:after="120"/>
        <w:ind w:right="-96"/>
        <w:jc w:val="both"/>
        <w:rPr>
          <w:lang w:val="en-US" w:eastAsia="ja-JP"/>
        </w:rPr>
      </w:pPr>
      <w:bookmarkStart w:id="2" w:name="_Hlk525462591"/>
      <w:r>
        <w:rPr>
          <w:lang w:val="en-US" w:eastAsia="ja-JP"/>
        </w:rPr>
        <w:t>During RAN#108 a new study item on 6G radio (6GR) was approved [1]</w:t>
      </w:r>
      <w:r w:rsidR="00E1348E">
        <w:rPr>
          <w:lang w:val="en-US" w:eastAsia="ja-JP"/>
        </w:rPr>
        <w:t xml:space="preserve">. </w:t>
      </w:r>
      <w:r w:rsidR="00A177A1">
        <w:rPr>
          <w:lang w:val="en-US" w:eastAsia="ja-JP"/>
        </w:rPr>
        <w:t xml:space="preserve">RAN1#122 made the following agreements: </w:t>
      </w:r>
    </w:p>
    <w:p w14:paraId="6CDB481E" w14:textId="77777777" w:rsidR="00A177A1" w:rsidRDefault="00A177A1" w:rsidP="00C84EE6">
      <w:pPr>
        <w:spacing w:after="120"/>
        <w:ind w:right="-96"/>
        <w:jc w:val="both"/>
        <w:rPr>
          <w:lang w:val="en-US" w:eastAsia="ja-JP"/>
        </w:rPr>
      </w:pPr>
    </w:p>
    <w:tbl>
      <w:tblPr>
        <w:tblStyle w:val="TableGrid"/>
        <w:tblW w:w="0" w:type="auto"/>
        <w:tblLook w:val="04A0" w:firstRow="1" w:lastRow="0" w:firstColumn="1" w:lastColumn="0" w:noHBand="0" w:noVBand="1"/>
      </w:tblPr>
      <w:tblGrid>
        <w:gridCol w:w="9962"/>
      </w:tblGrid>
      <w:tr w:rsidR="00A177A1" w14:paraId="4D1EAA27" w14:textId="77777777" w:rsidTr="00A177A1">
        <w:tc>
          <w:tcPr>
            <w:tcW w:w="9962" w:type="dxa"/>
          </w:tcPr>
          <w:p w14:paraId="3E6E8271" w14:textId="77777777" w:rsidR="00A177A1" w:rsidRDefault="00A177A1" w:rsidP="00A177A1">
            <w:pPr>
              <w:pStyle w:val="ListParagraph"/>
              <w:spacing w:line="252" w:lineRule="auto"/>
              <w:ind w:left="0"/>
              <w:jc w:val="both"/>
              <w:rPr>
                <w:rFonts w:eastAsia="DengXian"/>
                <w:sz w:val="21"/>
                <w:szCs w:val="21"/>
                <w:highlight w:val="green"/>
                <w:lang w:val="en-US" w:eastAsia="zh-CN"/>
              </w:rPr>
            </w:pPr>
            <w:r>
              <w:rPr>
                <w:rFonts w:eastAsia="DengXian" w:hint="eastAsia"/>
                <w:sz w:val="21"/>
                <w:szCs w:val="21"/>
                <w:highlight w:val="green"/>
                <w:lang w:val="en-US" w:eastAsia="zh-CN"/>
              </w:rPr>
              <w:t>Agreement</w:t>
            </w:r>
          </w:p>
          <w:p w14:paraId="308F04BA" w14:textId="77777777" w:rsidR="00A177A1" w:rsidRPr="00F56717" w:rsidRDefault="00A177A1" w:rsidP="00A177A1">
            <w:pPr>
              <w:pStyle w:val="ListParagraph"/>
              <w:spacing w:line="252" w:lineRule="auto"/>
              <w:ind w:left="0"/>
              <w:jc w:val="both"/>
              <w:rPr>
                <w:sz w:val="21"/>
                <w:szCs w:val="21"/>
                <w:lang w:val="en-US"/>
              </w:rPr>
            </w:pPr>
            <w:r w:rsidRPr="00F56717">
              <w:rPr>
                <w:rFonts w:hint="eastAsia"/>
                <w:sz w:val="21"/>
                <w:szCs w:val="21"/>
                <w:lang w:val="en-US"/>
              </w:rPr>
              <w:t xml:space="preserve">Study a scalable 6GR </w:t>
            </w:r>
            <w:r w:rsidRPr="00F56717">
              <w:rPr>
                <w:sz w:val="21"/>
                <w:szCs w:val="21"/>
                <w:lang w:val="en-US"/>
              </w:rPr>
              <w:t>design</w:t>
            </w:r>
            <w:r w:rsidRPr="00F56717">
              <w:rPr>
                <w:rFonts w:hint="eastAsia"/>
                <w:sz w:val="21"/>
                <w:szCs w:val="21"/>
                <w:lang w:val="en-US"/>
              </w:rPr>
              <w:t xml:space="preserve"> for diverse device types</w:t>
            </w:r>
            <w:r>
              <w:rPr>
                <w:rFonts w:eastAsia="DengXian" w:hint="eastAsia"/>
                <w:sz w:val="21"/>
                <w:szCs w:val="21"/>
                <w:lang w:val="en-US" w:eastAsia="zh-CN"/>
              </w:rPr>
              <w:t xml:space="preserve">, considering </w:t>
            </w:r>
            <w:r w:rsidRPr="00F56717">
              <w:rPr>
                <w:rFonts w:hint="eastAsia"/>
                <w:sz w:val="21"/>
                <w:szCs w:val="21"/>
                <w:lang w:val="en-US"/>
              </w:rPr>
              <w:t>aspects:</w:t>
            </w:r>
          </w:p>
          <w:p w14:paraId="79B5235E" w14:textId="77777777" w:rsidR="00A177A1" w:rsidRPr="00F56717" w:rsidRDefault="00A177A1" w:rsidP="00A177A1">
            <w:pPr>
              <w:pStyle w:val="ListParagraph"/>
              <w:numPr>
                <w:ilvl w:val="0"/>
                <w:numId w:val="43"/>
              </w:numPr>
              <w:overflowPunct/>
              <w:autoSpaceDE/>
              <w:autoSpaceDN/>
              <w:adjustRightInd/>
              <w:spacing w:after="0" w:line="252" w:lineRule="auto"/>
              <w:jc w:val="both"/>
              <w:textAlignment w:val="auto"/>
              <w:rPr>
                <w:sz w:val="21"/>
                <w:szCs w:val="21"/>
                <w:lang w:val="en-US"/>
              </w:rPr>
            </w:pPr>
            <w:r>
              <w:rPr>
                <w:rFonts w:eastAsia="DengXian"/>
                <w:sz w:val="21"/>
                <w:szCs w:val="21"/>
                <w:lang w:val="en-US" w:eastAsia="zh-CN"/>
              </w:rPr>
              <w:t>W</w:t>
            </w:r>
            <w:r>
              <w:rPr>
                <w:rFonts w:eastAsia="DengXian" w:hint="eastAsia"/>
                <w:sz w:val="21"/>
                <w:szCs w:val="21"/>
                <w:lang w:val="en-US" w:eastAsia="zh-CN"/>
              </w:rPr>
              <w:t xml:space="preserve">hat should be </w:t>
            </w:r>
            <w:r w:rsidRPr="00F56717">
              <w:rPr>
                <w:sz w:val="21"/>
                <w:szCs w:val="21"/>
                <w:lang w:val="en-US"/>
              </w:rPr>
              <w:t>commonly applicable to all 6G device types</w:t>
            </w:r>
          </w:p>
          <w:p w14:paraId="351AB826" w14:textId="77777777" w:rsidR="00A177A1" w:rsidRPr="00F56717" w:rsidRDefault="00A177A1" w:rsidP="00A177A1">
            <w:pPr>
              <w:pStyle w:val="ListParagraph"/>
              <w:numPr>
                <w:ilvl w:val="0"/>
                <w:numId w:val="43"/>
              </w:numPr>
              <w:overflowPunct/>
              <w:autoSpaceDE/>
              <w:autoSpaceDN/>
              <w:adjustRightInd/>
              <w:spacing w:after="0" w:line="252" w:lineRule="auto"/>
              <w:jc w:val="both"/>
              <w:textAlignment w:val="auto"/>
              <w:rPr>
                <w:sz w:val="21"/>
                <w:szCs w:val="21"/>
                <w:lang w:val="en-US"/>
              </w:rPr>
            </w:pPr>
            <w:r w:rsidRPr="00F56717">
              <w:rPr>
                <w:rFonts w:hint="eastAsia"/>
                <w:sz w:val="21"/>
                <w:szCs w:val="21"/>
                <w:lang w:val="en-US"/>
              </w:rPr>
              <w:t xml:space="preserve">FFS: </w:t>
            </w:r>
            <w:r w:rsidRPr="00F56717">
              <w:rPr>
                <w:sz w:val="21"/>
                <w:szCs w:val="21"/>
                <w:lang w:val="en-US"/>
              </w:rPr>
              <w:t>add-on features dedicated to specific</w:t>
            </w:r>
            <w:r w:rsidRPr="00F56717">
              <w:rPr>
                <w:rFonts w:hint="eastAsia"/>
                <w:sz w:val="21"/>
                <w:szCs w:val="21"/>
                <w:lang w:val="en-US"/>
              </w:rPr>
              <w:t xml:space="preserve"> </w:t>
            </w:r>
            <w:r w:rsidRPr="00F56717">
              <w:rPr>
                <w:sz w:val="21"/>
                <w:szCs w:val="21"/>
                <w:lang w:val="en-US"/>
              </w:rPr>
              <w:t>device types</w:t>
            </w:r>
            <w:r w:rsidRPr="00F56717">
              <w:rPr>
                <w:rFonts w:hint="eastAsia"/>
                <w:sz w:val="21"/>
                <w:szCs w:val="21"/>
                <w:lang w:val="en-US"/>
              </w:rPr>
              <w:t>, if any</w:t>
            </w:r>
          </w:p>
          <w:p w14:paraId="5D174BF7" w14:textId="77777777" w:rsidR="00A177A1" w:rsidRDefault="00A177A1" w:rsidP="00A177A1">
            <w:pPr>
              <w:rPr>
                <w:rFonts w:eastAsia="DengXian"/>
                <w:lang w:val="en-US" w:eastAsia="zh-CN"/>
              </w:rPr>
            </w:pPr>
          </w:p>
          <w:p w14:paraId="61CA2B7A" w14:textId="77777777" w:rsidR="00A177A1" w:rsidRDefault="00A177A1" w:rsidP="00A177A1">
            <w:pPr>
              <w:rPr>
                <w:rFonts w:eastAsia="DengXian"/>
                <w:highlight w:val="green"/>
                <w:lang w:val="en-US" w:eastAsia="zh-CN"/>
              </w:rPr>
            </w:pPr>
            <w:r>
              <w:rPr>
                <w:rFonts w:eastAsia="DengXian" w:hint="eastAsia"/>
                <w:highlight w:val="green"/>
                <w:lang w:val="en-US" w:eastAsia="zh-CN"/>
              </w:rPr>
              <w:t>Agreement</w:t>
            </w:r>
          </w:p>
          <w:p w14:paraId="23F2E4FA" w14:textId="77777777" w:rsidR="00A177A1" w:rsidRPr="007A66D3" w:rsidRDefault="00A177A1" w:rsidP="00A177A1">
            <w:pPr>
              <w:pStyle w:val="ListParagraph"/>
              <w:numPr>
                <w:ilvl w:val="0"/>
                <w:numId w:val="42"/>
              </w:numPr>
              <w:overflowPunct/>
              <w:autoSpaceDE/>
              <w:autoSpaceDN/>
              <w:adjustRightInd/>
              <w:spacing w:after="0" w:line="252" w:lineRule="auto"/>
              <w:jc w:val="both"/>
              <w:textAlignment w:val="auto"/>
              <w:rPr>
                <w:sz w:val="21"/>
                <w:szCs w:val="21"/>
                <w:lang w:val="en-US"/>
              </w:rPr>
            </w:pPr>
            <w:r w:rsidRPr="007A66D3">
              <w:rPr>
                <w:rFonts w:hint="eastAsia"/>
                <w:sz w:val="21"/>
                <w:szCs w:val="21"/>
                <w:lang w:val="en-US"/>
              </w:rPr>
              <w:t>Study</w:t>
            </w:r>
            <w:r>
              <w:rPr>
                <w:rFonts w:eastAsia="DengXian" w:hint="eastAsia"/>
                <w:sz w:val="21"/>
                <w:szCs w:val="21"/>
                <w:lang w:val="en-US" w:eastAsia="zh-CN"/>
              </w:rPr>
              <w:t xml:space="preserve"> the </w:t>
            </w:r>
            <w:r w:rsidRPr="007A66D3">
              <w:rPr>
                <w:rFonts w:hint="eastAsia"/>
                <w:sz w:val="21"/>
                <w:szCs w:val="21"/>
                <w:lang w:val="en-US"/>
              </w:rPr>
              <w:t xml:space="preserve">device types </w:t>
            </w:r>
            <w:r>
              <w:rPr>
                <w:rFonts w:eastAsia="DengXian" w:hint="eastAsia"/>
                <w:sz w:val="21"/>
                <w:szCs w:val="21"/>
                <w:lang w:val="en-US" w:eastAsia="zh-CN"/>
              </w:rPr>
              <w:t xml:space="preserve">from </w:t>
            </w:r>
            <w:r>
              <w:rPr>
                <w:rFonts w:eastAsia="DengXian"/>
                <w:sz w:val="21"/>
                <w:szCs w:val="21"/>
                <w:lang w:val="en-US" w:eastAsia="zh-CN"/>
              </w:rPr>
              <w:t>physical</w:t>
            </w:r>
            <w:r>
              <w:rPr>
                <w:rFonts w:eastAsia="DengXian" w:hint="eastAsia"/>
                <w:sz w:val="21"/>
                <w:szCs w:val="21"/>
                <w:lang w:val="en-US" w:eastAsia="zh-CN"/>
              </w:rPr>
              <w:t xml:space="preserve"> layer perspective to be </w:t>
            </w:r>
            <w:r w:rsidRPr="007A66D3">
              <w:rPr>
                <w:rFonts w:hint="eastAsia"/>
                <w:sz w:val="21"/>
                <w:szCs w:val="21"/>
                <w:lang w:val="en-US"/>
              </w:rPr>
              <w:t>suppor</w:t>
            </w:r>
            <w:r>
              <w:rPr>
                <w:rFonts w:eastAsia="DengXian" w:hint="eastAsia"/>
                <w:sz w:val="21"/>
                <w:szCs w:val="21"/>
                <w:lang w:val="en-US" w:eastAsia="zh-CN"/>
              </w:rPr>
              <w:t>t</w:t>
            </w:r>
            <w:r w:rsidRPr="007A66D3">
              <w:rPr>
                <w:rFonts w:hint="eastAsia"/>
                <w:sz w:val="21"/>
                <w:szCs w:val="21"/>
                <w:lang w:val="en-US"/>
              </w:rPr>
              <w:t>ed by 6GR</w:t>
            </w:r>
            <w:r>
              <w:rPr>
                <w:rFonts w:eastAsia="DengXian" w:hint="eastAsia"/>
                <w:sz w:val="21"/>
                <w:szCs w:val="21"/>
                <w:lang w:val="en-US" w:eastAsia="zh-CN"/>
              </w:rPr>
              <w:t xml:space="preserve">, </w:t>
            </w:r>
            <w:r>
              <w:rPr>
                <w:rFonts w:eastAsia="DengXian"/>
                <w:sz w:val="21"/>
                <w:szCs w:val="21"/>
                <w:lang w:val="en-US" w:eastAsia="zh-CN"/>
              </w:rPr>
              <w:t>subject</w:t>
            </w:r>
            <w:r>
              <w:rPr>
                <w:rFonts w:eastAsia="DengXian" w:hint="eastAsia"/>
                <w:sz w:val="21"/>
                <w:szCs w:val="21"/>
                <w:lang w:val="en-US" w:eastAsia="zh-CN"/>
              </w:rPr>
              <w:t xml:space="preserve"> to </w:t>
            </w:r>
            <w:r>
              <w:rPr>
                <w:rFonts w:eastAsia="DengXian"/>
                <w:sz w:val="21"/>
                <w:szCs w:val="21"/>
                <w:lang w:val="en-US" w:eastAsia="zh-CN"/>
              </w:rPr>
              <w:t>further</w:t>
            </w:r>
            <w:r>
              <w:rPr>
                <w:rFonts w:eastAsia="DengXian" w:hint="eastAsia"/>
                <w:sz w:val="21"/>
                <w:szCs w:val="21"/>
                <w:lang w:val="en-US" w:eastAsia="zh-CN"/>
              </w:rPr>
              <w:t xml:space="preserve"> </w:t>
            </w:r>
            <w:r>
              <w:rPr>
                <w:rFonts w:eastAsia="DengXian"/>
                <w:sz w:val="21"/>
                <w:szCs w:val="21"/>
                <w:lang w:val="en-US" w:eastAsia="zh-CN"/>
              </w:rPr>
              <w:t>discussion</w:t>
            </w:r>
            <w:r>
              <w:rPr>
                <w:rFonts w:eastAsia="DengXian" w:hint="eastAsia"/>
                <w:sz w:val="21"/>
                <w:szCs w:val="21"/>
                <w:lang w:val="en-US" w:eastAsia="zh-CN"/>
              </w:rPr>
              <w:t xml:space="preserve"> and confirmation in RAN</w:t>
            </w:r>
          </w:p>
          <w:p w14:paraId="384715C0" w14:textId="77777777" w:rsidR="00A177A1" w:rsidRDefault="00A177A1" w:rsidP="00A177A1">
            <w:pPr>
              <w:rPr>
                <w:rFonts w:eastAsia="DengXian"/>
                <w:lang w:val="en-US" w:eastAsia="zh-CN"/>
              </w:rPr>
            </w:pPr>
          </w:p>
          <w:p w14:paraId="1A1A32CE" w14:textId="77777777" w:rsidR="00A177A1" w:rsidRDefault="00A177A1" w:rsidP="00A177A1">
            <w:pPr>
              <w:rPr>
                <w:rFonts w:eastAsia="DengXian"/>
                <w:highlight w:val="green"/>
                <w:lang w:eastAsia="zh-CN"/>
              </w:rPr>
            </w:pPr>
            <w:r>
              <w:rPr>
                <w:rFonts w:eastAsia="DengXian" w:hint="eastAsia"/>
                <w:highlight w:val="green"/>
                <w:lang w:eastAsia="zh-CN"/>
              </w:rPr>
              <w:t>Agreement</w:t>
            </w:r>
          </w:p>
          <w:p w14:paraId="7A1BCA52" w14:textId="77777777" w:rsidR="00A177A1" w:rsidRPr="005A061E" w:rsidRDefault="00A177A1" w:rsidP="00A177A1">
            <w:pPr>
              <w:pStyle w:val="ListParagraph"/>
              <w:numPr>
                <w:ilvl w:val="0"/>
                <w:numId w:val="42"/>
              </w:numPr>
              <w:overflowPunct/>
              <w:autoSpaceDE/>
              <w:autoSpaceDN/>
              <w:adjustRightInd/>
              <w:spacing w:after="0" w:line="252" w:lineRule="auto"/>
              <w:jc w:val="both"/>
              <w:textAlignment w:val="auto"/>
              <w:rPr>
                <w:sz w:val="21"/>
                <w:szCs w:val="21"/>
                <w:lang w:val="en-US"/>
              </w:rPr>
            </w:pPr>
            <w:r w:rsidRPr="005A061E">
              <w:rPr>
                <w:rFonts w:hint="eastAsia"/>
                <w:sz w:val="21"/>
                <w:szCs w:val="21"/>
                <w:lang w:val="en-US"/>
              </w:rPr>
              <w:t xml:space="preserve">For the study of RAN1 6GR design, </w:t>
            </w:r>
            <w:r>
              <w:rPr>
                <w:rFonts w:eastAsia="DengXian" w:hint="eastAsia"/>
                <w:sz w:val="21"/>
                <w:szCs w:val="21"/>
                <w:lang w:val="en-US" w:eastAsia="zh-CN"/>
              </w:rPr>
              <w:t>consider</w:t>
            </w:r>
            <w:r w:rsidRPr="005A061E">
              <w:rPr>
                <w:rFonts w:hint="eastAsia"/>
                <w:sz w:val="21"/>
                <w:szCs w:val="21"/>
                <w:lang w:val="en-US"/>
              </w:rPr>
              <w:t xml:space="preserve"> the minimum</w:t>
            </w:r>
            <w:r>
              <w:rPr>
                <w:rFonts w:eastAsia="DengXian" w:hint="eastAsia"/>
                <w:sz w:val="21"/>
                <w:szCs w:val="21"/>
                <w:lang w:val="en-US" w:eastAsia="zh-CN"/>
              </w:rPr>
              <w:t xml:space="preserve"> spectrum allocation in which 6G can operate, </w:t>
            </w:r>
            <w:r w:rsidRPr="00504CF9">
              <w:rPr>
                <w:rFonts w:eastAsia="DengXian"/>
                <w:sz w:val="21"/>
                <w:szCs w:val="21"/>
                <w:lang w:val="en-US" w:eastAsia="zh-CN"/>
              </w:rPr>
              <w:t>subject</w:t>
            </w:r>
            <w:r w:rsidRPr="00504CF9">
              <w:rPr>
                <w:rFonts w:eastAsia="DengXian" w:hint="eastAsia"/>
                <w:sz w:val="21"/>
                <w:szCs w:val="21"/>
                <w:lang w:val="en-US" w:eastAsia="zh-CN"/>
              </w:rPr>
              <w:t xml:space="preserve"> to </w:t>
            </w:r>
            <w:r w:rsidRPr="00504CF9">
              <w:rPr>
                <w:rFonts w:eastAsia="DengXian"/>
                <w:sz w:val="21"/>
                <w:szCs w:val="21"/>
                <w:lang w:val="en-US" w:eastAsia="zh-CN"/>
              </w:rPr>
              <w:t>further</w:t>
            </w:r>
            <w:r w:rsidRPr="00504CF9">
              <w:rPr>
                <w:rFonts w:eastAsia="DengXian" w:hint="eastAsia"/>
                <w:sz w:val="21"/>
                <w:szCs w:val="21"/>
                <w:lang w:val="en-US" w:eastAsia="zh-CN"/>
              </w:rPr>
              <w:t xml:space="preserve"> </w:t>
            </w:r>
            <w:r w:rsidRPr="00504CF9">
              <w:rPr>
                <w:rFonts w:eastAsia="DengXian"/>
                <w:sz w:val="21"/>
                <w:szCs w:val="21"/>
                <w:lang w:val="en-US" w:eastAsia="zh-CN"/>
              </w:rPr>
              <w:t>discussion</w:t>
            </w:r>
            <w:r w:rsidRPr="00504CF9">
              <w:rPr>
                <w:rFonts w:eastAsia="DengXian" w:hint="eastAsia"/>
                <w:sz w:val="21"/>
                <w:szCs w:val="21"/>
                <w:lang w:val="en-US" w:eastAsia="zh-CN"/>
              </w:rPr>
              <w:t xml:space="preserve"> and confirmation in RAN</w:t>
            </w:r>
            <w:r>
              <w:rPr>
                <w:rFonts w:eastAsia="DengXian" w:hint="eastAsia"/>
                <w:sz w:val="21"/>
                <w:szCs w:val="21"/>
                <w:lang w:val="en-US" w:eastAsia="zh-CN"/>
              </w:rPr>
              <w:t>.</w:t>
            </w:r>
          </w:p>
          <w:p w14:paraId="172DA28E" w14:textId="77777777" w:rsidR="00A177A1" w:rsidRPr="00504CF9" w:rsidRDefault="00A177A1" w:rsidP="00A177A1">
            <w:pPr>
              <w:pStyle w:val="ListParagraph"/>
              <w:numPr>
                <w:ilvl w:val="1"/>
                <w:numId w:val="42"/>
              </w:numPr>
              <w:overflowPunct/>
              <w:autoSpaceDE/>
              <w:autoSpaceDN/>
              <w:adjustRightInd/>
              <w:spacing w:after="0" w:line="252" w:lineRule="auto"/>
              <w:jc w:val="both"/>
              <w:textAlignment w:val="auto"/>
              <w:rPr>
                <w:sz w:val="21"/>
                <w:szCs w:val="21"/>
                <w:lang w:val="en-US"/>
              </w:rPr>
            </w:pPr>
            <w:r w:rsidRPr="005A061E">
              <w:rPr>
                <w:rFonts w:hint="eastAsia"/>
                <w:sz w:val="21"/>
                <w:szCs w:val="21"/>
                <w:lang w:val="en-US"/>
              </w:rPr>
              <w:t>Note: RAN4 involvement is necessary</w:t>
            </w:r>
            <w:r>
              <w:rPr>
                <w:rFonts w:eastAsia="DengXian" w:hint="eastAsia"/>
                <w:sz w:val="21"/>
                <w:szCs w:val="21"/>
                <w:lang w:val="en-US" w:eastAsia="zh-CN"/>
              </w:rPr>
              <w:t>.</w:t>
            </w:r>
          </w:p>
          <w:p w14:paraId="4CC1D151" w14:textId="77777777" w:rsidR="00A177A1" w:rsidRPr="006C2291" w:rsidRDefault="00A177A1" w:rsidP="00A177A1">
            <w:pPr>
              <w:pStyle w:val="ListParagraph"/>
              <w:spacing w:line="252" w:lineRule="auto"/>
              <w:ind w:left="880"/>
              <w:jc w:val="both"/>
              <w:rPr>
                <w:rFonts w:eastAsia="DengXian"/>
                <w:sz w:val="21"/>
                <w:szCs w:val="21"/>
                <w:lang w:val="en-US" w:eastAsia="zh-CN"/>
              </w:rPr>
            </w:pPr>
          </w:p>
          <w:p w14:paraId="4287DEF3" w14:textId="77777777" w:rsidR="00A177A1" w:rsidRPr="006C2291" w:rsidRDefault="00A177A1" w:rsidP="00A177A1">
            <w:pPr>
              <w:pStyle w:val="ListParagraph"/>
              <w:spacing w:line="252" w:lineRule="auto"/>
              <w:ind w:left="0"/>
              <w:jc w:val="both"/>
              <w:rPr>
                <w:rFonts w:eastAsia="DengXian"/>
                <w:sz w:val="21"/>
                <w:szCs w:val="21"/>
                <w:highlight w:val="green"/>
                <w:lang w:val="en-US" w:eastAsia="zh-CN"/>
              </w:rPr>
            </w:pPr>
            <w:r w:rsidRPr="006C2291">
              <w:rPr>
                <w:rFonts w:eastAsia="DengXian" w:hint="eastAsia"/>
                <w:sz w:val="21"/>
                <w:szCs w:val="21"/>
                <w:highlight w:val="green"/>
                <w:lang w:val="en-US" w:eastAsia="zh-CN"/>
              </w:rPr>
              <w:t>Agreement</w:t>
            </w:r>
          </w:p>
          <w:p w14:paraId="7180F7E7" w14:textId="77777777" w:rsidR="00A177A1" w:rsidRPr="00E5121D" w:rsidRDefault="00A177A1" w:rsidP="00A177A1">
            <w:pPr>
              <w:pStyle w:val="ListParagraph"/>
              <w:numPr>
                <w:ilvl w:val="0"/>
                <w:numId w:val="42"/>
              </w:numPr>
              <w:overflowPunct/>
              <w:autoSpaceDE/>
              <w:autoSpaceDN/>
              <w:adjustRightInd/>
              <w:spacing w:after="0" w:line="252" w:lineRule="auto"/>
              <w:jc w:val="both"/>
              <w:textAlignment w:val="auto"/>
              <w:rPr>
                <w:sz w:val="21"/>
                <w:szCs w:val="21"/>
                <w:lang w:val="en-US"/>
              </w:rPr>
            </w:pPr>
            <w:r w:rsidRPr="00E5121D">
              <w:rPr>
                <w:rFonts w:hint="eastAsia"/>
                <w:sz w:val="21"/>
                <w:szCs w:val="21"/>
                <w:lang w:val="en-US"/>
              </w:rPr>
              <w:t>On enhanced overall coverage, identify coverage target(s) considering diverse use cases and device types</w:t>
            </w:r>
          </w:p>
          <w:p w14:paraId="7BB33AC5" w14:textId="77777777" w:rsidR="00A177A1" w:rsidRPr="006C2291" w:rsidRDefault="00A177A1" w:rsidP="00A177A1">
            <w:pPr>
              <w:pStyle w:val="ListParagraph"/>
              <w:spacing w:line="252" w:lineRule="auto"/>
              <w:ind w:left="880"/>
              <w:jc w:val="both"/>
              <w:rPr>
                <w:rFonts w:eastAsia="DengXian"/>
                <w:sz w:val="21"/>
                <w:szCs w:val="21"/>
                <w:lang w:val="en-US" w:eastAsia="zh-CN"/>
              </w:rPr>
            </w:pPr>
          </w:p>
          <w:p w14:paraId="25E2A050" w14:textId="77777777" w:rsidR="00A177A1" w:rsidRPr="001F2C2D" w:rsidRDefault="00A177A1" w:rsidP="00A177A1">
            <w:pPr>
              <w:rPr>
                <w:rFonts w:eastAsia="DengXian"/>
                <w:highlight w:val="green"/>
                <w:lang w:eastAsia="zh-CN"/>
              </w:rPr>
            </w:pPr>
            <w:r w:rsidRPr="001F2C2D">
              <w:rPr>
                <w:rFonts w:eastAsia="DengXian" w:hint="eastAsia"/>
                <w:highlight w:val="green"/>
                <w:lang w:eastAsia="zh-CN"/>
              </w:rPr>
              <w:t>Agreement</w:t>
            </w:r>
          </w:p>
          <w:p w14:paraId="022CE393" w14:textId="77777777" w:rsidR="00A177A1" w:rsidRPr="001F2C2D" w:rsidRDefault="00A177A1" w:rsidP="00A177A1">
            <w:pPr>
              <w:pStyle w:val="ListParagraph"/>
              <w:numPr>
                <w:ilvl w:val="0"/>
                <w:numId w:val="42"/>
              </w:numPr>
              <w:overflowPunct/>
              <w:autoSpaceDE/>
              <w:autoSpaceDN/>
              <w:adjustRightInd/>
              <w:spacing w:after="0" w:line="252" w:lineRule="auto"/>
              <w:jc w:val="both"/>
              <w:textAlignment w:val="auto"/>
              <w:rPr>
                <w:sz w:val="21"/>
                <w:szCs w:val="21"/>
                <w:lang w:val="en-US"/>
              </w:rPr>
            </w:pPr>
            <w:r w:rsidRPr="00E5121D">
              <w:rPr>
                <w:rFonts w:hint="eastAsia"/>
                <w:sz w:val="21"/>
                <w:szCs w:val="21"/>
                <w:lang w:val="en-US"/>
              </w:rPr>
              <w:t xml:space="preserve">Identify </w:t>
            </w:r>
            <w:r w:rsidRPr="00E5121D">
              <w:rPr>
                <w:sz w:val="21"/>
                <w:szCs w:val="21"/>
                <w:lang w:val="en-US"/>
              </w:rPr>
              <w:t>the</w:t>
            </w:r>
            <w:r w:rsidRPr="00E5121D">
              <w:rPr>
                <w:rFonts w:hint="eastAsia"/>
                <w:sz w:val="21"/>
                <w:szCs w:val="21"/>
                <w:lang w:val="en-US"/>
              </w:rPr>
              <w:t xml:space="preserve"> high-level aspects which </w:t>
            </w:r>
            <w:r w:rsidRPr="00E5121D">
              <w:rPr>
                <w:sz w:val="21"/>
                <w:szCs w:val="21"/>
                <w:lang w:val="en-US"/>
              </w:rPr>
              <w:t>impact</w:t>
            </w:r>
            <w:r w:rsidRPr="00E5121D">
              <w:rPr>
                <w:rFonts w:hint="eastAsia"/>
                <w:sz w:val="21"/>
                <w:szCs w:val="21"/>
                <w:lang w:val="en-US"/>
              </w:rPr>
              <w:t xml:space="preserve"> on the</w:t>
            </w:r>
            <w:r w:rsidRPr="00E5121D">
              <w:rPr>
                <w:sz w:val="21"/>
                <w:szCs w:val="21"/>
                <w:lang w:val="en-US"/>
              </w:rPr>
              <w:t xml:space="preserve"> </w:t>
            </w:r>
            <w:r w:rsidRPr="00E5121D">
              <w:rPr>
                <w:rFonts w:hint="eastAsia"/>
                <w:sz w:val="21"/>
                <w:szCs w:val="21"/>
                <w:lang w:val="en-US"/>
              </w:rPr>
              <w:t>6GR</w:t>
            </w:r>
            <w:r w:rsidRPr="00E5121D">
              <w:rPr>
                <w:sz w:val="21"/>
                <w:szCs w:val="21"/>
                <w:lang w:val="en-US"/>
              </w:rPr>
              <w:t xml:space="preserve"> sync signal</w:t>
            </w:r>
            <w:r w:rsidRPr="00E5121D">
              <w:rPr>
                <w:rFonts w:hint="eastAsia"/>
                <w:sz w:val="21"/>
                <w:szCs w:val="21"/>
                <w:lang w:val="en-US"/>
              </w:rPr>
              <w:t xml:space="preserve"> structure and associated periodicity</w:t>
            </w:r>
            <w:r w:rsidRPr="006C2291">
              <w:rPr>
                <w:rFonts w:eastAsia="DengXian" w:hint="eastAsia"/>
                <w:sz w:val="21"/>
                <w:szCs w:val="21"/>
                <w:lang w:val="en-US" w:eastAsia="zh-CN"/>
              </w:rPr>
              <w:t>.</w:t>
            </w:r>
          </w:p>
          <w:p w14:paraId="0F232EF6" w14:textId="77777777" w:rsidR="00A177A1" w:rsidRPr="006C2291" w:rsidRDefault="00A177A1" w:rsidP="00A177A1">
            <w:pPr>
              <w:pStyle w:val="ListParagraph"/>
              <w:spacing w:line="252" w:lineRule="auto"/>
              <w:ind w:left="440"/>
              <w:jc w:val="both"/>
              <w:rPr>
                <w:rFonts w:eastAsia="DengXian"/>
                <w:sz w:val="21"/>
                <w:szCs w:val="21"/>
                <w:lang w:val="en-US" w:eastAsia="zh-CN"/>
              </w:rPr>
            </w:pPr>
          </w:p>
          <w:p w14:paraId="53CD3B75" w14:textId="77777777" w:rsidR="00A177A1" w:rsidRPr="006C2291" w:rsidRDefault="00A177A1" w:rsidP="00A177A1">
            <w:pPr>
              <w:pStyle w:val="ListParagraph"/>
              <w:spacing w:line="252" w:lineRule="auto"/>
              <w:ind w:left="0"/>
              <w:jc w:val="both"/>
              <w:rPr>
                <w:rFonts w:eastAsia="DengXian"/>
                <w:sz w:val="21"/>
                <w:szCs w:val="21"/>
                <w:highlight w:val="green"/>
                <w:lang w:val="en-US" w:eastAsia="zh-CN"/>
              </w:rPr>
            </w:pPr>
            <w:r w:rsidRPr="006C2291">
              <w:rPr>
                <w:rFonts w:eastAsia="DengXian" w:hint="eastAsia"/>
                <w:sz w:val="21"/>
                <w:szCs w:val="21"/>
                <w:highlight w:val="green"/>
                <w:lang w:val="en-US" w:eastAsia="zh-CN"/>
              </w:rPr>
              <w:t>Agreement</w:t>
            </w:r>
          </w:p>
          <w:p w14:paraId="036EC8CE" w14:textId="77777777" w:rsidR="00A177A1" w:rsidRPr="00E5121D" w:rsidRDefault="00A177A1" w:rsidP="00A177A1">
            <w:pPr>
              <w:pStyle w:val="ListParagraph"/>
              <w:numPr>
                <w:ilvl w:val="0"/>
                <w:numId w:val="42"/>
              </w:numPr>
              <w:overflowPunct/>
              <w:autoSpaceDE/>
              <w:autoSpaceDN/>
              <w:adjustRightInd/>
              <w:spacing w:after="0" w:line="252" w:lineRule="auto"/>
              <w:jc w:val="both"/>
              <w:textAlignment w:val="auto"/>
              <w:rPr>
                <w:sz w:val="21"/>
                <w:szCs w:val="21"/>
                <w:lang w:val="en-US"/>
              </w:rPr>
            </w:pPr>
            <w:r w:rsidRPr="00E5121D">
              <w:rPr>
                <w:sz w:val="21"/>
                <w:szCs w:val="21"/>
                <w:lang w:val="en-US"/>
              </w:rPr>
              <w:t xml:space="preserve">Identify the high-level aspects which impact on the </w:t>
            </w:r>
            <w:r w:rsidRPr="00E5121D">
              <w:rPr>
                <w:rFonts w:hint="eastAsia"/>
                <w:sz w:val="21"/>
                <w:szCs w:val="21"/>
                <w:lang w:val="en-US"/>
              </w:rPr>
              <w:t>NR-</w:t>
            </w:r>
            <w:r w:rsidRPr="00E5121D">
              <w:rPr>
                <w:sz w:val="21"/>
                <w:szCs w:val="21"/>
                <w:lang w:val="en-US"/>
              </w:rPr>
              <w:t xml:space="preserve">6GR </w:t>
            </w:r>
            <w:r w:rsidRPr="00E5121D">
              <w:rPr>
                <w:rFonts w:hint="eastAsia"/>
                <w:sz w:val="21"/>
                <w:szCs w:val="21"/>
                <w:lang w:val="en-US"/>
              </w:rPr>
              <w:t>MRSS support</w:t>
            </w:r>
          </w:p>
          <w:p w14:paraId="4C1A3D62" w14:textId="77777777" w:rsidR="00A177A1" w:rsidRPr="00E5121D" w:rsidRDefault="00A177A1" w:rsidP="00A177A1">
            <w:pPr>
              <w:pStyle w:val="ListParagraph"/>
              <w:numPr>
                <w:ilvl w:val="1"/>
                <w:numId w:val="42"/>
              </w:numPr>
              <w:overflowPunct/>
              <w:autoSpaceDE/>
              <w:autoSpaceDN/>
              <w:adjustRightInd/>
              <w:spacing w:after="0" w:line="252" w:lineRule="auto"/>
              <w:jc w:val="both"/>
              <w:textAlignment w:val="auto"/>
              <w:rPr>
                <w:sz w:val="21"/>
                <w:szCs w:val="21"/>
                <w:lang w:val="en-US"/>
              </w:rPr>
            </w:pPr>
            <w:r w:rsidRPr="00E5121D">
              <w:rPr>
                <w:sz w:val="21"/>
                <w:szCs w:val="21"/>
                <w:lang w:val="en-US"/>
              </w:rPr>
              <w:t>I</w:t>
            </w:r>
            <w:r w:rsidRPr="00E5121D">
              <w:rPr>
                <w:rFonts w:hint="eastAsia"/>
                <w:sz w:val="21"/>
                <w:szCs w:val="21"/>
                <w:lang w:val="en-US"/>
              </w:rPr>
              <w:t xml:space="preserve">ncluding </w:t>
            </w:r>
            <w:r w:rsidRPr="00E5121D">
              <w:rPr>
                <w:sz w:val="21"/>
                <w:szCs w:val="21"/>
                <w:lang w:val="en-US"/>
              </w:rPr>
              <w:t>the</w:t>
            </w:r>
            <w:r w:rsidRPr="00E5121D">
              <w:rPr>
                <w:rFonts w:hint="eastAsia"/>
                <w:sz w:val="21"/>
                <w:szCs w:val="21"/>
                <w:lang w:val="en-US"/>
              </w:rPr>
              <w:t xml:space="preserve"> lessons learned from LTE-NR DSS</w:t>
            </w:r>
          </w:p>
          <w:p w14:paraId="25B1BB6F" w14:textId="77777777" w:rsidR="00A177A1" w:rsidRPr="006C2291" w:rsidRDefault="00A177A1" w:rsidP="00A177A1">
            <w:pPr>
              <w:pStyle w:val="ListParagraph"/>
              <w:spacing w:line="252" w:lineRule="auto"/>
              <w:ind w:left="440"/>
              <w:jc w:val="both"/>
              <w:rPr>
                <w:rFonts w:eastAsia="DengXian"/>
                <w:sz w:val="21"/>
                <w:szCs w:val="21"/>
                <w:lang w:val="en-US" w:eastAsia="zh-CN"/>
              </w:rPr>
            </w:pPr>
          </w:p>
          <w:p w14:paraId="2E705B34" w14:textId="77777777" w:rsidR="00A177A1" w:rsidRPr="00BD24FD" w:rsidRDefault="00A177A1" w:rsidP="00A177A1">
            <w:pPr>
              <w:rPr>
                <w:rFonts w:eastAsia="DengXian"/>
                <w:highlight w:val="green"/>
                <w:lang w:val="en-US" w:eastAsia="zh-CN"/>
              </w:rPr>
            </w:pPr>
            <w:r w:rsidRPr="00BD24FD">
              <w:rPr>
                <w:rFonts w:eastAsia="DengXian" w:hint="eastAsia"/>
                <w:highlight w:val="green"/>
                <w:lang w:val="en-US" w:eastAsia="zh-CN"/>
              </w:rPr>
              <w:t>Agreement</w:t>
            </w:r>
          </w:p>
          <w:p w14:paraId="2767B77A" w14:textId="77777777" w:rsidR="00A177A1" w:rsidRPr="00BD24FD" w:rsidRDefault="00A177A1" w:rsidP="00A177A1">
            <w:pPr>
              <w:pStyle w:val="ListParagraph"/>
              <w:numPr>
                <w:ilvl w:val="0"/>
                <w:numId w:val="42"/>
              </w:numPr>
              <w:overflowPunct/>
              <w:autoSpaceDE/>
              <w:autoSpaceDN/>
              <w:adjustRightInd/>
              <w:spacing w:after="0" w:line="252" w:lineRule="auto"/>
              <w:jc w:val="both"/>
              <w:textAlignment w:val="auto"/>
              <w:rPr>
                <w:sz w:val="21"/>
                <w:szCs w:val="21"/>
                <w:lang w:val="en-US"/>
              </w:rPr>
            </w:pPr>
            <w:r w:rsidRPr="00E5121D">
              <w:rPr>
                <w:rFonts w:hint="eastAsia"/>
                <w:sz w:val="21"/>
                <w:szCs w:val="21"/>
                <w:lang w:val="en-US"/>
              </w:rPr>
              <w:t xml:space="preserve">Study and </w:t>
            </w:r>
            <w:r w:rsidRPr="00BD24FD">
              <w:rPr>
                <w:rFonts w:hint="eastAsia"/>
                <w:sz w:val="21"/>
                <w:szCs w:val="21"/>
                <w:lang w:val="en-US"/>
              </w:rPr>
              <w:t xml:space="preserve">identify </w:t>
            </w:r>
            <w:r w:rsidRPr="00BD24FD">
              <w:rPr>
                <w:sz w:val="21"/>
                <w:szCs w:val="21"/>
                <w:lang w:val="en-US"/>
              </w:rPr>
              <w:t>the</w:t>
            </w:r>
            <w:r w:rsidRPr="00BD24FD">
              <w:rPr>
                <w:rFonts w:hint="eastAsia"/>
                <w:sz w:val="21"/>
                <w:szCs w:val="21"/>
                <w:lang w:val="en-US"/>
              </w:rPr>
              <w:t xml:space="preserve"> </w:t>
            </w:r>
            <w:r w:rsidRPr="00E5121D">
              <w:rPr>
                <w:rFonts w:hint="eastAsia"/>
                <w:sz w:val="21"/>
                <w:szCs w:val="21"/>
                <w:lang w:val="en-US"/>
              </w:rPr>
              <w:t xml:space="preserve">lessons learned from </w:t>
            </w:r>
            <w:r w:rsidRPr="00BD24FD">
              <w:rPr>
                <w:rFonts w:hint="eastAsia"/>
                <w:sz w:val="21"/>
                <w:szCs w:val="21"/>
                <w:lang w:val="en-US"/>
              </w:rPr>
              <w:t>NR BWP framework</w:t>
            </w:r>
          </w:p>
          <w:p w14:paraId="50F69823" w14:textId="77777777" w:rsidR="00A177A1" w:rsidRDefault="00A177A1" w:rsidP="00A177A1">
            <w:pPr>
              <w:rPr>
                <w:rFonts w:eastAsia="DengXian"/>
                <w:lang w:val="en-US" w:eastAsia="zh-CN"/>
              </w:rPr>
            </w:pPr>
          </w:p>
          <w:p w14:paraId="1F37683C" w14:textId="77777777" w:rsidR="00A177A1" w:rsidRPr="00BD24FD" w:rsidRDefault="00A177A1" w:rsidP="00A177A1">
            <w:pPr>
              <w:rPr>
                <w:rFonts w:eastAsia="DengXian"/>
                <w:highlight w:val="green"/>
                <w:lang w:val="en-US" w:eastAsia="zh-CN"/>
              </w:rPr>
            </w:pPr>
            <w:r w:rsidRPr="00BD24FD">
              <w:rPr>
                <w:rFonts w:eastAsia="DengXian" w:hint="eastAsia"/>
                <w:highlight w:val="green"/>
                <w:lang w:val="en-US" w:eastAsia="zh-CN"/>
              </w:rPr>
              <w:t>Agreement</w:t>
            </w:r>
          </w:p>
          <w:p w14:paraId="2BA68064" w14:textId="77777777" w:rsidR="00A177A1" w:rsidRPr="00E5121D" w:rsidRDefault="00A177A1" w:rsidP="00A177A1">
            <w:pPr>
              <w:pStyle w:val="ListParagraph"/>
              <w:numPr>
                <w:ilvl w:val="0"/>
                <w:numId w:val="42"/>
              </w:numPr>
              <w:overflowPunct/>
              <w:autoSpaceDE/>
              <w:autoSpaceDN/>
              <w:adjustRightInd/>
              <w:spacing w:after="0" w:line="252" w:lineRule="auto"/>
              <w:jc w:val="both"/>
              <w:textAlignment w:val="auto"/>
              <w:rPr>
                <w:sz w:val="21"/>
                <w:szCs w:val="21"/>
                <w:lang w:val="en-US"/>
              </w:rPr>
            </w:pPr>
            <w:r w:rsidRPr="00E5121D">
              <w:rPr>
                <w:rFonts w:hint="eastAsia"/>
                <w:sz w:val="21"/>
                <w:szCs w:val="21"/>
                <w:lang w:val="en-US"/>
              </w:rPr>
              <w:t xml:space="preserve">Study and identify </w:t>
            </w:r>
            <w:r w:rsidRPr="00E5121D">
              <w:rPr>
                <w:sz w:val="21"/>
                <w:szCs w:val="21"/>
                <w:lang w:val="en-US"/>
              </w:rPr>
              <w:t>the</w:t>
            </w:r>
            <w:r w:rsidRPr="00E5121D">
              <w:rPr>
                <w:rFonts w:hint="eastAsia"/>
                <w:sz w:val="21"/>
                <w:szCs w:val="21"/>
                <w:lang w:val="en-US"/>
              </w:rPr>
              <w:t xml:space="preserve"> lessons learned from NR</w:t>
            </w:r>
            <w:r w:rsidRPr="006C2291">
              <w:rPr>
                <w:rFonts w:eastAsia="DengXian" w:hint="eastAsia"/>
                <w:sz w:val="21"/>
                <w:szCs w:val="21"/>
                <w:lang w:val="en-US" w:eastAsia="zh-CN"/>
              </w:rPr>
              <w:t xml:space="preserve"> </w:t>
            </w:r>
            <w:r w:rsidRPr="00E5121D">
              <w:rPr>
                <w:sz w:val="21"/>
                <w:szCs w:val="21"/>
                <w:lang w:val="en-US"/>
              </w:rPr>
              <w:t>spectrum utilization and aggregation</w:t>
            </w:r>
            <w:r w:rsidRPr="00E5121D">
              <w:rPr>
                <w:rFonts w:hint="eastAsia"/>
                <w:sz w:val="21"/>
                <w:szCs w:val="21"/>
                <w:lang w:val="en-US"/>
              </w:rPr>
              <w:t xml:space="preserve"> framework</w:t>
            </w:r>
          </w:p>
          <w:p w14:paraId="2D9857D1" w14:textId="77777777" w:rsidR="00A177A1" w:rsidRPr="00E5121D" w:rsidRDefault="00A177A1" w:rsidP="00A177A1">
            <w:pPr>
              <w:pStyle w:val="ListParagraph"/>
              <w:numPr>
                <w:ilvl w:val="1"/>
                <w:numId w:val="42"/>
              </w:numPr>
              <w:overflowPunct/>
              <w:autoSpaceDE/>
              <w:autoSpaceDN/>
              <w:adjustRightInd/>
              <w:spacing w:after="0" w:line="252" w:lineRule="auto"/>
              <w:jc w:val="both"/>
              <w:textAlignment w:val="auto"/>
              <w:rPr>
                <w:sz w:val="21"/>
                <w:szCs w:val="21"/>
                <w:lang w:val="en-US"/>
              </w:rPr>
            </w:pPr>
            <w:r w:rsidRPr="00E5121D">
              <w:rPr>
                <w:rFonts w:hint="eastAsia"/>
                <w:sz w:val="21"/>
                <w:szCs w:val="21"/>
                <w:lang w:val="en-US"/>
              </w:rPr>
              <w:lastRenderedPageBreak/>
              <w:t>DC is subject to RAN</w:t>
            </w:r>
            <w:r w:rsidRPr="006C2291">
              <w:rPr>
                <w:rFonts w:eastAsia="DengXian" w:hint="eastAsia"/>
                <w:sz w:val="21"/>
                <w:szCs w:val="21"/>
                <w:lang w:val="en-US" w:eastAsia="zh-CN"/>
              </w:rPr>
              <w:t>P</w:t>
            </w:r>
            <w:r w:rsidRPr="00E5121D">
              <w:rPr>
                <w:rFonts w:hint="eastAsia"/>
                <w:sz w:val="21"/>
                <w:szCs w:val="21"/>
                <w:lang w:val="en-US"/>
              </w:rPr>
              <w:t xml:space="preserve"> decision in June 2026</w:t>
            </w:r>
          </w:p>
          <w:p w14:paraId="486DBE73" w14:textId="77777777" w:rsidR="00A177A1" w:rsidRPr="00BD24FD" w:rsidRDefault="00A177A1" w:rsidP="00A177A1">
            <w:pPr>
              <w:pStyle w:val="ListParagraph"/>
              <w:numPr>
                <w:ilvl w:val="1"/>
                <w:numId w:val="42"/>
              </w:numPr>
              <w:overflowPunct/>
              <w:autoSpaceDE/>
              <w:autoSpaceDN/>
              <w:adjustRightInd/>
              <w:spacing w:after="0" w:line="252" w:lineRule="auto"/>
              <w:jc w:val="both"/>
              <w:textAlignment w:val="auto"/>
              <w:rPr>
                <w:sz w:val="21"/>
                <w:szCs w:val="21"/>
                <w:lang w:val="en-US"/>
              </w:rPr>
            </w:pPr>
            <w:r w:rsidRPr="00E5121D">
              <w:rPr>
                <w:rFonts w:hint="eastAsia"/>
                <w:sz w:val="21"/>
                <w:szCs w:val="21"/>
                <w:lang w:val="en-US"/>
              </w:rPr>
              <w:t>Note: MRSS aspects are separate discussion</w:t>
            </w:r>
          </w:p>
          <w:p w14:paraId="35300D3B" w14:textId="77777777" w:rsidR="00A177A1" w:rsidRDefault="00A177A1" w:rsidP="00A177A1">
            <w:pPr>
              <w:rPr>
                <w:rFonts w:eastAsia="DengXian"/>
                <w:lang w:val="en-US" w:eastAsia="zh-CN"/>
              </w:rPr>
            </w:pPr>
          </w:p>
          <w:p w14:paraId="0F7866E7" w14:textId="77777777" w:rsidR="00A177A1" w:rsidRPr="000D4B09" w:rsidRDefault="00A177A1" w:rsidP="00A177A1">
            <w:pPr>
              <w:rPr>
                <w:rFonts w:eastAsia="DengXian"/>
                <w:highlight w:val="green"/>
                <w:lang w:val="en-US" w:eastAsia="zh-CN"/>
              </w:rPr>
            </w:pPr>
            <w:r w:rsidRPr="000D4B09">
              <w:rPr>
                <w:rFonts w:eastAsia="DengXian" w:hint="eastAsia"/>
                <w:highlight w:val="green"/>
                <w:lang w:val="en-US" w:eastAsia="zh-CN"/>
              </w:rPr>
              <w:t>Agreement</w:t>
            </w:r>
          </w:p>
          <w:p w14:paraId="191076ED" w14:textId="77777777" w:rsidR="00A177A1" w:rsidRPr="00BD24FD" w:rsidRDefault="00A177A1" w:rsidP="00A177A1">
            <w:pPr>
              <w:numPr>
                <w:ilvl w:val="0"/>
                <w:numId w:val="42"/>
              </w:numPr>
              <w:overflowPunct/>
              <w:autoSpaceDE/>
              <w:autoSpaceDN/>
              <w:adjustRightInd/>
              <w:spacing w:after="0" w:line="252" w:lineRule="auto"/>
              <w:contextualSpacing/>
              <w:textAlignment w:val="auto"/>
              <w:rPr>
                <w:sz w:val="21"/>
                <w:szCs w:val="21"/>
                <w:lang w:val="en-US" w:eastAsia="x-none"/>
              </w:rPr>
            </w:pPr>
            <w:r w:rsidRPr="00BD24FD">
              <w:rPr>
                <w:rFonts w:hint="eastAsia"/>
                <w:sz w:val="21"/>
                <w:szCs w:val="21"/>
                <w:lang w:val="en-US" w:eastAsia="x-none"/>
              </w:rPr>
              <w:t>Study</w:t>
            </w:r>
            <w:r w:rsidRPr="00BD24FD">
              <w:rPr>
                <w:rFonts w:eastAsia="DengXian" w:hint="eastAsia"/>
                <w:sz w:val="21"/>
                <w:szCs w:val="21"/>
                <w:lang w:val="en-US" w:eastAsia="zh-CN"/>
              </w:rPr>
              <w:t xml:space="preserve"> </w:t>
            </w:r>
            <w:r w:rsidRPr="00BD24FD">
              <w:rPr>
                <w:rFonts w:eastAsia="Yu Mincho" w:hint="eastAsia"/>
                <w:sz w:val="21"/>
                <w:szCs w:val="21"/>
                <w:lang w:val="en-US" w:eastAsia="ja-JP"/>
              </w:rPr>
              <w:t xml:space="preserve">the following smallest maximum </w:t>
            </w:r>
            <w:r w:rsidRPr="00BD24FD">
              <w:rPr>
                <w:sz w:val="21"/>
                <w:szCs w:val="21"/>
                <w:lang w:val="en-US" w:eastAsia="x-none"/>
              </w:rPr>
              <w:t xml:space="preserve">supported </w:t>
            </w:r>
            <w:r w:rsidRPr="00BD24FD">
              <w:rPr>
                <w:rFonts w:eastAsia="Yu Mincho" w:hint="eastAsia"/>
                <w:sz w:val="21"/>
                <w:szCs w:val="21"/>
                <w:lang w:val="en-US" w:eastAsia="ja-JP"/>
              </w:rPr>
              <w:t xml:space="preserve">RF </w:t>
            </w:r>
            <w:r w:rsidRPr="00BD24FD">
              <w:rPr>
                <w:rFonts w:eastAsia="Yu Mincho"/>
                <w:sz w:val="21"/>
                <w:szCs w:val="21"/>
                <w:lang w:val="en-US" w:eastAsia="ja-JP"/>
              </w:rPr>
              <w:t>and</w:t>
            </w:r>
            <w:r w:rsidRPr="00BD24FD">
              <w:rPr>
                <w:rFonts w:eastAsia="Yu Mincho" w:hint="eastAsia"/>
                <w:sz w:val="21"/>
                <w:szCs w:val="21"/>
                <w:lang w:val="en-US" w:eastAsia="ja-JP"/>
              </w:rPr>
              <w:t xml:space="preserve"> BB </w:t>
            </w:r>
            <w:r w:rsidRPr="00BD24FD">
              <w:rPr>
                <w:sz w:val="21"/>
                <w:szCs w:val="21"/>
                <w:lang w:val="en-US" w:eastAsia="x-none"/>
              </w:rPr>
              <w:t>UE BW</w:t>
            </w:r>
            <w:r w:rsidRPr="00BD24FD">
              <w:rPr>
                <w:rFonts w:eastAsia="Yu Mincho" w:hint="eastAsia"/>
                <w:sz w:val="21"/>
                <w:szCs w:val="21"/>
                <w:lang w:val="en-US" w:eastAsia="ja-JP"/>
              </w:rPr>
              <w:t xml:space="preserve"> without spectrum aggregation f</w:t>
            </w:r>
            <w:r w:rsidRPr="00BD24FD">
              <w:rPr>
                <w:rFonts w:eastAsia="Yu Mincho"/>
                <w:sz w:val="21"/>
                <w:szCs w:val="21"/>
                <w:lang w:val="en-US" w:eastAsia="ja-JP"/>
              </w:rPr>
              <w:t>or</w:t>
            </w:r>
            <w:r w:rsidRPr="00BD24FD">
              <w:rPr>
                <w:rFonts w:eastAsia="Yu Mincho" w:hint="eastAsia"/>
                <w:sz w:val="21"/>
                <w:szCs w:val="21"/>
                <w:lang w:val="en-US" w:eastAsia="ja-JP"/>
              </w:rPr>
              <w:t xml:space="preserve"> </w:t>
            </w:r>
            <w:r w:rsidRPr="006C2291">
              <w:rPr>
                <w:rFonts w:eastAsia="DengXian" w:hint="eastAsia"/>
                <w:sz w:val="21"/>
                <w:szCs w:val="21"/>
                <w:lang w:val="en-US" w:eastAsia="zh-CN"/>
              </w:rPr>
              <w:t xml:space="preserve">at least one </w:t>
            </w:r>
            <w:r w:rsidRPr="00BD24FD">
              <w:rPr>
                <w:rFonts w:eastAsia="Yu Mincho" w:hint="eastAsia"/>
                <w:sz w:val="21"/>
                <w:szCs w:val="21"/>
                <w:lang w:val="en-US" w:eastAsia="ja-JP"/>
              </w:rPr>
              <w:t>low-tier device type</w:t>
            </w:r>
            <w:r w:rsidRPr="00BD24FD">
              <w:rPr>
                <w:rFonts w:eastAsia="Yu Mincho"/>
                <w:sz w:val="21"/>
                <w:szCs w:val="21"/>
                <w:lang w:val="en-US" w:eastAsia="ja-JP"/>
              </w:rPr>
              <w:t xml:space="preserve"> support</w:t>
            </w:r>
            <w:r w:rsidRPr="00BD24FD">
              <w:rPr>
                <w:rFonts w:eastAsia="Yu Mincho" w:hint="eastAsia"/>
                <w:sz w:val="21"/>
                <w:szCs w:val="21"/>
                <w:lang w:val="en-US" w:eastAsia="ja-JP"/>
              </w:rPr>
              <w:t>ed</w:t>
            </w:r>
            <w:r w:rsidRPr="00BD24FD">
              <w:rPr>
                <w:rFonts w:eastAsia="Yu Mincho"/>
                <w:sz w:val="21"/>
                <w:szCs w:val="21"/>
                <w:lang w:val="en-US" w:eastAsia="ja-JP"/>
              </w:rPr>
              <w:t xml:space="preserve"> by 6GR framework</w:t>
            </w:r>
            <w:r w:rsidRPr="00BD24FD">
              <w:rPr>
                <w:rFonts w:hint="eastAsia"/>
                <w:sz w:val="21"/>
                <w:szCs w:val="21"/>
                <w:lang w:val="en-US" w:eastAsia="x-none"/>
              </w:rPr>
              <w:t xml:space="preserve"> </w:t>
            </w:r>
            <w:r w:rsidRPr="00BD24FD">
              <w:rPr>
                <w:rFonts w:eastAsia="DengXian" w:hint="eastAsia"/>
                <w:sz w:val="21"/>
                <w:szCs w:val="21"/>
                <w:lang w:val="en-US" w:eastAsia="zh-CN"/>
              </w:rPr>
              <w:t xml:space="preserve">from </w:t>
            </w:r>
            <w:r w:rsidRPr="00BD24FD">
              <w:rPr>
                <w:rFonts w:eastAsia="DengXian"/>
                <w:sz w:val="21"/>
                <w:szCs w:val="21"/>
                <w:lang w:val="en-US" w:eastAsia="zh-CN"/>
              </w:rPr>
              <w:t>physical</w:t>
            </w:r>
            <w:r w:rsidRPr="00BD24FD">
              <w:rPr>
                <w:rFonts w:eastAsia="DengXian" w:hint="eastAsia"/>
                <w:sz w:val="21"/>
                <w:szCs w:val="21"/>
                <w:lang w:val="en-US" w:eastAsia="zh-CN"/>
              </w:rPr>
              <w:t xml:space="preserve"> layer perspective, </w:t>
            </w:r>
            <w:r w:rsidRPr="00BD24FD">
              <w:rPr>
                <w:rFonts w:eastAsia="DengXian"/>
                <w:sz w:val="21"/>
                <w:szCs w:val="21"/>
                <w:lang w:val="en-US" w:eastAsia="zh-CN"/>
              </w:rPr>
              <w:t>subject</w:t>
            </w:r>
            <w:r w:rsidRPr="00BD24FD">
              <w:rPr>
                <w:rFonts w:eastAsia="DengXian" w:hint="eastAsia"/>
                <w:sz w:val="21"/>
                <w:szCs w:val="21"/>
                <w:lang w:val="en-US" w:eastAsia="zh-CN"/>
              </w:rPr>
              <w:t xml:space="preserve"> to </w:t>
            </w:r>
            <w:r w:rsidRPr="00BD24FD">
              <w:rPr>
                <w:rFonts w:eastAsia="DengXian"/>
                <w:sz w:val="21"/>
                <w:szCs w:val="21"/>
                <w:lang w:val="en-US" w:eastAsia="zh-CN"/>
              </w:rPr>
              <w:t>further</w:t>
            </w:r>
            <w:r w:rsidRPr="00BD24FD">
              <w:rPr>
                <w:rFonts w:eastAsia="DengXian" w:hint="eastAsia"/>
                <w:sz w:val="21"/>
                <w:szCs w:val="21"/>
                <w:lang w:val="en-US" w:eastAsia="zh-CN"/>
              </w:rPr>
              <w:t xml:space="preserve"> </w:t>
            </w:r>
            <w:r w:rsidRPr="00BD24FD">
              <w:rPr>
                <w:rFonts w:eastAsia="DengXian"/>
                <w:sz w:val="21"/>
                <w:szCs w:val="21"/>
                <w:lang w:val="en-US" w:eastAsia="zh-CN"/>
              </w:rPr>
              <w:t>discussion</w:t>
            </w:r>
            <w:r w:rsidRPr="00BD24FD">
              <w:rPr>
                <w:rFonts w:eastAsia="DengXian" w:hint="eastAsia"/>
                <w:sz w:val="21"/>
                <w:szCs w:val="21"/>
                <w:lang w:val="en-US" w:eastAsia="zh-CN"/>
              </w:rPr>
              <w:t xml:space="preserve"> and confirmation in RAN</w:t>
            </w:r>
          </w:p>
          <w:p w14:paraId="27AF0EC2" w14:textId="77777777" w:rsidR="00A177A1" w:rsidRPr="00BD24FD" w:rsidRDefault="00A177A1" w:rsidP="00A177A1">
            <w:pPr>
              <w:pStyle w:val="ListParagraph"/>
              <w:numPr>
                <w:ilvl w:val="1"/>
                <w:numId w:val="42"/>
              </w:numPr>
              <w:overflowPunct/>
              <w:autoSpaceDE/>
              <w:autoSpaceDN/>
              <w:adjustRightInd/>
              <w:spacing w:after="0" w:line="252" w:lineRule="auto"/>
              <w:jc w:val="both"/>
              <w:textAlignment w:val="auto"/>
              <w:rPr>
                <w:sz w:val="21"/>
                <w:szCs w:val="21"/>
                <w:lang w:val="en-US"/>
              </w:rPr>
            </w:pPr>
            <w:r w:rsidRPr="00BD24FD">
              <w:rPr>
                <w:rFonts w:hint="eastAsia"/>
                <w:sz w:val="21"/>
                <w:szCs w:val="21"/>
                <w:lang w:val="en-US"/>
              </w:rPr>
              <w:t>Opt1: 3MHz</w:t>
            </w:r>
          </w:p>
          <w:p w14:paraId="01D5E5D9" w14:textId="77777777" w:rsidR="00A177A1" w:rsidRPr="00BD24FD" w:rsidRDefault="00A177A1" w:rsidP="00A177A1">
            <w:pPr>
              <w:pStyle w:val="ListParagraph"/>
              <w:numPr>
                <w:ilvl w:val="1"/>
                <w:numId w:val="42"/>
              </w:numPr>
              <w:overflowPunct/>
              <w:autoSpaceDE/>
              <w:autoSpaceDN/>
              <w:adjustRightInd/>
              <w:spacing w:after="0" w:line="252" w:lineRule="auto"/>
              <w:jc w:val="both"/>
              <w:textAlignment w:val="auto"/>
              <w:rPr>
                <w:sz w:val="21"/>
                <w:szCs w:val="21"/>
                <w:lang w:val="en-US"/>
              </w:rPr>
            </w:pPr>
            <w:r w:rsidRPr="00BD24FD">
              <w:rPr>
                <w:rFonts w:hint="eastAsia"/>
                <w:sz w:val="21"/>
                <w:szCs w:val="21"/>
                <w:lang w:val="en-US"/>
              </w:rPr>
              <w:t>Opt2: 5MHz</w:t>
            </w:r>
          </w:p>
          <w:p w14:paraId="05DF603F" w14:textId="77777777" w:rsidR="00A177A1" w:rsidRPr="00BD24FD" w:rsidRDefault="00A177A1" w:rsidP="00A177A1">
            <w:pPr>
              <w:pStyle w:val="ListParagraph"/>
              <w:numPr>
                <w:ilvl w:val="1"/>
                <w:numId w:val="42"/>
              </w:numPr>
              <w:overflowPunct/>
              <w:autoSpaceDE/>
              <w:autoSpaceDN/>
              <w:adjustRightInd/>
              <w:spacing w:after="0" w:line="252" w:lineRule="auto"/>
              <w:jc w:val="both"/>
              <w:textAlignment w:val="auto"/>
              <w:rPr>
                <w:sz w:val="21"/>
                <w:szCs w:val="21"/>
                <w:lang w:val="en-US"/>
              </w:rPr>
            </w:pPr>
            <w:r w:rsidRPr="00BD24FD">
              <w:rPr>
                <w:rFonts w:hint="eastAsia"/>
                <w:sz w:val="21"/>
                <w:szCs w:val="21"/>
                <w:lang w:val="en-US"/>
              </w:rPr>
              <w:t>Opt3: 10MHz</w:t>
            </w:r>
          </w:p>
          <w:p w14:paraId="657BFD05" w14:textId="77777777" w:rsidR="00A177A1" w:rsidRPr="00BD24FD" w:rsidRDefault="00A177A1" w:rsidP="00A177A1">
            <w:pPr>
              <w:pStyle w:val="ListParagraph"/>
              <w:numPr>
                <w:ilvl w:val="1"/>
                <w:numId w:val="42"/>
              </w:numPr>
              <w:overflowPunct/>
              <w:autoSpaceDE/>
              <w:autoSpaceDN/>
              <w:adjustRightInd/>
              <w:spacing w:after="0" w:line="252" w:lineRule="auto"/>
              <w:jc w:val="both"/>
              <w:textAlignment w:val="auto"/>
              <w:rPr>
                <w:sz w:val="21"/>
                <w:szCs w:val="21"/>
                <w:lang w:val="en-US"/>
              </w:rPr>
            </w:pPr>
            <w:r w:rsidRPr="00BD24FD">
              <w:rPr>
                <w:rFonts w:hint="eastAsia"/>
                <w:sz w:val="21"/>
                <w:szCs w:val="21"/>
                <w:lang w:val="en-US"/>
              </w:rPr>
              <w:t>Opt4: 20MHz</w:t>
            </w:r>
          </w:p>
          <w:p w14:paraId="60A69921" w14:textId="77777777" w:rsidR="00A177A1" w:rsidRPr="00BD24FD" w:rsidRDefault="00A177A1" w:rsidP="00A177A1">
            <w:pPr>
              <w:pStyle w:val="ListParagraph"/>
              <w:numPr>
                <w:ilvl w:val="1"/>
                <w:numId w:val="42"/>
              </w:numPr>
              <w:overflowPunct/>
              <w:autoSpaceDE/>
              <w:autoSpaceDN/>
              <w:adjustRightInd/>
              <w:spacing w:after="0" w:line="252" w:lineRule="auto"/>
              <w:jc w:val="both"/>
              <w:textAlignment w:val="auto"/>
              <w:rPr>
                <w:sz w:val="21"/>
                <w:szCs w:val="21"/>
                <w:lang w:val="en-US"/>
              </w:rPr>
            </w:pPr>
            <w:r w:rsidRPr="00BD24FD">
              <w:rPr>
                <w:rFonts w:hint="eastAsia"/>
                <w:sz w:val="21"/>
                <w:szCs w:val="21"/>
                <w:lang w:val="en-US"/>
              </w:rPr>
              <w:t>FFS</w:t>
            </w:r>
            <w:r w:rsidRPr="00BD24FD">
              <w:rPr>
                <w:sz w:val="21"/>
                <w:szCs w:val="21"/>
                <w:lang w:val="en-US"/>
              </w:rPr>
              <w:t>: the UL bandwidth may be different to the DL bandwidth</w:t>
            </w:r>
          </w:p>
          <w:p w14:paraId="724D63E6" w14:textId="77777777" w:rsidR="00A177A1" w:rsidRPr="00BD24FD" w:rsidRDefault="00A177A1" w:rsidP="00A177A1">
            <w:pPr>
              <w:pStyle w:val="ListParagraph"/>
              <w:numPr>
                <w:ilvl w:val="1"/>
                <w:numId w:val="42"/>
              </w:numPr>
              <w:overflowPunct/>
              <w:autoSpaceDE/>
              <w:autoSpaceDN/>
              <w:adjustRightInd/>
              <w:spacing w:after="0" w:line="252" w:lineRule="auto"/>
              <w:jc w:val="both"/>
              <w:textAlignment w:val="auto"/>
              <w:rPr>
                <w:sz w:val="21"/>
                <w:szCs w:val="21"/>
                <w:lang w:val="en-US"/>
              </w:rPr>
            </w:pPr>
            <w:r w:rsidRPr="00BD24FD">
              <w:rPr>
                <w:rFonts w:hint="eastAsia"/>
                <w:sz w:val="21"/>
                <w:szCs w:val="21"/>
                <w:lang w:val="en-US"/>
              </w:rPr>
              <w:t xml:space="preserve">FFS: </w:t>
            </w:r>
            <w:r w:rsidRPr="00BD24FD">
              <w:rPr>
                <w:sz w:val="21"/>
                <w:szCs w:val="21"/>
                <w:lang w:val="en-US"/>
              </w:rPr>
              <w:t>th</w:t>
            </w:r>
            <w:r w:rsidRPr="00BD24FD">
              <w:rPr>
                <w:rFonts w:hint="eastAsia"/>
                <w:sz w:val="21"/>
                <w:szCs w:val="21"/>
                <w:lang w:val="en-US"/>
              </w:rPr>
              <w:t xml:space="preserve">e </w:t>
            </w:r>
            <w:r w:rsidRPr="006C2291">
              <w:rPr>
                <w:rFonts w:eastAsia="DengXian" w:hint="eastAsia"/>
                <w:sz w:val="21"/>
                <w:szCs w:val="21"/>
                <w:lang w:val="en-US" w:eastAsia="zh-CN"/>
              </w:rPr>
              <w:t>bandwidth value</w:t>
            </w:r>
            <w:r w:rsidRPr="00BD24FD">
              <w:rPr>
                <w:rFonts w:hint="eastAsia"/>
                <w:sz w:val="21"/>
                <w:szCs w:val="21"/>
                <w:lang w:val="en-US"/>
              </w:rPr>
              <w:t xml:space="preserve"> may be different for different SCS, duplex modes, and bands.</w:t>
            </w:r>
          </w:p>
          <w:p w14:paraId="1DFE5163" w14:textId="77777777" w:rsidR="00A177A1" w:rsidRPr="00BD24FD" w:rsidRDefault="00A177A1" w:rsidP="00A177A1">
            <w:pPr>
              <w:pStyle w:val="ListParagraph"/>
              <w:numPr>
                <w:ilvl w:val="1"/>
                <w:numId w:val="42"/>
              </w:numPr>
              <w:overflowPunct/>
              <w:autoSpaceDE/>
              <w:autoSpaceDN/>
              <w:adjustRightInd/>
              <w:spacing w:after="0" w:line="252" w:lineRule="auto"/>
              <w:jc w:val="both"/>
              <w:textAlignment w:val="auto"/>
              <w:rPr>
                <w:sz w:val="21"/>
                <w:szCs w:val="21"/>
                <w:lang w:val="en-US"/>
              </w:rPr>
            </w:pPr>
            <w:r w:rsidRPr="00BD24FD">
              <w:rPr>
                <w:rFonts w:hint="eastAsia"/>
                <w:sz w:val="21"/>
                <w:szCs w:val="21"/>
                <w:lang w:val="en-US"/>
              </w:rPr>
              <w:t xml:space="preserve">FFS: whether </w:t>
            </w:r>
            <w:r w:rsidRPr="00BD24FD">
              <w:rPr>
                <w:sz w:val="21"/>
                <w:szCs w:val="21"/>
                <w:lang w:val="en-US"/>
              </w:rPr>
              <w:t>RF and BB UE BW</w:t>
            </w:r>
            <w:r w:rsidRPr="00BD24FD">
              <w:rPr>
                <w:rFonts w:hint="eastAsia"/>
                <w:sz w:val="21"/>
                <w:szCs w:val="21"/>
                <w:lang w:val="en-US"/>
              </w:rPr>
              <w:t xml:space="preserve"> are same or different</w:t>
            </w:r>
          </w:p>
          <w:p w14:paraId="40850CEB" w14:textId="77777777" w:rsidR="00A177A1" w:rsidRDefault="00A177A1" w:rsidP="00A177A1">
            <w:pPr>
              <w:rPr>
                <w:rFonts w:eastAsia="DengXian"/>
                <w:lang w:val="en-US" w:eastAsia="zh-CN"/>
              </w:rPr>
            </w:pPr>
          </w:p>
          <w:p w14:paraId="78ED3CC7" w14:textId="77777777" w:rsidR="00A177A1" w:rsidRDefault="00A177A1" w:rsidP="00A177A1">
            <w:pPr>
              <w:rPr>
                <w:rFonts w:eastAsia="DengXian"/>
                <w:lang w:val="en-US" w:eastAsia="zh-CN"/>
              </w:rPr>
            </w:pPr>
          </w:p>
          <w:p w14:paraId="404191C2" w14:textId="77777777" w:rsidR="00A177A1" w:rsidRPr="00AE6BE4" w:rsidRDefault="00A177A1" w:rsidP="00A177A1">
            <w:pPr>
              <w:rPr>
                <w:rFonts w:eastAsia="DengXian"/>
                <w:highlight w:val="green"/>
                <w:lang w:val="en-US" w:eastAsia="zh-CN"/>
              </w:rPr>
            </w:pPr>
            <w:r w:rsidRPr="00AE6BE4">
              <w:rPr>
                <w:rFonts w:eastAsia="DengXian" w:hint="eastAsia"/>
                <w:highlight w:val="green"/>
                <w:lang w:val="en-US" w:eastAsia="zh-CN"/>
              </w:rPr>
              <w:t>Agreement</w:t>
            </w:r>
          </w:p>
          <w:p w14:paraId="20ED5D3D" w14:textId="2E8195DF" w:rsidR="00A177A1" w:rsidRDefault="00A177A1" w:rsidP="00A177A1">
            <w:pPr>
              <w:spacing w:after="120"/>
              <w:ind w:right="-96"/>
              <w:jc w:val="both"/>
              <w:rPr>
                <w:lang w:val="en-US" w:eastAsia="ja-JP"/>
              </w:rPr>
            </w:pPr>
            <w:r w:rsidRPr="00E5121D">
              <w:rPr>
                <w:rFonts w:hint="eastAsia"/>
                <w:sz w:val="21"/>
                <w:szCs w:val="21"/>
                <w:lang w:val="en-US"/>
              </w:rPr>
              <w:t xml:space="preserve">For </w:t>
            </w:r>
            <w:r w:rsidRPr="00E5121D">
              <w:rPr>
                <w:sz w:val="21"/>
                <w:szCs w:val="21"/>
                <w:lang w:val="en-US"/>
              </w:rPr>
              <w:t>harmonized 6G</w:t>
            </w:r>
            <w:r w:rsidRPr="00E5121D">
              <w:rPr>
                <w:rFonts w:hint="eastAsia"/>
                <w:sz w:val="21"/>
                <w:szCs w:val="21"/>
                <w:lang w:val="en-US"/>
              </w:rPr>
              <w:t xml:space="preserve">R </w:t>
            </w:r>
            <w:r w:rsidRPr="00E5121D">
              <w:rPr>
                <w:sz w:val="21"/>
                <w:szCs w:val="21"/>
                <w:lang w:val="en-US"/>
              </w:rPr>
              <w:t>design for TN and NTN</w:t>
            </w:r>
            <w:r w:rsidRPr="00E5121D">
              <w:rPr>
                <w:rFonts w:hint="eastAsia"/>
                <w:sz w:val="21"/>
                <w:szCs w:val="21"/>
                <w:lang w:val="en-US"/>
              </w:rPr>
              <w:t>, RAN1 studies to identify the technical aspects affected by NTN characteristics</w:t>
            </w:r>
            <w:r w:rsidRPr="006C2291">
              <w:rPr>
                <w:rFonts w:eastAsia="DengXian" w:hint="eastAsia"/>
                <w:sz w:val="21"/>
                <w:szCs w:val="21"/>
                <w:lang w:val="en-US" w:eastAsia="zh-CN"/>
              </w:rPr>
              <w:t>, as well as lessons learned from NR/IoT NTN</w:t>
            </w:r>
          </w:p>
        </w:tc>
      </w:tr>
    </w:tbl>
    <w:p w14:paraId="6BF66347" w14:textId="77777777" w:rsidR="005F7223" w:rsidRDefault="005F7223" w:rsidP="00C84EE6">
      <w:pPr>
        <w:spacing w:after="120"/>
        <w:ind w:right="-96"/>
        <w:jc w:val="both"/>
        <w:rPr>
          <w:lang w:val="en-US" w:eastAsia="ja-JP"/>
        </w:rPr>
      </w:pPr>
    </w:p>
    <w:p w14:paraId="1298A199" w14:textId="629AE956" w:rsidR="005001F2" w:rsidRDefault="00E1348E" w:rsidP="00C84EE6">
      <w:pPr>
        <w:spacing w:after="120"/>
        <w:ind w:right="-96"/>
        <w:jc w:val="both"/>
        <w:rPr>
          <w:lang w:val="en-US" w:eastAsia="ja-JP"/>
        </w:rPr>
      </w:pPr>
      <w:r>
        <w:rPr>
          <w:lang w:val="en-US" w:eastAsia="ja-JP"/>
        </w:rPr>
        <w:t xml:space="preserve">This contribution discussed our initial views on </w:t>
      </w:r>
      <w:r w:rsidR="002042D6">
        <w:rPr>
          <w:lang w:val="en-US" w:eastAsia="ja-JP"/>
        </w:rPr>
        <w:t xml:space="preserve">overview of 6G air interface. </w:t>
      </w:r>
    </w:p>
    <w:bookmarkEnd w:id="2"/>
    <w:p w14:paraId="21611021" w14:textId="09D68031" w:rsidR="006A1CFF" w:rsidRDefault="009C4AC0" w:rsidP="00C84EE6">
      <w:pPr>
        <w:pStyle w:val="Heading1"/>
        <w:jc w:val="both"/>
        <w:rPr>
          <w:lang w:val="en-US"/>
        </w:rPr>
      </w:pPr>
      <w:r w:rsidRPr="003A74B1">
        <w:rPr>
          <w:lang w:val="en-US"/>
        </w:rPr>
        <w:t>Discussion</w:t>
      </w:r>
      <w:bookmarkStart w:id="3" w:name="_Hlk4137067"/>
      <w:bookmarkStart w:id="4" w:name="_Hlk520894743"/>
      <w:bookmarkStart w:id="5" w:name="_Hlk7596973"/>
      <w:bookmarkStart w:id="6" w:name="_Hlk525462634"/>
      <w:bookmarkStart w:id="7" w:name="Proposal98262"/>
      <w:bookmarkStart w:id="8" w:name="Proposal38119"/>
    </w:p>
    <w:p w14:paraId="07926348" w14:textId="2398B6C8" w:rsidR="007A15B6" w:rsidRDefault="00695B8D" w:rsidP="00C84EE6">
      <w:pPr>
        <w:pStyle w:val="Heading2"/>
        <w:ind w:left="576"/>
        <w:jc w:val="both"/>
      </w:pPr>
      <w:r>
        <w:t>Deployment Scenarios/Spectrum</w:t>
      </w:r>
    </w:p>
    <w:p w14:paraId="01FF7109" w14:textId="47D4EF35" w:rsidR="0012356C" w:rsidRPr="002D0D00" w:rsidRDefault="00123096" w:rsidP="00C84EE6">
      <w:pPr>
        <w:jc w:val="both"/>
        <w:rPr>
          <w:color w:val="000000" w:themeColor="text1"/>
        </w:rPr>
      </w:pPr>
      <w:r w:rsidRPr="002D0D00">
        <w:t>6G spectrum is envisioned to cover both refarming spectrum from 4G/5G and new spectrum. Particularly, to address operator’s requirement on “</w:t>
      </w:r>
      <w:r w:rsidR="0012356C" w:rsidRPr="002D0D00">
        <w:rPr>
          <w:color w:val="000000" w:themeColor="text1"/>
        </w:rPr>
        <w:t>Re-use of existing 5G mid-band (~3.5GHz) site grid for 6G deployments in at least around 7 GHz and targeting comparable coverage to 5G mid-band</w:t>
      </w:r>
      <w:r w:rsidRPr="002D0D00">
        <w:rPr>
          <w:color w:val="000000" w:themeColor="text1"/>
        </w:rPr>
        <w:t xml:space="preserve">”, coverage enhancement and/or MIMO enhancements on around 7 GHz are must. </w:t>
      </w:r>
      <w:r w:rsidR="00B05CB3" w:rsidRPr="002D0D00">
        <w:rPr>
          <w:color w:val="000000" w:themeColor="text1"/>
        </w:rPr>
        <w:t xml:space="preserve">Moreover, spectrum allocation around 7 GHz to mobile operators is yet to occur by different regulatory bodies in different regions. Due to various current incumbents, it is possible that fragmented spectrum would be available for mobile use. </w:t>
      </w:r>
      <w:r w:rsidR="007F2832" w:rsidRPr="002D0D00">
        <w:rPr>
          <w:color w:val="000000" w:themeColor="text1"/>
        </w:rPr>
        <w:t xml:space="preserve">6G design should consider existing and new spectrum within a common framework. However, to support stand-alone deployment of 6G, 6G study should prioritize FR1 bands and new spectrum around 7 GHz. </w:t>
      </w:r>
    </w:p>
    <w:p w14:paraId="3F366327" w14:textId="320967DC" w:rsidR="006A3C4A" w:rsidRPr="002D0D00" w:rsidRDefault="006A3C4A" w:rsidP="00C84EE6">
      <w:pPr>
        <w:overflowPunct/>
        <w:autoSpaceDE/>
        <w:autoSpaceDN/>
        <w:adjustRightInd/>
        <w:spacing w:after="120"/>
        <w:jc w:val="both"/>
        <w:textAlignment w:val="auto"/>
        <w:rPr>
          <w:b/>
          <w:bCs/>
          <w:i/>
          <w:iCs/>
        </w:rPr>
      </w:pPr>
      <w:r w:rsidRPr="002D0D00">
        <w:rPr>
          <w:b/>
          <w:bCs/>
          <w:i/>
          <w:iCs/>
        </w:rPr>
        <w:t xml:space="preserve">Proposal </w:t>
      </w:r>
      <w:r w:rsidR="00EE56E5">
        <w:rPr>
          <w:b/>
          <w:bCs/>
          <w:i/>
          <w:iCs/>
        </w:rPr>
        <w:t>1</w:t>
      </w:r>
      <w:r w:rsidRPr="002D0D00">
        <w:rPr>
          <w:b/>
          <w:bCs/>
          <w:i/>
          <w:iCs/>
        </w:rPr>
        <w:t>: Support common framework to address deployment of 6G in the existing spectrum and new spectrum for 6G.</w:t>
      </w:r>
    </w:p>
    <w:p w14:paraId="24869DD8" w14:textId="5B78740E" w:rsidR="006A3C4A" w:rsidRDefault="006A3C4A" w:rsidP="00C84EE6">
      <w:pPr>
        <w:overflowPunct/>
        <w:autoSpaceDE/>
        <w:autoSpaceDN/>
        <w:adjustRightInd/>
        <w:spacing w:after="120"/>
        <w:jc w:val="both"/>
        <w:textAlignment w:val="auto"/>
        <w:rPr>
          <w:b/>
          <w:bCs/>
          <w:i/>
          <w:iCs/>
        </w:rPr>
      </w:pPr>
      <w:r w:rsidRPr="002D0D00">
        <w:rPr>
          <w:b/>
          <w:bCs/>
          <w:i/>
          <w:iCs/>
        </w:rPr>
        <w:t xml:space="preserve">Proposal </w:t>
      </w:r>
      <w:r w:rsidR="00EE56E5">
        <w:rPr>
          <w:b/>
          <w:bCs/>
          <w:i/>
          <w:iCs/>
        </w:rPr>
        <w:t>2</w:t>
      </w:r>
      <w:r w:rsidRPr="002D0D00">
        <w:rPr>
          <w:b/>
          <w:bCs/>
          <w:i/>
          <w:iCs/>
        </w:rPr>
        <w:t>: Prioritize 6G study in FR1 bands and new spectrum.</w:t>
      </w:r>
    </w:p>
    <w:p w14:paraId="7A95FC07" w14:textId="77777777" w:rsidR="00B66FC8" w:rsidRDefault="00B66FC8" w:rsidP="00C84EE6">
      <w:pPr>
        <w:overflowPunct/>
        <w:autoSpaceDE/>
        <w:autoSpaceDN/>
        <w:adjustRightInd/>
        <w:spacing w:after="120"/>
        <w:jc w:val="both"/>
        <w:textAlignment w:val="auto"/>
      </w:pPr>
    </w:p>
    <w:p w14:paraId="055C4F99" w14:textId="6520E6EA" w:rsidR="00D17D8B" w:rsidRDefault="00B66FC8" w:rsidP="00C84EE6">
      <w:pPr>
        <w:overflowPunct/>
        <w:autoSpaceDE/>
        <w:autoSpaceDN/>
        <w:adjustRightInd/>
        <w:spacing w:after="120"/>
        <w:jc w:val="both"/>
        <w:textAlignment w:val="auto"/>
      </w:pPr>
      <w:r>
        <w:t>RAN1 #122 and RANP</w:t>
      </w:r>
      <w:r w:rsidR="00D17D8B">
        <w:t xml:space="preserve"> </w:t>
      </w:r>
      <w:r>
        <w:t>#109</w:t>
      </w:r>
      <w:r w:rsidR="00D17D8B">
        <w:t xml:space="preserve"> had </w:t>
      </w:r>
      <w:r>
        <w:t xml:space="preserve">discussions on </w:t>
      </w:r>
      <w:r w:rsidR="007B0B8E">
        <w:t xml:space="preserve">smallest maximum supported RF and BB UE BW for a low-tier device type. For a low-tier device type, </w:t>
      </w:r>
      <w:proofErr w:type="gramStart"/>
      <w:r w:rsidR="007B0B8E">
        <w:t>similar to</w:t>
      </w:r>
      <w:proofErr w:type="gramEnd"/>
      <w:r w:rsidR="007B0B8E">
        <w:t xml:space="preserve"> </w:t>
      </w:r>
      <w:proofErr w:type="spellStart"/>
      <w:r w:rsidR="007B0B8E">
        <w:t>RedCap</w:t>
      </w:r>
      <w:proofErr w:type="spellEnd"/>
      <w:r w:rsidR="00D17D8B">
        <w:t xml:space="preserve"> device, one of key discussion is whether to allow </w:t>
      </w:r>
      <w:proofErr w:type="spellStart"/>
      <w:r w:rsidR="00D17D8B">
        <w:t>Opt</w:t>
      </w:r>
      <w:proofErr w:type="spellEnd"/>
      <w:r w:rsidR="00932926">
        <w:t xml:space="preserve"> </w:t>
      </w:r>
      <w:r w:rsidR="00D17D8B">
        <w:t xml:space="preserve">1: 3MHz or not. It is also discussed that the smallest maximum supported UE BW does not mean 6G design (particularly initial access design) will support the smallest maximum supported UE BW. However, still, it is important to understand what is expected minimum capability that 6G design should consider. In determining a minimum bandwidth for 6G design, there are three different aspects to consider. </w:t>
      </w:r>
    </w:p>
    <w:p w14:paraId="37BD28F5" w14:textId="33FC7B84" w:rsidR="00D17D8B" w:rsidRDefault="00D17D8B" w:rsidP="00C84EE6">
      <w:pPr>
        <w:overflowPunct/>
        <w:autoSpaceDE/>
        <w:autoSpaceDN/>
        <w:adjustRightInd/>
        <w:spacing w:after="120"/>
        <w:jc w:val="both"/>
        <w:textAlignment w:val="auto"/>
      </w:pPr>
      <w:r>
        <w:t xml:space="preserve">First aspect is </w:t>
      </w:r>
      <w:r w:rsidR="007B0B8E">
        <w:t xml:space="preserve">a minimum spectrum </w:t>
      </w:r>
      <w:r w:rsidR="00D65455">
        <w:t xml:space="preserve">allocation </w:t>
      </w:r>
      <w:r w:rsidR="007B0B8E">
        <w:t>of a frequency band</w:t>
      </w:r>
      <w:r>
        <w:t xml:space="preserve"> that</w:t>
      </w:r>
      <w:r w:rsidR="007B0B8E">
        <w:t xml:space="preserve"> 6G supports</w:t>
      </w:r>
      <w:r>
        <w:t xml:space="preserve">. </w:t>
      </w:r>
      <w:r w:rsidR="00D65455">
        <w:t>This may depend more on 6G spectrum decisions/discussion rather than RAN1 discussion.</w:t>
      </w:r>
      <w:r w:rsidR="00D65455" w:rsidRPr="00D65455">
        <w:t xml:space="preserve"> </w:t>
      </w:r>
      <w:r w:rsidR="00D65455">
        <w:t xml:space="preserve">In our view, the minimum spectrum that 6G can support should be left to RAN4/RANP discussion or FFS until 6G spectrum becomes </w:t>
      </w:r>
      <w:r w:rsidR="00932926">
        <w:t>clearer</w:t>
      </w:r>
      <w:r w:rsidR="00D65455">
        <w:t xml:space="preserve">. </w:t>
      </w:r>
    </w:p>
    <w:p w14:paraId="01E5E253" w14:textId="362F89FA" w:rsidR="00D65455" w:rsidRDefault="00D65455" w:rsidP="00C84EE6">
      <w:pPr>
        <w:overflowPunct/>
        <w:autoSpaceDE/>
        <w:autoSpaceDN/>
        <w:adjustRightInd/>
        <w:spacing w:after="120"/>
        <w:jc w:val="both"/>
        <w:textAlignment w:val="auto"/>
      </w:pPr>
      <w:r>
        <w:lastRenderedPageBreak/>
        <w:t xml:space="preserve">Second aspect is a smallest or minimum bandwidth of an initial access procedure design. </w:t>
      </w:r>
      <w:r w:rsidR="00EE56E5">
        <w:t xml:space="preserve">This may define a smallest maximum supported UE BW of device type(s) that 6G supports by a Day1 6G initial access procedure design. This, however, does not mean that additional bandwidth cannot be accommodated later phase, for example, based on puncturing or enhanced initial access procedure. Thus, in our view Day 1 feature should support high priority/focused/deployable device type(s) and requirements instead of considering all possible device types. In this sense, we consider operator inputs on device types are important while considering potential drawbacks of too small bandwidth on initial access design. It is our observations that no strong demands on 3 MHz device type while 3 MHz may lead adversary drawbacks for example, longer initial access delay and less flexible synchronization signal design. Moreover, designing different bandwidth between 5G NR and 6GR on synchronization signals may decrease MRSS efficiency. We therefore propose to focus on </w:t>
      </w:r>
      <w:proofErr w:type="spellStart"/>
      <w:r w:rsidR="00EE56E5">
        <w:t>Opt</w:t>
      </w:r>
      <w:proofErr w:type="spellEnd"/>
      <w:r w:rsidR="00EE56E5">
        <w:t xml:space="preserve"> 2: 5MHz as the smallest BW for initial access design. </w:t>
      </w:r>
    </w:p>
    <w:p w14:paraId="2B18D46F" w14:textId="538AAB4E" w:rsidR="007B0B8E" w:rsidRDefault="007B0B8E" w:rsidP="00C84EE6">
      <w:pPr>
        <w:overflowPunct/>
        <w:autoSpaceDE/>
        <w:autoSpaceDN/>
        <w:adjustRightInd/>
        <w:spacing w:after="120"/>
        <w:jc w:val="both"/>
        <w:textAlignment w:val="auto"/>
      </w:pPr>
      <w:r>
        <w:t>Last</w:t>
      </w:r>
      <w:r w:rsidR="00EE56E5">
        <w:t xml:space="preserve"> aspects is </w:t>
      </w:r>
      <w:r>
        <w:t>a smallest maximum supported RF and BB UE BW for a low-tier device</w:t>
      </w:r>
      <w:r w:rsidR="00EE56E5">
        <w:t xml:space="preserve">. As </w:t>
      </w:r>
      <w:proofErr w:type="gramStart"/>
      <w:r w:rsidR="00EE56E5">
        <w:t>discussed</w:t>
      </w:r>
      <w:proofErr w:type="gramEnd"/>
      <w:r w:rsidR="00EE56E5">
        <w:t xml:space="preserve"> the above, we do not see a strong demand on 3 MHz from the operators. </w:t>
      </w:r>
      <w:r w:rsidR="00932926">
        <w:t>Nonetheless</w:t>
      </w:r>
      <w:r w:rsidR="00EE56E5">
        <w:t xml:space="preserve">, we believe this should be left to RAN guidance. </w:t>
      </w:r>
    </w:p>
    <w:p w14:paraId="3D375C0C" w14:textId="2C3E7B9B" w:rsidR="007B0B8E" w:rsidRPr="00852F43" w:rsidRDefault="00EE56E5" w:rsidP="00C84EE6">
      <w:pPr>
        <w:overflowPunct/>
        <w:autoSpaceDE/>
        <w:autoSpaceDN/>
        <w:adjustRightInd/>
        <w:spacing w:after="120"/>
        <w:jc w:val="both"/>
        <w:textAlignment w:val="auto"/>
        <w:rPr>
          <w:b/>
          <w:bCs/>
          <w:i/>
          <w:iCs/>
        </w:rPr>
      </w:pPr>
      <w:r w:rsidRPr="002D0D00">
        <w:rPr>
          <w:b/>
          <w:bCs/>
          <w:i/>
          <w:iCs/>
        </w:rPr>
        <w:t xml:space="preserve">Proposal </w:t>
      </w:r>
      <w:r>
        <w:rPr>
          <w:b/>
          <w:bCs/>
          <w:i/>
          <w:iCs/>
        </w:rPr>
        <w:t>3</w:t>
      </w:r>
      <w:r w:rsidRPr="002D0D00">
        <w:rPr>
          <w:b/>
          <w:bCs/>
          <w:i/>
          <w:iCs/>
        </w:rPr>
        <w:t xml:space="preserve">: </w:t>
      </w:r>
      <w:r>
        <w:rPr>
          <w:b/>
          <w:bCs/>
          <w:i/>
          <w:iCs/>
        </w:rPr>
        <w:t xml:space="preserve">For RAN1 6G design discussion, </w:t>
      </w:r>
      <w:proofErr w:type="spellStart"/>
      <w:proofErr w:type="gramStart"/>
      <w:r>
        <w:rPr>
          <w:b/>
          <w:bCs/>
          <w:i/>
          <w:iCs/>
        </w:rPr>
        <w:t>Opt</w:t>
      </w:r>
      <w:proofErr w:type="spellEnd"/>
      <w:proofErr w:type="gramEnd"/>
      <w:r>
        <w:rPr>
          <w:b/>
          <w:bCs/>
          <w:i/>
          <w:iCs/>
        </w:rPr>
        <w:t xml:space="preserve"> 1: 3MHz is not considered to be supported during an initial access</w:t>
      </w:r>
      <w:r w:rsidRPr="002D0D00">
        <w:rPr>
          <w:b/>
          <w:bCs/>
          <w:i/>
          <w:iCs/>
        </w:rPr>
        <w:t>.</w:t>
      </w:r>
    </w:p>
    <w:p w14:paraId="3534905E" w14:textId="385A8299" w:rsidR="00E954A8" w:rsidRDefault="00E954A8" w:rsidP="00C84EE6">
      <w:pPr>
        <w:pStyle w:val="Heading2"/>
        <w:ind w:left="576"/>
        <w:jc w:val="both"/>
      </w:pPr>
      <w:r>
        <w:t>Initial access</w:t>
      </w:r>
    </w:p>
    <w:p w14:paraId="7D120638" w14:textId="15670ECB" w:rsidR="00805E4B" w:rsidRPr="002D0D00" w:rsidRDefault="00805E4B" w:rsidP="00C84EE6">
      <w:pPr>
        <w:jc w:val="both"/>
      </w:pPr>
      <w:r w:rsidRPr="002D0D00">
        <w:t xml:space="preserve">Design principals of an initial access procedure could depend on various aspects such as energy saving mechanisms considered in 6G, handling of diverse device types and frame structure/waveforms. Though details on synchronization signals and detailed procedure should be discussed once those aspects are </w:t>
      </w:r>
      <w:r w:rsidR="00564C07" w:rsidRPr="002D0D00">
        <w:t>clarified</w:t>
      </w:r>
      <w:r w:rsidRPr="002D0D00">
        <w:t xml:space="preserve">, a few observations from 5G should be considered in an initial access procedure design. </w:t>
      </w:r>
    </w:p>
    <w:p w14:paraId="1C3644F3" w14:textId="40742BA4" w:rsidR="00805E4B" w:rsidRPr="002D0D00" w:rsidRDefault="00805E4B" w:rsidP="00C84EE6">
      <w:pPr>
        <w:pStyle w:val="ListParagraph"/>
        <w:numPr>
          <w:ilvl w:val="0"/>
          <w:numId w:val="34"/>
        </w:numPr>
        <w:jc w:val="both"/>
      </w:pPr>
      <w:r w:rsidRPr="002D0D00">
        <w:t>Coverage enhancement</w:t>
      </w:r>
      <w:r w:rsidR="004444E2" w:rsidRPr="002D0D00">
        <w:t xml:space="preserve"> (CE): CE</w:t>
      </w:r>
      <w:r w:rsidR="00564C07" w:rsidRPr="002D0D00">
        <w:t xml:space="preserve"> technique</w:t>
      </w:r>
      <w:r w:rsidRPr="002D0D00">
        <w:t xml:space="preserve">s (e.g., channel repetition) in 5G </w:t>
      </w:r>
      <w:r w:rsidR="00564C07" w:rsidRPr="002D0D00">
        <w:t xml:space="preserve">are designed </w:t>
      </w:r>
      <w:r w:rsidRPr="002D0D00">
        <w:t xml:space="preserve">for each channel </w:t>
      </w:r>
      <w:proofErr w:type="gramStart"/>
      <w:r w:rsidRPr="002D0D00">
        <w:t>and also</w:t>
      </w:r>
      <w:proofErr w:type="gramEnd"/>
      <w:r w:rsidRPr="002D0D00">
        <w:t xml:space="preserve"> </w:t>
      </w:r>
      <w:r w:rsidR="004444E2" w:rsidRPr="002D0D00">
        <w:t>for</w:t>
      </w:r>
      <w:r w:rsidRPr="002D0D00">
        <w:t xml:space="preserve"> </w:t>
      </w:r>
      <w:r w:rsidR="004444E2" w:rsidRPr="002D0D00">
        <w:t>different</w:t>
      </w:r>
      <w:r w:rsidRPr="002D0D00">
        <w:t xml:space="preserve"> UE capabili</w:t>
      </w:r>
      <w:r w:rsidR="004444E2" w:rsidRPr="002D0D00">
        <w:t>ties</w:t>
      </w:r>
      <w:r w:rsidRPr="002D0D00">
        <w:t xml:space="preserve">. For example, PDCCH repetition for SIB1/RAR reception </w:t>
      </w:r>
      <w:r w:rsidR="00EE3F42" w:rsidRPr="002D0D00">
        <w:t xml:space="preserve">have been </w:t>
      </w:r>
      <w:r w:rsidRPr="002D0D00">
        <w:t>introduced recently for NTN which will be supported for TN. Preamble repetition and Msg3 repetition</w:t>
      </w:r>
      <w:r w:rsidR="00564C07" w:rsidRPr="002D0D00">
        <w:t xml:space="preserve">, at UE, would be </w:t>
      </w:r>
      <w:r w:rsidRPr="002D0D00">
        <w:t>independently performed</w:t>
      </w:r>
      <w:r w:rsidR="00564C07" w:rsidRPr="002D0D00">
        <w:t>, with respective UE capability for each</w:t>
      </w:r>
      <w:r w:rsidRPr="002D0D00">
        <w:t xml:space="preserve">. Moreover, Msg4 repetitions are limited to NTN. </w:t>
      </w:r>
      <w:proofErr w:type="spellStart"/>
      <w:r w:rsidRPr="002D0D00">
        <w:t>Msg</w:t>
      </w:r>
      <w:proofErr w:type="spellEnd"/>
      <w:r w:rsidRPr="002D0D00">
        <w:t xml:space="preserve"> </w:t>
      </w:r>
      <w:r w:rsidR="00D855E3" w:rsidRPr="002D0D00">
        <w:t>5</w:t>
      </w:r>
      <w:r w:rsidRPr="002D0D00">
        <w:t xml:space="preserve"> repetitions will be specified in Rel-20. Typically, if a UE requires coverage enhancement</w:t>
      </w:r>
      <w:r w:rsidR="00D855E3" w:rsidRPr="002D0D00">
        <w:t xml:space="preserve"> in one channel during initial access</w:t>
      </w:r>
      <w:r w:rsidR="00EE3F42" w:rsidRPr="002D0D00">
        <w:t xml:space="preserve">, </w:t>
      </w:r>
      <w:r w:rsidR="004444E2" w:rsidRPr="002D0D00">
        <w:t xml:space="preserve">likely, </w:t>
      </w:r>
      <w:r w:rsidR="00EE3F42" w:rsidRPr="002D0D00">
        <w:t>the UE</w:t>
      </w:r>
      <w:r w:rsidR="00D855E3" w:rsidRPr="002D0D00">
        <w:t xml:space="preserve"> </w:t>
      </w:r>
      <w:proofErr w:type="gramStart"/>
      <w:r w:rsidR="004444E2" w:rsidRPr="002D0D00">
        <w:t>would</w:t>
      </w:r>
      <w:proofErr w:type="gramEnd"/>
      <w:r w:rsidR="00D855E3" w:rsidRPr="002D0D00">
        <w:t xml:space="preserve"> require coverage enhancement in other channels. Thus, streamline of coverage enhancements for an initial access procedure should be considered. This could </w:t>
      </w:r>
      <w:r w:rsidR="00564C07" w:rsidRPr="002D0D00">
        <w:t>minimize</w:t>
      </w:r>
      <w:r w:rsidR="00D855E3" w:rsidRPr="002D0D00">
        <w:t xml:space="preserve"> </w:t>
      </w:r>
      <w:r w:rsidR="00564C07" w:rsidRPr="002D0D00">
        <w:t xml:space="preserve">partitioned/separate indicated </w:t>
      </w:r>
      <w:r w:rsidR="00D855E3" w:rsidRPr="002D0D00">
        <w:t>UE capabilities as well as random access resource partitioning</w:t>
      </w:r>
      <w:r w:rsidR="00FF24B4" w:rsidRPr="002D0D00">
        <w:t>, e.g., similar procedures adopted in LTE-M and NB-IoT</w:t>
      </w:r>
      <w:r w:rsidR="00D855E3" w:rsidRPr="002D0D00">
        <w:t>.</w:t>
      </w:r>
      <w:r w:rsidR="00564C07" w:rsidRPr="002D0D00">
        <w:t xml:space="preserve"> For example, different UE category (e.g., LPWA devices, (e) </w:t>
      </w:r>
      <w:proofErr w:type="spellStart"/>
      <w:r w:rsidR="00564C07" w:rsidRPr="002D0D00">
        <w:t>RedCap</w:t>
      </w:r>
      <w:proofErr w:type="spellEnd"/>
      <w:r w:rsidR="00564C07" w:rsidRPr="002D0D00">
        <w:t xml:space="preserve"> devices, FWA devices) could take different default coverage enhancement targets/levels. </w:t>
      </w:r>
    </w:p>
    <w:p w14:paraId="169AEEB0" w14:textId="3F12315F" w:rsidR="00D855E3" w:rsidRPr="002D0D00" w:rsidRDefault="00D855E3" w:rsidP="00C84EE6">
      <w:pPr>
        <w:pStyle w:val="ListParagraph"/>
        <w:numPr>
          <w:ilvl w:val="0"/>
          <w:numId w:val="34"/>
        </w:numPr>
        <w:jc w:val="both"/>
      </w:pPr>
      <w:r w:rsidRPr="002D0D00">
        <w:t>Feature set: currently</w:t>
      </w:r>
      <w:r w:rsidR="00EE56E5">
        <w:t xml:space="preserve"> in 5G</w:t>
      </w:r>
      <w:r w:rsidRPr="002D0D00">
        <w:t xml:space="preserve">, msg1-repetition, msg3-repetiton, </w:t>
      </w:r>
      <w:r w:rsidR="00A850F7">
        <w:t>SDT</w:t>
      </w:r>
      <w:r w:rsidRPr="002D0D00">
        <w:t xml:space="preserve">, slicing, and </w:t>
      </w:r>
      <w:proofErr w:type="spellStart"/>
      <w:r w:rsidR="00A850F7">
        <w:t>R</w:t>
      </w:r>
      <w:r w:rsidRPr="002D0D00">
        <w:t>ed</w:t>
      </w:r>
      <w:r w:rsidR="00A850F7">
        <w:t>C</w:t>
      </w:r>
      <w:r w:rsidRPr="002D0D00">
        <w:t>ap</w:t>
      </w:r>
      <w:proofErr w:type="spellEnd"/>
      <w:r w:rsidRPr="002D0D00">
        <w:t xml:space="preserve"> are determined as features. </w:t>
      </w:r>
      <w:r w:rsidR="00987D3A" w:rsidRPr="002D0D00">
        <w:t xml:space="preserve">It is expected that 6G may introduce more features which are beneficial to be informed via the initial access procedure. Current mechanism of </w:t>
      </w:r>
      <w:proofErr w:type="gramStart"/>
      <w:r w:rsidR="00987D3A" w:rsidRPr="002D0D00">
        <w:t>random access</w:t>
      </w:r>
      <w:proofErr w:type="gramEnd"/>
      <w:r w:rsidR="00987D3A" w:rsidRPr="002D0D00">
        <w:t xml:space="preserve"> resources </w:t>
      </w:r>
      <w:r w:rsidR="00564C07" w:rsidRPr="002D0D00">
        <w:t>partition</w:t>
      </w:r>
      <w:r w:rsidR="004444E2" w:rsidRPr="002D0D00">
        <w:t>ing</w:t>
      </w:r>
      <w:r w:rsidR="00564C07" w:rsidRPr="002D0D00">
        <w:t xml:space="preserve"> </w:t>
      </w:r>
      <w:r w:rsidR="00987D3A" w:rsidRPr="002D0D00">
        <w:t xml:space="preserve">may not be scalable with increasing </w:t>
      </w:r>
      <w:r w:rsidR="00C22C25">
        <w:t xml:space="preserve">number of </w:t>
      </w:r>
      <w:r w:rsidR="00987D3A" w:rsidRPr="002D0D00">
        <w:t xml:space="preserve">features. </w:t>
      </w:r>
      <w:r w:rsidR="0041544F" w:rsidRPr="002D0D00">
        <w:t xml:space="preserve">For example, </w:t>
      </w:r>
      <w:proofErr w:type="gramStart"/>
      <w:r w:rsidR="0041544F" w:rsidRPr="002D0D00">
        <w:t>a number of</w:t>
      </w:r>
      <w:proofErr w:type="gramEnd"/>
      <w:r w:rsidR="0041544F" w:rsidRPr="002D0D00">
        <w:t xml:space="preserve"> partitioned random access resource sets would sharply increase with </w:t>
      </w:r>
      <w:proofErr w:type="gramStart"/>
      <w:r w:rsidR="0041544F" w:rsidRPr="002D0D00">
        <w:t>a number of</w:t>
      </w:r>
      <w:proofErr w:type="gramEnd"/>
      <w:r w:rsidR="0041544F" w:rsidRPr="002D0D00">
        <w:t xml:space="preserve"> features and their combinations. </w:t>
      </w:r>
      <w:r w:rsidR="0056015C" w:rsidRPr="002D0D00">
        <w:t xml:space="preserve">This will complicate network scheduling and/or UE rate matching as well as a </w:t>
      </w:r>
      <w:proofErr w:type="gramStart"/>
      <w:r w:rsidR="0056015C" w:rsidRPr="002D0D00">
        <w:t>random access</w:t>
      </w:r>
      <w:proofErr w:type="gramEnd"/>
      <w:r w:rsidR="0056015C" w:rsidRPr="002D0D00">
        <w:t xml:space="preserve"> procedure (e.g., a fallback mechanism between different feature set). </w:t>
      </w:r>
      <w:r w:rsidR="00987D3A" w:rsidRPr="002D0D00">
        <w:t xml:space="preserve">In 6G, the initial access considers a scalable/forward-compatible mechanism to indicate a feature through the initial access. </w:t>
      </w:r>
    </w:p>
    <w:p w14:paraId="397F3037" w14:textId="4FBDCCE6" w:rsidR="00987D3A" w:rsidRDefault="00987D3A" w:rsidP="00C84EE6">
      <w:pPr>
        <w:pStyle w:val="ListParagraph"/>
        <w:numPr>
          <w:ilvl w:val="0"/>
          <w:numId w:val="34"/>
        </w:numPr>
        <w:jc w:val="both"/>
      </w:pPr>
      <w:r w:rsidRPr="002D0D00">
        <w:t xml:space="preserve">Network and UE energy saving: </w:t>
      </w:r>
      <w:r w:rsidR="002D4230" w:rsidRPr="002D0D00">
        <w:t xml:space="preserve">5G initial access procedure is performed per a carrier and/or per cell. </w:t>
      </w:r>
      <w:r w:rsidR="0056015C" w:rsidRPr="002D0D00">
        <w:t xml:space="preserve">A </w:t>
      </w:r>
      <w:r w:rsidR="002D4230" w:rsidRPr="002D0D00">
        <w:t xml:space="preserve">UE is required to blindly search multiple carriers/cells based on periodic SSB assumption. </w:t>
      </w:r>
      <w:r w:rsidR="00654283" w:rsidRPr="002D0D00">
        <w:t>When</w:t>
      </w:r>
      <w:r w:rsidR="002D4230" w:rsidRPr="002D0D00">
        <w:t xml:space="preserve"> network wants to skip periodic SSB transmissions on certain frequencies, </w:t>
      </w:r>
      <w:r w:rsidR="00654283" w:rsidRPr="002D0D00">
        <w:t xml:space="preserve">based on current mechanisms of blind cell search, </w:t>
      </w:r>
      <w:r w:rsidR="0056015C" w:rsidRPr="002D0D00">
        <w:t xml:space="preserve">the </w:t>
      </w:r>
      <w:r w:rsidR="002D4230" w:rsidRPr="002D0D00">
        <w:t xml:space="preserve">UE </w:t>
      </w:r>
      <w:r w:rsidR="00654283" w:rsidRPr="002D0D00">
        <w:t xml:space="preserve">might </w:t>
      </w:r>
      <w:r w:rsidR="002D4230" w:rsidRPr="002D0D00">
        <w:t>waste its energy in searching such frequency layers</w:t>
      </w:r>
      <w:r w:rsidR="00654283" w:rsidRPr="002D0D00">
        <w:t xml:space="preserve">. This will not only lead more energy </w:t>
      </w:r>
      <w:r w:rsidR="00674A0C" w:rsidRPr="002D0D00">
        <w:t>consumption but</w:t>
      </w:r>
      <w:r w:rsidR="00654283" w:rsidRPr="002D0D00">
        <w:t xml:space="preserve"> also </w:t>
      </w:r>
      <w:r w:rsidR="0056015C" w:rsidRPr="002D0D00">
        <w:t>result</w:t>
      </w:r>
      <w:r w:rsidR="00654283" w:rsidRPr="002D0D00">
        <w:t xml:space="preserve"> in longer</w:t>
      </w:r>
      <w:r w:rsidR="002D4230" w:rsidRPr="002D0D00">
        <w:t xml:space="preserve"> delay the initial cell search procedure. </w:t>
      </w:r>
      <w:r w:rsidR="007B2705" w:rsidRPr="002D0D00">
        <w:t>With more spectrum/bands of 6G, independent carrier/cell based initial access procedure can be revisited. For example, a</w:t>
      </w:r>
      <w:r w:rsidR="00B55111" w:rsidRPr="002D0D00">
        <w:t>nchor cell</w:t>
      </w:r>
      <w:r w:rsidR="00F56C41" w:rsidRPr="002D0D00">
        <w:t xml:space="preserve"> approach</w:t>
      </w:r>
      <w:r w:rsidR="00B55111" w:rsidRPr="002D0D00">
        <w:t xml:space="preserve">, for </w:t>
      </w:r>
      <w:r w:rsidR="000523B4" w:rsidRPr="002D0D00">
        <w:t>an</w:t>
      </w:r>
      <w:r w:rsidR="00B55111" w:rsidRPr="002D0D00">
        <w:t xml:space="preserve"> OD-SIB1 transmission, introduced in 5G may be expanded to allow more on-demand SSB or no SSB transmission with minimizing UE energy consumption. </w:t>
      </w:r>
      <w:r w:rsidR="007B2705" w:rsidRPr="002D0D00">
        <w:t xml:space="preserve">For efficient cell search, </w:t>
      </w:r>
      <w:r w:rsidR="000523B4" w:rsidRPr="002D0D00">
        <w:t>MIB/SIB of an anchor cell</w:t>
      </w:r>
      <w:r w:rsidR="007B2705" w:rsidRPr="002D0D00">
        <w:t xml:space="preserve"> indicating</w:t>
      </w:r>
      <w:r w:rsidR="000523B4" w:rsidRPr="002D0D00">
        <w:t xml:space="preserve"> information on SSB-less cells could be considered</w:t>
      </w:r>
      <w:r w:rsidR="007B2705" w:rsidRPr="002D0D00">
        <w:t>. O</w:t>
      </w:r>
      <w:r w:rsidR="000523B4" w:rsidRPr="002D0D00">
        <w:t>nce UE acquires MIB/SIB of an anchor cell, UE can skip unnecessary frequencies/bands</w:t>
      </w:r>
      <w:r w:rsidR="007B2705" w:rsidRPr="002D0D00">
        <w:t xml:space="preserve"> associated with SSB-less cells</w:t>
      </w:r>
      <w:r w:rsidR="000523B4" w:rsidRPr="002D0D00">
        <w:t xml:space="preserve">. </w:t>
      </w:r>
    </w:p>
    <w:p w14:paraId="75C62326" w14:textId="05164EAD" w:rsidR="008F2CE0" w:rsidRDefault="008F2CE0" w:rsidP="00A70B05">
      <w:pPr>
        <w:pStyle w:val="ListParagraph"/>
        <w:numPr>
          <w:ilvl w:val="0"/>
          <w:numId w:val="34"/>
        </w:numPr>
        <w:jc w:val="both"/>
      </w:pPr>
      <w:proofErr w:type="spellStart"/>
      <w:r>
        <w:t>RedCap</w:t>
      </w:r>
      <w:proofErr w:type="spellEnd"/>
      <w:r>
        <w:t xml:space="preserve"> vs non-</w:t>
      </w:r>
      <w:proofErr w:type="spellStart"/>
      <w:r>
        <w:t>RedCap</w:t>
      </w:r>
      <w:proofErr w:type="spellEnd"/>
      <w:r>
        <w:t xml:space="preserve"> UE initial access procedure: </w:t>
      </w:r>
      <w:r w:rsidR="008D252E">
        <w:t xml:space="preserve">5G initial access procedure at least for an initial cell search and reception of MIB/SIBs are designed to be common for </w:t>
      </w:r>
      <w:proofErr w:type="spellStart"/>
      <w:r w:rsidR="008D252E">
        <w:t>RedCap</w:t>
      </w:r>
      <w:proofErr w:type="spellEnd"/>
      <w:r w:rsidR="008D252E">
        <w:t xml:space="preserve"> and non-</w:t>
      </w:r>
      <w:proofErr w:type="spellStart"/>
      <w:r w:rsidR="008D252E">
        <w:t>RedCap</w:t>
      </w:r>
      <w:proofErr w:type="spellEnd"/>
      <w:r w:rsidR="008D252E">
        <w:t xml:space="preserve"> UEs. SSBs of a cell for both device types are common. MIB/SIBs of the cell for both device types are common. </w:t>
      </w:r>
      <w:proofErr w:type="spellStart"/>
      <w:r w:rsidR="008D252E">
        <w:t>RedCap</w:t>
      </w:r>
      <w:proofErr w:type="spellEnd"/>
      <w:r w:rsidR="008D252E">
        <w:t xml:space="preserve"> devices and non-</w:t>
      </w:r>
      <w:proofErr w:type="spellStart"/>
      <w:r w:rsidR="008D252E">
        <w:t>RedCap</w:t>
      </w:r>
      <w:proofErr w:type="spellEnd"/>
      <w:r w:rsidR="008D252E">
        <w:t xml:space="preserve"> devices can be configured with separate initial BWPs</w:t>
      </w:r>
      <w:r w:rsidR="00562231">
        <w:t>. H</w:t>
      </w:r>
      <w:r w:rsidR="007A4987">
        <w:t xml:space="preserve">owever, before </w:t>
      </w:r>
      <w:r w:rsidR="00B0161E">
        <w:t xml:space="preserve">there </w:t>
      </w:r>
      <w:r w:rsidR="00B6217D">
        <w:t xml:space="preserve">is </w:t>
      </w:r>
      <w:r w:rsidR="007A4987">
        <w:t xml:space="preserve">RRC </w:t>
      </w:r>
      <w:proofErr w:type="spellStart"/>
      <w:r w:rsidR="007A4987">
        <w:t>signaling</w:t>
      </w:r>
      <w:proofErr w:type="spellEnd"/>
      <w:r w:rsidR="007A4987">
        <w:t xml:space="preserve"> to support both devices, the network needs to constraint coreset #0 bandwidth within </w:t>
      </w:r>
      <w:proofErr w:type="spellStart"/>
      <w:r w:rsidR="007A4987">
        <w:t>RedCap’s</w:t>
      </w:r>
      <w:proofErr w:type="spellEnd"/>
      <w:r w:rsidR="007A4987">
        <w:t xml:space="preserve"> BW</w:t>
      </w:r>
      <w:r w:rsidR="00562231">
        <w:t xml:space="preserve"> for SIB(s) delivery</w:t>
      </w:r>
      <w:r w:rsidR="007A4987">
        <w:t xml:space="preserve">. This implies that </w:t>
      </w:r>
      <w:r w:rsidR="00562231">
        <w:t xml:space="preserve">initial downlink BWP of </w:t>
      </w:r>
      <w:r w:rsidR="007A4987">
        <w:t xml:space="preserve">a cell will be limited to a lowest BW that </w:t>
      </w:r>
      <w:proofErr w:type="spellStart"/>
      <w:r w:rsidR="00562231">
        <w:t>RedCap</w:t>
      </w:r>
      <w:proofErr w:type="spellEnd"/>
      <w:r w:rsidR="00562231">
        <w:t xml:space="preserve"> devices can support</w:t>
      </w:r>
      <w:r w:rsidR="007A4987">
        <w:t xml:space="preserve">. </w:t>
      </w:r>
      <w:r w:rsidR="00A70B05">
        <w:t xml:space="preserve">This could limit flexibility of supporting </w:t>
      </w:r>
      <w:proofErr w:type="spellStart"/>
      <w:r w:rsidR="00A70B05">
        <w:t>RedCap</w:t>
      </w:r>
      <w:proofErr w:type="spellEnd"/>
      <w:r w:rsidR="00A70B05">
        <w:t xml:space="preserve"> devices in multiple frequencies. </w:t>
      </w:r>
      <w:r w:rsidR="007A4987">
        <w:t xml:space="preserve">Moreover, SIBs of both device types are common such that </w:t>
      </w:r>
      <w:r w:rsidR="007A4987">
        <w:lastRenderedPageBreak/>
        <w:t xml:space="preserve">SIB payload becomes larger to support both device types. In 6G design, </w:t>
      </w:r>
      <w:r w:rsidR="00A70B05">
        <w:t xml:space="preserve">these drawbacks can be reconsidered. </w:t>
      </w:r>
      <w:r w:rsidR="00003413">
        <w:t>For example,</w:t>
      </w:r>
      <w:r w:rsidR="00B63C02">
        <w:t xml:space="preserve"> minimum shared signalling between two device types can be reconsidered.</w:t>
      </w:r>
      <w:r w:rsidR="00E81CD9">
        <w:t xml:space="preserve"> </w:t>
      </w:r>
    </w:p>
    <w:p w14:paraId="6A18A6A9" w14:textId="3E1FA340" w:rsidR="00AF655F" w:rsidRDefault="009D79C5" w:rsidP="00AF655F">
      <w:pPr>
        <w:pStyle w:val="ListParagraph"/>
        <w:numPr>
          <w:ilvl w:val="1"/>
          <w:numId w:val="34"/>
        </w:numPr>
        <w:jc w:val="both"/>
      </w:pPr>
      <w:r>
        <w:t xml:space="preserve">5G approach: separate initial BWP for msg2/msg3/msg4 or after RRC connection – this implies that both devices share coreset #0 and thus network needs to limit within </w:t>
      </w:r>
      <w:proofErr w:type="spellStart"/>
      <w:r>
        <w:t>RedCap’s</w:t>
      </w:r>
      <w:proofErr w:type="spellEnd"/>
      <w:r>
        <w:t xml:space="preserve"> BW for coreset #0. </w:t>
      </w:r>
    </w:p>
    <w:p w14:paraId="743F557D" w14:textId="49A27965" w:rsidR="009D79C5" w:rsidRDefault="009D79C5" w:rsidP="00AF655F">
      <w:pPr>
        <w:pStyle w:val="ListParagraph"/>
        <w:numPr>
          <w:ilvl w:val="1"/>
          <w:numId w:val="34"/>
        </w:numPr>
        <w:jc w:val="both"/>
      </w:pPr>
      <w:r>
        <w:t xml:space="preserve">Separate coreset #0 – </w:t>
      </w:r>
      <w:proofErr w:type="gramStart"/>
      <w:r>
        <w:t>similar to</w:t>
      </w:r>
      <w:proofErr w:type="gramEnd"/>
      <w:r>
        <w:t xml:space="preserve"> MTC design, </w:t>
      </w:r>
      <w:proofErr w:type="spellStart"/>
      <w:r>
        <w:t>RedCap</w:t>
      </w:r>
      <w:proofErr w:type="spellEnd"/>
      <w:r>
        <w:t xml:space="preserve"> and non-</w:t>
      </w:r>
      <w:proofErr w:type="spellStart"/>
      <w:r>
        <w:t>RedCap</w:t>
      </w:r>
      <w:proofErr w:type="spellEnd"/>
      <w:r>
        <w:t xml:space="preserve"> devices can receive separate SIBs with sharing SSBs. For this approach, PBCH may need to inform information for each coreset#0 for each device type. This may add more overhead on PBCH, and as bandwidth of PBCH is still limited to </w:t>
      </w:r>
      <w:proofErr w:type="spellStart"/>
      <w:r>
        <w:t>RedCap</w:t>
      </w:r>
      <w:proofErr w:type="spellEnd"/>
      <w:r w:rsidR="001C2131">
        <w:t xml:space="preserve"> device</w:t>
      </w:r>
      <w:r>
        <w:t xml:space="preserve">’s BW, a periodicity of PBCH may need to be </w:t>
      </w:r>
      <w:r w:rsidR="001C2131">
        <w:t xml:space="preserve">adjusted (e.g., </w:t>
      </w:r>
      <w:r w:rsidR="007F13EF">
        <w:t>shortened</w:t>
      </w:r>
      <w:r w:rsidR="001C2131">
        <w:t>)</w:t>
      </w:r>
      <w:r>
        <w:t xml:space="preserve">. </w:t>
      </w:r>
    </w:p>
    <w:p w14:paraId="6182BFDD" w14:textId="675F7E19" w:rsidR="009D79C5" w:rsidRDefault="009D79C5" w:rsidP="00AF655F">
      <w:pPr>
        <w:pStyle w:val="ListParagraph"/>
        <w:numPr>
          <w:ilvl w:val="1"/>
          <w:numId w:val="34"/>
        </w:numPr>
        <w:jc w:val="both"/>
      </w:pPr>
      <w:r>
        <w:t xml:space="preserve">Separate PBCH – to further allow flexibility, 6G design can consider separate PBCH for each device type. This way may allow each PBCH contains only necessary information for specific device type while still sharing common synchronization signals (SSs). </w:t>
      </w:r>
    </w:p>
    <w:p w14:paraId="79F8F6CC" w14:textId="56E0EEAA" w:rsidR="009D79C5" w:rsidRDefault="009D79C5" w:rsidP="00AF655F">
      <w:pPr>
        <w:pStyle w:val="ListParagraph"/>
        <w:numPr>
          <w:ilvl w:val="1"/>
          <w:numId w:val="34"/>
        </w:numPr>
        <w:jc w:val="both"/>
      </w:pPr>
      <w:r>
        <w:t xml:space="preserve">Separate SSs – </w:t>
      </w:r>
      <w:proofErr w:type="gramStart"/>
      <w:r w:rsidR="00876600">
        <w:t>similar to</w:t>
      </w:r>
      <w:proofErr w:type="gramEnd"/>
      <w:r w:rsidR="00876600">
        <w:t xml:space="preserve"> in-band NB-IoT, separate initial access can be designed</w:t>
      </w:r>
      <w:r>
        <w:t>.</w:t>
      </w:r>
      <w:r w:rsidR="00876600">
        <w:t xml:space="preserve"> This may not be aligned with 6G design principle / 6G SID.</w:t>
      </w:r>
    </w:p>
    <w:p w14:paraId="1DFC5E63" w14:textId="5575782C" w:rsidR="007267BA" w:rsidRDefault="007267BA" w:rsidP="007267BA">
      <w:pPr>
        <w:pStyle w:val="ListParagraph"/>
        <w:numPr>
          <w:ilvl w:val="0"/>
          <w:numId w:val="34"/>
        </w:numPr>
        <w:jc w:val="both"/>
      </w:pPr>
      <w:r>
        <w:t xml:space="preserve">Fixed DL and UL pairing for a serving cell: </w:t>
      </w:r>
      <w:r w:rsidR="00340F09">
        <w:t xml:space="preserve">In 5G design, though </w:t>
      </w:r>
      <w:r w:rsidR="00813F57">
        <w:t xml:space="preserve">the </w:t>
      </w:r>
      <w:r w:rsidR="00340F09">
        <w:t xml:space="preserve">actual frequency of initial uplink BWP can be configured via SIB, mainly it is expected that a DL carrier and an UL carrier belong to a same frequency band and satisfies a TX-RX frequency separation. SUL can be additionally configured, but it is not supported to pair DL and SUL without paired/unpaired normal UL carrier. Furthermore, inter-band aggregation of DL and UL pairing (e.g., DL carrier from one frequency band and UL carrier from another frequency band) for a serving cell is not supported. There </w:t>
      </w:r>
      <w:r w:rsidR="00CE7DFB">
        <w:t>were</w:t>
      </w:r>
      <w:r w:rsidR="00340F09">
        <w:t xml:space="preserve"> many contributions in 6G workshop as well as RAN/RAN1 contributions to revisit this and study flexible DL-UL pairing. We consider this is useful, particularly, for supporting various 6G use cases which require different traffic characteristics and/or device types. </w:t>
      </w:r>
      <w:r w:rsidR="00DE44BE">
        <w:t xml:space="preserve">Though other options are open, we consider there are a few options to support flexible DL-UL pairing, particularly for initial access procedure. </w:t>
      </w:r>
    </w:p>
    <w:p w14:paraId="60E0589E" w14:textId="4744EA4B" w:rsidR="00DE44BE" w:rsidRDefault="00E61571" w:rsidP="00DE44BE">
      <w:pPr>
        <w:pStyle w:val="ListParagraph"/>
        <w:numPr>
          <w:ilvl w:val="1"/>
          <w:numId w:val="34"/>
        </w:numPr>
        <w:jc w:val="both"/>
      </w:pPr>
      <w:proofErr w:type="gramStart"/>
      <w:r>
        <w:t>Similar to</w:t>
      </w:r>
      <w:proofErr w:type="gramEnd"/>
      <w:r>
        <w:t xml:space="preserve"> SUL approach </w:t>
      </w:r>
      <w:r w:rsidR="00B5389C">
        <w:t>–</w:t>
      </w:r>
      <w:r>
        <w:t xml:space="preserve"> </w:t>
      </w:r>
      <w:r w:rsidR="00B5389C">
        <w:t>DL and UL carrier of a same frequency band are paired as a default for a serving cell. Additionally, UL carrier(s) of inter-band / intra-band can be configured e.g., via SIBs.</w:t>
      </w:r>
      <w:r w:rsidR="00670E70">
        <w:t xml:space="preserve"> Based on UE capability, some UEs perform initial access procedure using UL carrier of the same frequency band, and some other UEs perform initial access procedure using additional UL carrier. However, 5G SUL only allows additional UL carrier from a SUL frequency band that is paired UL spectrum. Moreover, SUL is only supported to TDD DL + TDD UL carrier. Such limitation, in our view, may limit</w:t>
      </w:r>
      <w:r w:rsidR="00CB609F">
        <w:t xml:space="preserve"> the</w:t>
      </w:r>
      <w:r w:rsidR="00670E70">
        <w:t xml:space="preserve"> effectiveness of the flexible DL-UL pairing. As such, study on a flexible DL-UL pairing of 6G should consider TDD normal carrier + FDD additional carrier, FDD normal carrier + TDD additional carrier, FDD normal carrier + FDD </w:t>
      </w:r>
      <w:r w:rsidR="00A011D8">
        <w:t>additional</w:t>
      </w:r>
      <w:r w:rsidR="00670E70">
        <w:t xml:space="preserve"> carrier, and TDD normal carrier + TDD additional carrier. </w:t>
      </w:r>
    </w:p>
    <w:p w14:paraId="47AF8432" w14:textId="44876FFA" w:rsidR="00F0258A" w:rsidRDefault="0012036E" w:rsidP="00F0258A">
      <w:pPr>
        <w:pStyle w:val="ListParagraph"/>
        <w:numPr>
          <w:ilvl w:val="1"/>
          <w:numId w:val="34"/>
        </w:numPr>
        <w:jc w:val="both"/>
      </w:pPr>
      <w:r>
        <w:t xml:space="preserve">Flexible DL – UL pairing of a band combination </w:t>
      </w:r>
      <w:r w:rsidR="00F0258A">
        <w:t>–</w:t>
      </w:r>
      <w:r>
        <w:t xml:space="preserve"> </w:t>
      </w:r>
      <w:r w:rsidR="00F0258A">
        <w:t xml:space="preserve">further extension of 5G approach to allow FDD DL + TDD UL, FDD DL + FDD UL, TDD DL + FDD UL, TDD DL + TDD UL over a band combination can be considered. Whether UE should be mandated to support such band combination or such combination is supported based on UE capability can be further considered. In deciding which option, it is necessary to understand scenarios where flexible DL-UL pairing is needed. </w:t>
      </w:r>
    </w:p>
    <w:p w14:paraId="74522FF2" w14:textId="73BBDFC8" w:rsidR="00F0258A" w:rsidRDefault="00E44762" w:rsidP="00F0258A">
      <w:pPr>
        <w:pStyle w:val="ListParagraph"/>
        <w:numPr>
          <w:ilvl w:val="0"/>
          <w:numId w:val="34"/>
        </w:numPr>
        <w:jc w:val="both"/>
      </w:pPr>
      <w:r>
        <w:t xml:space="preserve">Single </w:t>
      </w:r>
      <w:r w:rsidR="002F3ECE">
        <w:t>DL</w:t>
      </w:r>
      <w:r>
        <w:t xml:space="preserve"> carrier per a serving cell: </w:t>
      </w:r>
      <w:r w:rsidR="002F3ECE">
        <w:t>5G design does not support multiple DL carriers for a serving cell. Multiple DL carrier</w:t>
      </w:r>
      <w:r w:rsidR="0006181D">
        <w:t>s</w:t>
      </w:r>
      <w:r w:rsidR="002F3ECE">
        <w:t xml:space="preserve"> are supported based on CA. To switch a DL carrier of PCell, intra-</w:t>
      </w:r>
      <w:proofErr w:type="spellStart"/>
      <w:r w:rsidR="002F3ECE">
        <w:t>gNB</w:t>
      </w:r>
      <w:proofErr w:type="spellEnd"/>
      <w:r w:rsidR="002F3ECE">
        <w:t xml:space="preserve"> handover/LTM is necessary. </w:t>
      </w:r>
      <w:r w:rsidR="004E5B10">
        <w:t xml:space="preserve">A few companies proposed to consider multi-carriers for the serving cell such that dynamic offloading across DL carriers can be supported. In our view, various mechanisms including LTM, fast </w:t>
      </w:r>
      <w:r w:rsidR="0070680E">
        <w:t>SC</w:t>
      </w:r>
      <w:r w:rsidR="004E5B10">
        <w:t>ell activation/deactivation, low-band CA based on a switching, and multi</w:t>
      </w:r>
      <w:r w:rsidR="00A011D8">
        <w:t>-</w:t>
      </w:r>
      <w:r w:rsidR="004E5B10">
        <w:t xml:space="preserve">DL carriers for a single cell can be studied. </w:t>
      </w:r>
    </w:p>
    <w:p w14:paraId="5BF5CF07" w14:textId="08DE1FD1" w:rsidR="00DC18A8" w:rsidRPr="002D0D00" w:rsidRDefault="00DC18A8" w:rsidP="00C84EE6">
      <w:pPr>
        <w:jc w:val="both"/>
        <w:rPr>
          <w:b/>
          <w:bCs/>
          <w:i/>
          <w:iCs/>
        </w:rPr>
      </w:pPr>
      <w:r w:rsidRPr="002D0D00">
        <w:rPr>
          <w:b/>
          <w:bCs/>
          <w:i/>
          <w:iCs/>
        </w:rPr>
        <w:t xml:space="preserve">Proposal </w:t>
      </w:r>
      <w:r w:rsidR="00A97C4F" w:rsidRPr="002D0D00">
        <w:rPr>
          <w:b/>
          <w:bCs/>
          <w:i/>
          <w:iCs/>
        </w:rPr>
        <w:t>4</w:t>
      </w:r>
      <w:r w:rsidRPr="002D0D00">
        <w:rPr>
          <w:b/>
          <w:bCs/>
          <w:i/>
          <w:iCs/>
        </w:rPr>
        <w:t>: RAN1 to study streamlin</w:t>
      </w:r>
      <w:r w:rsidR="00E611DB">
        <w:rPr>
          <w:b/>
          <w:bCs/>
          <w:i/>
          <w:iCs/>
        </w:rPr>
        <w:t>ing</w:t>
      </w:r>
      <w:r w:rsidRPr="002D0D00">
        <w:rPr>
          <w:b/>
          <w:bCs/>
          <w:i/>
          <w:iCs/>
        </w:rPr>
        <w:t xml:space="preserve"> coverage enhancements features </w:t>
      </w:r>
      <w:r w:rsidR="00BE2591">
        <w:rPr>
          <w:b/>
          <w:bCs/>
          <w:i/>
          <w:iCs/>
        </w:rPr>
        <w:t>and</w:t>
      </w:r>
      <w:r w:rsidRPr="002D0D00">
        <w:rPr>
          <w:b/>
          <w:bCs/>
          <w:i/>
          <w:iCs/>
        </w:rPr>
        <w:t xml:space="preserve"> other features during </w:t>
      </w:r>
      <w:r w:rsidR="00C84EE6" w:rsidRPr="002D0D00">
        <w:rPr>
          <w:b/>
          <w:bCs/>
          <w:i/>
          <w:iCs/>
        </w:rPr>
        <w:t>an</w:t>
      </w:r>
      <w:r w:rsidRPr="002D0D00">
        <w:rPr>
          <w:b/>
          <w:bCs/>
          <w:i/>
          <w:iCs/>
        </w:rPr>
        <w:t xml:space="preserve"> initial access procedure. </w:t>
      </w:r>
    </w:p>
    <w:p w14:paraId="504D4E13" w14:textId="15C5232D" w:rsidR="00DC18A8" w:rsidRDefault="00DC18A8" w:rsidP="00C84EE6">
      <w:pPr>
        <w:jc w:val="both"/>
        <w:rPr>
          <w:b/>
          <w:bCs/>
          <w:i/>
          <w:iCs/>
        </w:rPr>
      </w:pPr>
      <w:r w:rsidRPr="002D0D00">
        <w:rPr>
          <w:b/>
          <w:bCs/>
          <w:i/>
          <w:iCs/>
        </w:rPr>
        <w:t xml:space="preserve">Proposal </w:t>
      </w:r>
      <w:r w:rsidR="00A97C4F" w:rsidRPr="002D0D00">
        <w:rPr>
          <w:b/>
          <w:bCs/>
          <w:i/>
          <w:iCs/>
        </w:rPr>
        <w:t>5</w:t>
      </w:r>
      <w:r w:rsidRPr="002D0D00">
        <w:rPr>
          <w:b/>
          <w:bCs/>
          <w:i/>
          <w:iCs/>
        </w:rPr>
        <w:t>: A hierarchical carrier structure</w:t>
      </w:r>
      <w:r w:rsidR="00052030" w:rsidRPr="002D0D00">
        <w:rPr>
          <w:b/>
          <w:bCs/>
          <w:i/>
          <w:iCs/>
        </w:rPr>
        <w:t>/layer</w:t>
      </w:r>
      <w:r w:rsidRPr="002D0D00">
        <w:rPr>
          <w:b/>
          <w:bCs/>
          <w:i/>
          <w:iCs/>
        </w:rPr>
        <w:t xml:space="preserve"> (e.g., always-on SSB frequency layer and OD-SSB frequency layer) is considered for 6G design. </w:t>
      </w:r>
    </w:p>
    <w:p w14:paraId="45C9C627" w14:textId="107628CD" w:rsidR="00876600" w:rsidRDefault="00876600" w:rsidP="00C84EE6">
      <w:pPr>
        <w:jc w:val="both"/>
        <w:rPr>
          <w:b/>
          <w:bCs/>
          <w:i/>
          <w:iCs/>
        </w:rPr>
      </w:pPr>
      <w:r w:rsidRPr="002D0D00">
        <w:rPr>
          <w:b/>
          <w:bCs/>
          <w:i/>
          <w:iCs/>
        </w:rPr>
        <w:t xml:space="preserve">Proposal </w:t>
      </w:r>
      <w:r w:rsidR="00262C77">
        <w:rPr>
          <w:b/>
          <w:bCs/>
          <w:i/>
          <w:iCs/>
        </w:rPr>
        <w:t>6</w:t>
      </w:r>
      <w:r w:rsidRPr="002D0D00">
        <w:rPr>
          <w:b/>
          <w:bCs/>
          <w:i/>
          <w:iCs/>
        </w:rPr>
        <w:t xml:space="preserve">: </w:t>
      </w:r>
      <w:r>
        <w:rPr>
          <w:b/>
          <w:bCs/>
          <w:i/>
          <w:iCs/>
        </w:rPr>
        <w:t xml:space="preserve">For supporting of various device types, </w:t>
      </w:r>
      <w:r w:rsidR="00262C77">
        <w:rPr>
          <w:b/>
          <w:bCs/>
          <w:i/>
          <w:iCs/>
        </w:rPr>
        <w:t xml:space="preserve">6G initial access design should study </w:t>
      </w:r>
      <w:r>
        <w:rPr>
          <w:b/>
          <w:bCs/>
          <w:i/>
          <w:iCs/>
        </w:rPr>
        <w:t xml:space="preserve">various options including </w:t>
      </w:r>
      <w:r w:rsidR="00262C77">
        <w:rPr>
          <w:b/>
          <w:bCs/>
          <w:i/>
          <w:iCs/>
        </w:rPr>
        <w:t>common SSBs/SIBs</w:t>
      </w:r>
      <w:r>
        <w:rPr>
          <w:b/>
          <w:bCs/>
          <w:i/>
          <w:iCs/>
        </w:rPr>
        <w:t xml:space="preserve">, </w:t>
      </w:r>
      <w:r w:rsidR="00262C77">
        <w:rPr>
          <w:b/>
          <w:bCs/>
          <w:i/>
          <w:iCs/>
        </w:rPr>
        <w:t xml:space="preserve">common SSBs with </w:t>
      </w:r>
      <w:r>
        <w:rPr>
          <w:b/>
          <w:bCs/>
          <w:i/>
          <w:iCs/>
        </w:rPr>
        <w:t>separate SIBs</w:t>
      </w:r>
      <w:r w:rsidR="0012367B">
        <w:rPr>
          <w:b/>
          <w:bCs/>
          <w:i/>
          <w:iCs/>
        </w:rPr>
        <w:t>,</w:t>
      </w:r>
      <w:r>
        <w:rPr>
          <w:b/>
          <w:bCs/>
          <w:i/>
          <w:iCs/>
        </w:rPr>
        <w:t xml:space="preserve"> and </w:t>
      </w:r>
      <w:r w:rsidR="00262C77">
        <w:rPr>
          <w:b/>
          <w:bCs/>
          <w:i/>
          <w:iCs/>
        </w:rPr>
        <w:t xml:space="preserve">common SSs </w:t>
      </w:r>
      <w:r w:rsidR="0012367B">
        <w:rPr>
          <w:b/>
          <w:bCs/>
          <w:i/>
          <w:iCs/>
        </w:rPr>
        <w:t>with</w:t>
      </w:r>
      <w:r w:rsidR="00262C77">
        <w:rPr>
          <w:b/>
          <w:bCs/>
          <w:i/>
          <w:iCs/>
        </w:rPr>
        <w:t xml:space="preserve"> </w:t>
      </w:r>
      <w:r>
        <w:rPr>
          <w:b/>
          <w:bCs/>
          <w:i/>
          <w:iCs/>
        </w:rPr>
        <w:t>separate PBCH</w:t>
      </w:r>
      <w:r w:rsidR="00262C77">
        <w:rPr>
          <w:b/>
          <w:bCs/>
          <w:i/>
          <w:iCs/>
        </w:rPr>
        <w:t>/SIBs</w:t>
      </w:r>
      <w:r>
        <w:rPr>
          <w:b/>
          <w:bCs/>
          <w:i/>
          <w:iCs/>
        </w:rPr>
        <w:t xml:space="preserve"> for different device types. </w:t>
      </w:r>
    </w:p>
    <w:p w14:paraId="0C96A2BD" w14:textId="65187D9F" w:rsidR="00F0258A" w:rsidRDefault="00F0258A" w:rsidP="00C84EE6">
      <w:pPr>
        <w:jc w:val="both"/>
        <w:rPr>
          <w:b/>
          <w:bCs/>
          <w:i/>
          <w:iCs/>
        </w:rPr>
      </w:pPr>
      <w:r w:rsidRPr="002D0D00">
        <w:rPr>
          <w:b/>
          <w:bCs/>
          <w:i/>
          <w:iCs/>
        </w:rPr>
        <w:t xml:space="preserve">Proposal </w:t>
      </w:r>
      <w:r w:rsidR="00847521">
        <w:rPr>
          <w:b/>
          <w:bCs/>
          <w:i/>
          <w:iCs/>
        </w:rPr>
        <w:t>7</w:t>
      </w:r>
      <w:r w:rsidRPr="002D0D00">
        <w:rPr>
          <w:b/>
          <w:bCs/>
          <w:i/>
          <w:iCs/>
        </w:rPr>
        <w:t xml:space="preserve">: </w:t>
      </w:r>
      <w:r>
        <w:rPr>
          <w:b/>
          <w:bCs/>
          <w:i/>
          <w:iCs/>
        </w:rPr>
        <w:t>Flexible DL-UL carrier pairing is considered for initial access</w:t>
      </w:r>
      <w:r w:rsidR="00847521">
        <w:rPr>
          <w:b/>
          <w:bCs/>
          <w:i/>
          <w:iCs/>
        </w:rPr>
        <w:t xml:space="preserve"> design</w:t>
      </w:r>
      <w:r>
        <w:rPr>
          <w:b/>
          <w:bCs/>
          <w:i/>
          <w:iCs/>
        </w:rPr>
        <w:t xml:space="preserve">. Start from SUL approach of 5G with potential enhancements to allow FDD DL/UL + TDD/FDD UL, TDD DL/UL + TDD UL. </w:t>
      </w:r>
    </w:p>
    <w:p w14:paraId="380A4A70" w14:textId="4851303B" w:rsidR="00084879" w:rsidRDefault="00651AD7" w:rsidP="00C84EE6">
      <w:pPr>
        <w:jc w:val="both"/>
        <w:rPr>
          <w:b/>
          <w:bCs/>
          <w:i/>
          <w:iCs/>
        </w:rPr>
      </w:pPr>
      <w:r>
        <w:rPr>
          <w:b/>
          <w:bCs/>
          <w:i/>
          <w:iCs/>
        </w:rPr>
        <w:t xml:space="preserve">Proposal </w:t>
      </w:r>
      <w:r w:rsidR="00847521">
        <w:rPr>
          <w:b/>
          <w:bCs/>
          <w:i/>
          <w:iCs/>
        </w:rPr>
        <w:t>8</w:t>
      </w:r>
      <w:r>
        <w:rPr>
          <w:b/>
          <w:bCs/>
          <w:i/>
          <w:iCs/>
        </w:rPr>
        <w:t xml:space="preserve">: Study enhancements on efficient DL carrier offloading including LTM, fast SCell activation/deactivation, LB-CA and multi-carrier in a single cell. </w:t>
      </w:r>
    </w:p>
    <w:p w14:paraId="3F9F9F9E" w14:textId="77777777" w:rsidR="006B0E33" w:rsidRDefault="006B0E33" w:rsidP="006B0E33">
      <w:pPr>
        <w:pStyle w:val="Heading2"/>
        <w:ind w:left="576"/>
        <w:jc w:val="both"/>
      </w:pPr>
      <w:r>
        <w:lastRenderedPageBreak/>
        <w:t>Spectrum Sharing</w:t>
      </w:r>
    </w:p>
    <w:p w14:paraId="69BB48A9" w14:textId="34026866" w:rsidR="006B0E33" w:rsidRDefault="00012583" w:rsidP="00246383">
      <w:pPr>
        <w:jc w:val="both"/>
        <w:rPr>
          <w:szCs w:val="22"/>
        </w:rPr>
      </w:pPr>
      <w:r>
        <w:rPr>
          <w:szCs w:val="22"/>
        </w:rPr>
        <w:t xml:space="preserve">FL summary [2] shows some options for MRSS study as in below. </w:t>
      </w:r>
      <w:r w:rsidR="006B0E33">
        <w:rPr>
          <w:rFonts w:hint="eastAsia"/>
          <w:szCs w:val="22"/>
        </w:rPr>
        <w:t xml:space="preserve"> </w:t>
      </w:r>
    </w:p>
    <w:tbl>
      <w:tblPr>
        <w:tblStyle w:val="TableGrid"/>
        <w:tblW w:w="0" w:type="auto"/>
        <w:tblLook w:val="04A0" w:firstRow="1" w:lastRow="0" w:firstColumn="1" w:lastColumn="0" w:noHBand="0" w:noVBand="1"/>
      </w:tblPr>
      <w:tblGrid>
        <w:gridCol w:w="9962"/>
      </w:tblGrid>
      <w:tr w:rsidR="006B0E33" w14:paraId="3A5CFCB7" w14:textId="77777777" w:rsidTr="001D62B0">
        <w:tc>
          <w:tcPr>
            <w:tcW w:w="9962" w:type="dxa"/>
          </w:tcPr>
          <w:p w14:paraId="50DF7A8C" w14:textId="77777777" w:rsidR="006B0E33" w:rsidRPr="00A23F43" w:rsidRDefault="006B0E33" w:rsidP="001D62B0">
            <w:pPr>
              <w:jc w:val="both"/>
              <w:rPr>
                <w:szCs w:val="22"/>
              </w:rPr>
            </w:pPr>
            <w:r w:rsidRPr="00A23F43">
              <w:rPr>
                <w:szCs w:val="22"/>
              </w:rPr>
              <w:t>[Old]Proposal 6.1:</w:t>
            </w:r>
          </w:p>
          <w:p w14:paraId="286D3011" w14:textId="77777777" w:rsidR="006B0E33" w:rsidRPr="00A23F43" w:rsidRDefault="006B0E33" w:rsidP="001D62B0">
            <w:pPr>
              <w:numPr>
                <w:ilvl w:val="0"/>
                <w:numId w:val="42"/>
              </w:numPr>
              <w:spacing w:after="0"/>
              <w:jc w:val="both"/>
              <w:rPr>
                <w:b/>
                <w:bCs/>
                <w:szCs w:val="22"/>
              </w:rPr>
            </w:pPr>
            <w:r w:rsidRPr="00A23F43">
              <w:rPr>
                <w:b/>
                <w:bCs/>
                <w:szCs w:val="22"/>
              </w:rPr>
              <w:t>For NR-6GR MRSS support, study the following options for the coexistence with NR signals/channels on MRSS carrier</w:t>
            </w:r>
          </w:p>
          <w:p w14:paraId="7FD9C288" w14:textId="77777777" w:rsidR="006B0E33" w:rsidRPr="00A23F43" w:rsidRDefault="006B0E33" w:rsidP="001D62B0">
            <w:pPr>
              <w:numPr>
                <w:ilvl w:val="1"/>
                <w:numId w:val="42"/>
              </w:numPr>
              <w:spacing w:after="0"/>
              <w:jc w:val="both"/>
              <w:rPr>
                <w:b/>
                <w:bCs/>
                <w:szCs w:val="22"/>
              </w:rPr>
            </w:pPr>
            <w:r w:rsidRPr="00A23F43">
              <w:rPr>
                <w:b/>
                <w:bCs/>
                <w:szCs w:val="22"/>
              </w:rPr>
              <w:t>Opt1: NR/6GR resources are split via TDM/FDM, including rate-matching</w:t>
            </w:r>
          </w:p>
          <w:p w14:paraId="6008CAC0" w14:textId="77777777" w:rsidR="006B0E33" w:rsidRPr="00A23F43" w:rsidRDefault="006B0E33" w:rsidP="001D62B0">
            <w:pPr>
              <w:numPr>
                <w:ilvl w:val="1"/>
                <w:numId w:val="42"/>
              </w:numPr>
              <w:spacing w:after="0"/>
              <w:jc w:val="both"/>
              <w:rPr>
                <w:b/>
                <w:bCs/>
                <w:szCs w:val="22"/>
              </w:rPr>
            </w:pPr>
            <w:r w:rsidRPr="00A23F43">
              <w:rPr>
                <w:b/>
                <w:bCs/>
                <w:szCs w:val="22"/>
              </w:rPr>
              <w:t>Opt2: 6GR shares NR signals/channels</w:t>
            </w:r>
          </w:p>
          <w:p w14:paraId="4C56FE71" w14:textId="77777777" w:rsidR="006B0E33" w:rsidRPr="00A23F43" w:rsidRDefault="006B0E33" w:rsidP="001D62B0">
            <w:pPr>
              <w:numPr>
                <w:ilvl w:val="1"/>
                <w:numId w:val="42"/>
              </w:numPr>
              <w:spacing w:after="0"/>
              <w:jc w:val="both"/>
              <w:rPr>
                <w:b/>
                <w:bCs/>
                <w:szCs w:val="22"/>
              </w:rPr>
            </w:pPr>
            <w:r w:rsidRPr="00A23F43">
              <w:rPr>
                <w:b/>
                <w:bCs/>
                <w:szCs w:val="22"/>
              </w:rPr>
              <w:t>FFS: whether/how to support LTE-6GR MRSS</w:t>
            </w:r>
          </w:p>
          <w:p w14:paraId="406C14F6" w14:textId="77777777" w:rsidR="006B0E33" w:rsidRPr="00A23F43" w:rsidRDefault="006B0E33" w:rsidP="001D62B0">
            <w:pPr>
              <w:jc w:val="both"/>
              <w:rPr>
                <w:szCs w:val="22"/>
              </w:rPr>
            </w:pPr>
            <w:r w:rsidRPr="00A23F43">
              <w:rPr>
                <w:szCs w:val="22"/>
              </w:rPr>
              <w:t>[Old]Proposal 6.1a:</w:t>
            </w:r>
          </w:p>
          <w:p w14:paraId="0D6CE807" w14:textId="77777777" w:rsidR="006B0E33" w:rsidRPr="00A23F43" w:rsidRDefault="006B0E33" w:rsidP="001D62B0">
            <w:pPr>
              <w:numPr>
                <w:ilvl w:val="0"/>
                <w:numId w:val="42"/>
              </w:numPr>
              <w:spacing w:after="0"/>
              <w:jc w:val="both"/>
              <w:rPr>
                <w:b/>
                <w:bCs/>
                <w:szCs w:val="22"/>
              </w:rPr>
            </w:pPr>
            <w:r w:rsidRPr="00A23F43">
              <w:rPr>
                <w:b/>
                <w:bCs/>
                <w:szCs w:val="22"/>
              </w:rPr>
              <w:t>For NR-6GR MRSS support, study the following options and applicable scenarios for the coexistence with NR signals/channels on MRSS carrier</w:t>
            </w:r>
          </w:p>
          <w:p w14:paraId="260E1309" w14:textId="77777777" w:rsidR="006B0E33" w:rsidRPr="00A23F43" w:rsidRDefault="006B0E33" w:rsidP="001D62B0">
            <w:pPr>
              <w:numPr>
                <w:ilvl w:val="1"/>
                <w:numId w:val="42"/>
              </w:numPr>
              <w:spacing w:after="0"/>
              <w:jc w:val="both"/>
              <w:rPr>
                <w:b/>
                <w:bCs/>
                <w:szCs w:val="22"/>
              </w:rPr>
            </w:pPr>
            <w:r w:rsidRPr="00A23F43">
              <w:rPr>
                <w:b/>
                <w:bCs/>
                <w:szCs w:val="22"/>
              </w:rPr>
              <w:t>Opt1: NR/6GR resources are split via TDM/FDM, including rate-matching</w:t>
            </w:r>
          </w:p>
          <w:p w14:paraId="04FD067B" w14:textId="77777777" w:rsidR="006B0E33" w:rsidRPr="00A23F43" w:rsidRDefault="006B0E33" w:rsidP="001D62B0">
            <w:pPr>
              <w:numPr>
                <w:ilvl w:val="1"/>
                <w:numId w:val="42"/>
              </w:numPr>
              <w:spacing w:after="0"/>
              <w:jc w:val="both"/>
              <w:rPr>
                <w:b/>
                <w:bCs/>
                <w:szCs w:val="22"/>
              </w:rPr>
            </w:pPr>
            <w:r w:rsidRPr="00A23F43">
              <w:rPr>
                <w:b/>
                <w:bCs/>
                <w:szCs w:val="22"/>
              </w:rPr>
              <w:t>Opt2: 6GR shares NR signals/channels</w:t>
            </w:r>
          </w:p>
          <w:p w14:paraId="79EE57B9" w14:textId="77777777" w:rsidR="006B0E33" w:rsidRPr="00A23F43" w:rsidRDefault="006B0E33" w:rsidP="001D62B0">
            <w:pPr>
              <w:numPr>
                <w:ilvl w:val="1"/>
                <w:numId w:val="42"/>
              </w:numPr>
              <w:spacing w:after="0"/>
              <w:jc w:val="both"/>
              <w:rPr>
                <w:b/>
                <w:bCs/>
                <w:szCs w:val="22"/>
              </w:rPr>
            </w:pPr>
            <w:r w:rsidRPr="00A23F43">
              <w:rPr>
                <w:b/>
                <w:bCs/>
                <w:szCs w:val="22"/>
              </w:rPr>
              <w:t>FFS: whether/how to support LTE-6GR MRSS</w:t>
            </w:r>
          </w:p>
          <w:p w14:paraId="47A85981" w14:textId="77777777" w:rsidR="006B0E33" w:rsidRPr="00A23F43" w:rsidRDefault="006B0E33" w:rsidP="001D62B0">
            <w:pPr>
              <w:jc w:val="both"/>
              <w:rPr>
                <w:szCs w:val="22"/>
              </w:rPr>
            </w:pPr>
            <w:r w:rsidRPr="00A23F43">
              <w:rPr>
                <w:szCs w:val="22"/>
              </w:rPr>
              <w:t>[Close]Proposal 6.1b:</w:t>
            </w:r>
          </w:p>
          <w:p w14:paraId="207E8919" w14:textId="77777777" w:rsidR="006B0E33" w:rsidRPr="00A23F43" w:rsidRDefault="006B0E33" w:rsidP="001D62B0">
            <w:pPr>
              <w:numPr>
                <w:ilvl w:val="0"/>
                <w:numId w:val="42"/>
              </w:numPr>
              <w:spacing w:after="0"/>
              <w:jc w:val="both"/>
              <w:rPr>
                <w:b/>
                <w:bCs/>
                <w:szCs w:val="22"/>
              </w:rPr>
            </w:pPr>
            <w:r w:rsidRPr="00A23F43">
              <w:rPr>
                <w:b/>
                <w:bCs/>
                <w:szCs w:val="22"/>
              </w:rPr>
              <w:t>For NR-6GR MRSS support, study the following options and applicable scenarios for the coexistence with NR signals/channels on MRSS carrier, including</w:t>
            </w:r>
          </w:p>
          <w:p w14:paraId="315E58C1" w14:textId="77777777" w:rsidR="006B0E33" w:rsidRPr="00A23F43" w:rsidRDefault="006B0E33" w:rsidP="001D62B0">
            <w:pPr>
              <w:numPr>
                <w:ilvl w:val="1"/>
                <w:numId w:val="42"/>
              </w:numPr>
              <w:spacing w:after="0"/>
              <w:jc w:val="both"/>
              <w:rPr>
                <w:b/>
                <w:bCs/>
                <w:szCs w:val="22"/>
              </w:rPr>
            </w:pPr>
            <w:r w:rsidRPr="00A23F43">
              <w:rPr>
                <w:b/>
                <w:bCs/>
                <w:szCs w:val="22"/>
              </w:rPr>
              <w:t>Opt1: NR/6GR resources are split via TDM/FDM, including rate-matching</w:t>
            </w:r>
          </w:p>
          <w:p w14:paraId="0B7FA155" w14:textId="77777777" w:rsidR="006B0E33" w:rsidRPr="00C457C1" w:rsidRDefault="006B0E33" w:rsidP="001D62B0">
            <w:pPr>
              <w:numPr>
                <w:ilvl w:val="1"/>
                <w:numId w:val="42"/>
              </w:numPr>
              <w:spacing w:after="0"/>
              <w:jc w:val="both"/>
              <w:rPr>
                <w:b/>
                <w:bCs/>
                <w:szCs w:val="22"/>
              </w:rPr>
            </w:pPr>
            <w:r w:rsidRPr="00A23F43">
              <w:rPr>
                <w:b/>
                <w:bCs/>
                <w:szCs w:val="22"/>
              </w:rPr>
              <w:t>FFS Opt2: 6GR shares NR signals/channels</w:t>
            </w:r>
          </w:p>
        </w:tc>
      </w:tr>
    </w:tbl>
    <w:p w14:paraId="1C57D339" w14:textId="77777777" w:rsidR="006B0E33" w:rsidRDefault="006B0E33" w:rsidP="006B0E33">
      <w:pPr>
        <w:ind w:firstLineChars="100" w:firstLine="200"/>
        <w:jc w:val="both"/>
        <w:rPr>
          <w:szCs w:val="22"/>
        </w:rPr>
      </w:pPr>
    </w:p>
    <w:p w14:paraId="143B04C3" w14:textId="7092977C" w:rsidR="00012583" w:rsidRDefault="00012583" w:rsidP="00A13680">
      <w:pPr>
        <w:jc w:val="both"/>
        <w:rPr>
          <w:szCs w:val="22"/>
        </w:rPr>
      </w:pPr>
      <w:r>
        <w:rPr>
          <w:szCs w:val="22"/>
        </w:rPr>
        <w:t xml:space="preserve">Before discussing detail techniques to support MRSS, we discuss MRSS compared to DSS. </w:t>
      </w:r>
    </w:p>
    <w:p w14:paraId="1D68AE95" w14:textId="71237EB5" w:rsidR="006B0E33" w:rsidRDefault="00012583" w:rsidP="00A13680">
      <w:pPr>
        <w:jc w:val="both"/>
        <w:rPr>
          <w:szCs w:val="22"/>
        </w:rPr>
      </w:pPr>
      <w:r>
        <w:rPr>
          <w:szCs w:val="22"/>
        </w:rPr>
        <w:t>First, in our view,</w:t>
      </w:r>
      <w:r w:rsidR="006B0E33" w:rsidRPr="00646EC2">
        <w:rPr>
          <w:szCs w:val="22"/>
        </w:rPr>
        <w:t xml:space="preserve"> DSS </w:t>
      </w:r>
      <w:r w:rsidR="006B0E33">
        <w:rPr>
          <w:szCs w:val="22"/>
        </w:rPr>
        <w:t>is to allow</w:t>
      </w:r>
      <w:r w:rsidR="006B0E33" w:rsidRPr="00646EC2">
        <w:rPr>
          <w:szCs w:val="22"/>
        </w:rPr>
        <w:t xml:space="preserve"> </w:t>
      </w:r>
      <w:r w:rsidR="006B0E33">
        <w:rPr>
          <w:szCs w:val="22"/>
        </w:rPr>
        <w:t xml:space="preserve">opportunistic resource utilization by </w:t>
      </w:r>
      <w:r w:rsidR="006B0E33" w:rsidRPr="00646EC2">
        <w:rPr>
          <w:szCs w:val="22"/>
        </w:rPr>
        <w:t xml:space="preserve">NR </w:t>
      </w:r>
      <w:r w:rsidR="006B0E33">
        <w:rPr>
          <w:szCs w:val="22"/>
        </w:rPr>
        <w:t>on existing LTE spectrum as a migration path</w:t>
      </w:r>
      <w:r w:rsidR="006B0E33" w:rsidRPr="00646EC2">
        <w:rPr>
          <w:szCs w:val="22"/>
        </w:rPr>
        <w:t xml:space="preserve">, </w:t>
      </w:r>
      <w:r w:rsidR="006B0E33">
        <w:rPr>
          <w:szCs w:val="22"/>
        </w:rPr>
        <w:t xml:space="preserve">design goal of </w:t>
      </w:r>
      <w:r w:rsidR="006B0E33" w:rsidRPr="00646EC2">
        <w:rPr>
          <w:szCs w:val="22"/>
        </w:rPr>
        <w:t xml:space="preserve">MRSS </w:t>
      </w:r>
      <w:r w:rsidR="006B0E33">
        <w:rPr>
          <w:szCs w:val="22"/>
        </w:rPr>
        <w:t>should consider fair coexistence between 5G and 6G while maximizing the efficiency</w:t>
      </w:r>
      <w:r w:rsidR="006B0E33" w:rsidRPr="00646EC2">
        <w:rPr>
          <w:szCs w:val="22"/>
        </w:rPr>
        <w:t xml:space="preserve">. </w:t>
      </w:r>
      <w:r w:rsidR="006B0E33">
        <w:rPr>
          <w:szCs w:val="22"/>
        </w:rPr>
        <w:t>MRSS should consider PRB level of resource partitioning as well as cross-interference mitigation techniques between 5G and 6G</w:t>
      </w:r>
      <w:r w:rsidR="006B0E33" w:rsidRPr="00646EC2">
        <w:rPr>
          <w:szCs w:val="22"/>
        </w:rPr>
        <w:t>.</w:t>
      </w:r>
    </w:p>
    <w:p w14:paraId="53FE4279" w14:textId="77777777" w:rsidR="006B0E33" w:rsidRDefault="006B0E33" w:rsidP="00A13680">
      <w:pPr>
        <w:jc w:val="both"/>
        <w:rPr>
          <w:szCs w:val="22"/>
        </w:rPr>
      </w:pPr>
      <w:r>
        <w:rPr>
          <w:szCs w:val="22"/>
        </w:rPr>
        <w:t xml:space="preserve">Some mechanisms of DSS can be considered for MRSS (e.g., rate match of 6G resource around always-on 5G </w:t>
      </w:r>
      <w:proofErr w:type="spellStart"/>
      <w:r>
        <w:rPr>
          <w:szCs w:val="22"/>
        </w:rPr>
        <w:t>signaling</w:t>
      </w:r>
      <w:proofErr w:type="spellEnd"/>
      <w:r>
        <w:rPr>
          <w:szCs w:val="22"/>
        </w:rPr>
        <w:t>) with further optimization. For example, in DSS, 4G/5G resource sharing are rather limited due to 4G always-on signals such as CRS/PDCCH</w:t>
      </w:r>
      <w:r>
        <w:rPr>
          <w:rFonts w:hint="eastAsia"/>
          <w:szCs w:val="22"/>
        </w:rPr>
        <w:t xml:space="preserve">. In contrast, </w:t>
      </w:r>
      <w:r>
        <w:rPr>
          <w:szCs w:val="22"/>
        </w:rPr>
        <w:t>flexible and lean always-on signal design of 5G</w:t>
      </w:r>
      <w:r>
        <w:rPr>
          <w:rFonts w:hint="eastAsia"/>
          <w:szCs w:val="22"/>
        </w:rPr>
        <w:t xml:space="preserve"> such as the absence of CRS and on-demand SSBs, provides much </w:t>
      </w:r>
      <w:r>
        <w:rPr>
          <w:szCs w:val="22"/>
        </w:rPr>
        <w:t>tighter</w:t>
      </w:r>
      <w:r>
        <w:rPr>
          <w:rFonts w:hint="eastAsia"/>
          <w:szCs w:val="22"/>
        </w:rPr>
        <w:t xml:space="preserve"> foundation for </w:t>
      </w:r>
      <w:r>
        <w:rPr>
          <w:szCs w:val="22"/>
        </w:rPr>
        <w:t xml:space="preserve">coordination/coexistence </w:t>
      </w:r>
      <w:r>
        <w:rPr>
          <w:rFonts w:hint="eastAsia"/>
          <w:szCs w:val="22"/>
        </w:rPr>
        <w:t xml:space="preserve">with 6G systems. This allows for a more efficient and integrated approach to </w:t>
      </w:r>
      <w:r>
        <w:rPr>
          <w:szCs w:val="22"/>
        </w:rPr>
        <w:t>MRSS</w:t>
      </w:r>
      <w:r>
        <w:rPr>
          <w:rFonts w:hint="eastAsia"/>
          <w:szCs w:val="22"/>
        </w:rPr>
        <w:t xml:space="preserve"> than what was possible with DSS</w:t>
      </w:r>
      <w:r>
        <w:rPr>
          <w:szCs w:val="22"/>
        </w:rPr>
        <w:t xml:space="preserve">. </w:t>
      </w:r>
    </w:p>
    <w:p w14:paraId="5C490C93" w14:textId="77777777" w:rsidR="006B0E33" w:rsidRDefault="006B0E33" w:rsidP="00A13680">
      <w:pPr>
        <w:jc w:val="both"/>
        <w:rPr>
          <w:szCs w:val="22"/>
        </w:rPr>
      </w:pPr>
      <w:r>
        <w:rPr>
          <w:szCs w:val="22"/>
        </w:rPr>
        <w:t>As mentioned by multiple companies, we consider aligning frame structure between 5G and 6G are beneficial. Aligning timing and/or frequency resource grid between 5G and 6G will allow more tight cross-link interference handling and dynamic resource sharing. In this sense, we propose</w:t>
      </w:r>
      <w:r>
        <w:rPr>
          <w:rFonts w:hint="eastAsia"/>
          <w:szCs w:val="22"/>
        </w:rPr>
        <w:t>:</w:t>
      </w:r>
    </w:p>
    <w:p w14:paraId="79743D77" w14:textId="01757B6A" w:rsidR="006B0E33" w:rsidRPr="00646EC2" w:rsidRDefault="006B0E33" w:rsidP="006B0E33">
      <w:pPr>
        <w:jc w:val="both"/>
        <w:rPr>
          <w:b/>
          <w:bCs/>
          <w:i/>
          <w:iCs/>
          <w:szCs w:val="22"/>
        </w:rPr>
      </w:pPr>
      <w:r w:rsidRPr="00646EC2">
        <w:rPr>
          <w:rFonts w:hint="eastAsia"/>
          <w:b/>
          <w:bCs/>
          <w:i/>
          <w:iCs/>
          <w:szCs w:val="22"/>
        </w:rPr>
        <w:t xml:space="preserve">Proposal </w:t>
      </w:r>
      <w:r w:rsidR="00F0274A">
        <w:rPr>
          <w:b/>
          <w:bCs/>
          <w:i/>
          <w:iCs/>
          <w:szCs w:val="22"/>
        </w:rPr>
        <w:t>9</w:t>
      </w:r>
      <w:r w:rsidRPr="00646EC2">
        <w:rPr>
          <w:rFonts w:hint="eastAsia"/>
          <w:b/>
          <w:bCs/>
          <w:i/>
          <w:iCs/>
          <w:szCs w:val="22"/>
        </w:rPr>
        <w:t xml:space="preserve">. </w:t>
      </w:r>
      <w:r>
        <w:rPr>
          <w:b/>
          <w:bCs/>
          <w:i/>
          <w:iCs/>
          <w:szCs w:val="22"/>
        </w:rPr>
        <w:t xml:space="preserve">6G frame structure is designed based on 5G frame structure. </w:t>
      </w:r>
    </w:p>
    <w:p w14:paraId="7B66E4CE" w14:textId="77777777" w:rsidR="006B0E33" w:rsidRDefault="006B0E33" w:rsidP="006B0E33">
      <w:pPr>
        <w:pStyle w:val="ListParagraph"/>
        <w:numPr>
          <w:ilvl w:val="0"/>
          <w:numId w:val="36"/>
        </w:numPr>
        <w:spacing w:after="160"/>
        <w:ind w:left="440"/>
        <w:jc w:val="both"/>
        <w:rPr>
          <w:b/>
          <w:bCs/>
          <w:i/>
          <w:iCs/>
          <w:szCs w:val="22"/>
        </w:rPr>
      </w:pPr>
      <w:r>
        <w:rPr>
          <w:b/>
          <w:bCs/>
          <w:i/>
          <w:iCs/>
          <w:szCs w:val="22"/>
        </w:rPr>
        <w:t>Keep frame length of 10 msec and subframe length of 1 msec</w:t>
      </w:r>
      <w:r w:rsidRPr="00646EC2">
        <w:rPr>
          <w:b/>
          <w:bCs/>
          <w:i/>
          <w:iCs/>
          <w:szCs w:val="22"/>
        </w:rPr>
        <w:t>.</w:t>
      </w:r>
    </w:p>
    <w:p w14:paraId="3564A64D" w14:textId="77777777" w:rsidR="006B0E33" w:rsidRDefault="006B0E33" w:rsidP="006B0E33">
      <w:pPr>
        <w:pStyle w:val="ListParagraph"/>
        <w:numPr>
          <w:ilvl w:val="0"/>
          <w:numId w:val="36"/>
        </w:numPr>
        <w:spacing w:after="160"/>
        <w:ind w:left="440"/>
        <w:jc w:val="both"/>
        <w:rPr>
          <w:b/>
          <w:bCs/>
          <w:i/>
          <w:iCs/>
          <w:szCs w:val="22"/>
        </w:rPr>
      </w:pPr>
      <w:r>
        <w:rPr>
          <w:b/>
          <w:bCs/>
          <w:i/>
          <w:iCs/>
          <w:szCs w:val="22"/>
        </w:rPr>
        <w:t xml:space="preserve">A PRB structure including common RB grid of 5G is used as a baseline of 6G resource grid. </w:t>
      </w:r>
    </w:p>
    <w:p w14:paraId="15C0D656" w14:textId="7C49C9C4" w:rsidR="00C70E2B" w:rsidRDefault="00C70E2B" w:rsidP="00C70E2B">
      <w:pPr>
        <w:spacing w:after="160"/>
        <w:jc w:val="both"/>
        <w:rPr>
          <w:szCs w:val="22"/>
        </w:rPr>
      </w:pPr>
      <w:r>
        <w:rPr>
          <w:szCs w:val="22"/>
        </w:rPr>
        <w:t xml:space="preserve">5G DSS features support semi-static and dynamic rate matching mechanism on PDSCH, and semi-static rate matching mechanism on PDCCH. Further for PDCCH, cancellation on CRS is also supported. </w:t>
      </w:r>
      <w:r w:rsidR="000D6BA0">
        <w:rPr>
          <w:szCs w:val="22"/>
        </w:rPr>
        <w:t xml:space="preserve">5G DSS is focused on how to avoid interference and avoid overlap between LTE and NR resource utilization. A limited cancellation on CRS is considered. 5G and 6G MRSS can consider more efficient mechanism. For example, instead of avoiding overlap the resources, 6GR can study how to effectively use overlapping resources. For example, some scheduling on 6G can consider mechanisms to reduce interference on 5G and adjust 6G transmission accordingly. Some other examples to consider is to cancel NR transmission before receiving 6GR transmission. </w:t>
      </w:r>
    </w:p>
    <w:p w14:paraId="6F6E57C2" w14:textId="286EFC2B" w:rsidR="000D6BA0" w:rsidRDefault="000D6BA0" w:rsidP="00C70E2B">
      <w:pPr>
        <w:spacing w:after="160"/>
        <w:jc w:val="both"/>
        <w:rPr>
          <w:szCs w:val="22"/>
        </w:rPr>
      </w:pPr>
      <w:r>
        <w:rPr>
          <w:szCs w:val="22"/>
        </w:rPr>
        <w:t xml:space="preserve">For Option 2: </w:t>
      </w:r>
      <w:r w:rsidRPr="000D6BA0">
        <w:rPr>
          <w:szCs w:val="22"/>
        </w:rPr>
        <w:t>6GR shares NR signals/channels</w:t>
      </w:r>
      <w:r w:rsidR="00F0274A">
        <w:rPr>
          <w:szCs w:val="22"/>
        </w:rPr>
        <w:t xml:space="preserve"> proposed by FL</w:t>
      </w:r>
      <w:r>
        <w:rPr>
          <w:szCs w:val="22"/>
        </w:rPr>
        <w:t xml:space="preserve">, we may consider for potential scheduling of MU-MIMO and/or cancellation. However, it needs to be clarified what are target NR signals/channels. </w:t>
      </w:r>
      <w:r w:rsidR="00F0274A">
        <w:rPr>
          <w:szCs w:val="22"/>
        </w:rPr>
        <w:t xml:space="preserve">We see DM-RS may be sharable, but we are not clear with control/data channels/signals. </w:t>
      </w:r>
    </w:p>
    <w:p w14:paraId="248C4E2C" w14:textId="17435ADF" w:rsidR="000D6BA0" w:rsidRDefault="000D6BA0" w:rsidP="005F7223">
      <w:pPr>
        <w:jc w:val="both"/>
        <w:rPr>
          <w:szCs w:val="22"/>
        </w:rPr>
      </w:pPr>
      <w:r w:rsidRPr="00646EC2">
        <w:rPr>
          <w:rFonts w:hint="eastAsia"/>
          <w:b/>
          <w:bCs/>
          <w:i/>
          <w:iCs/>
          <w:szCs w:val="22"/>
        </w:rPr>
        <w:lastRenderedPageBreak/>
        <w:t xml:space="preserve">Proposal </w:t>
      </w:r>
      <w:r w:rsidR="00F0274A">
        <w:rPr>
          <w:b/>
          <w:bCs/>
          <w:i/>
          <w:iCs/>
          <w:szCs w:val="22"/>
        </w:rPr>
        <w:t>10</w:t>
      </w:r>
      <w:r w:rsidRPr="00646EC2">
        <w:rPr>
          <w:rFonts w:hint="eastAsia"/>
          <w:b/>
          <w:bCs/>
          <w:i/>
          <w:iCs/>
          <w:szCs w:val="22"/>
        </w:rPr>
        <w:t xml:space="preserve">. </w:t>
      </w:r>
      <w:r>
        <w:rPr>
          <w:b/>
          <w:bCs/>
          <w:i/>
          <w:iCs/>
          <w:szCs w:val="22"/>
        </w:rPr>
        <w:t xml:space="preserve">For MRSS, </w:t>
      </w:r>
      <w:r w:rsidR="00F0274A">
        <w:rPr>
          <w:b/>
          <w:bCs/>
          <w:i/>
          <w:iCs/>
          <w:szCs w:val="22"/>
        </w:rPr>
        <w:t>study at least</w:t>
      </w:r>
      <w:r>
        <w:rPr>
          <w:b/>
          <w:bCs/>
          <w:i/>
          <w:iCs/>
          <w:szCs w:val="22"/>
        </w:rPr>
        <w:t xml:space="preserve"> Option 1. </w:t>
      </w:r>
      <w:r w:rsidRPr="005F7223">
        <w:rPr>
          <w:b/>
          <w:bCs/>
          <w:i/>
          <w:iCs/>
          <w:szCs w:val="22"/>
        </w:rPr>
        <w:t>NR/6GR resources are split via TDM/FDM, including rate-matching</w:t>
      </w:r>
      <w:r w:rsidRPr="004A0451">
        <w:rPr>
          <w:b/>
          <w:bCs/>
          <w:i/>
          <w:iCs/>
          <w:szCs w:val="22"/>
        </w:rPr>
        <w:t xml:space="preserve"> </w:t>
      </w:r>
      <w:r>
        <w:rPr>
          <w:b/>
          <w:bCs/>
          <w:i/>
          <w:iCs/>
          <w:szCs w:val="22"/>
        </w:rPr>
        <w:t xml:space="preserve">and some further enhancements e.g., efficient ways to share MRSS resources between NR and 6GR. </w:t>
      </w:r>
      <w:r w:rsidR="00170A44">
        <w:rPr>
          <w:b/>
          <w:bCs/>
          <w:i/>
          <w:iCs/>
          <w:szCs w:val="22"/>
        </w:rPr>
        <w:t xml:space="preserve">Clarify what signals / channels for Option 2 if considered. </w:t>
      </w:r>
    </w:p>
    <w:p w14:paraId="007578C4" w14:textId="1821E39E" w:rsidR="00A177A1" w:rsidRDefault="00A177A1" w:rsidP="00A177A1">
      <w:pPr>
        <w:pStyle w:val="Heading2"/>
        <w:ind w:left="576"/>
        <w:jc w:val="both"/>
      </w:pPr>
      <w:r>
        <w:t>Bandwidth adaptation</w:t>
      </w:r>
    </w:p>
    <w:p w14:paraId="1A93F229" w14:textId="77777777" w:rsidR="00A177A1" w:rsidRPr="00B8225D" w:rsidRDefault="00A177A1" w:rsidP="00A177A1">
      <w:pPr>
        <w:jc w:val="both"/>
        <w:rPr>
          <w:szCs w:val="22"/>
        </w:rPr>
      </w:pPr>
      <w:r w:rsidRPr="00B8225D">
        <w:rPr>
          <w:szCs w:val="22"/>
        </w:rPr>
        <w:t>In 5G, Bandwidth Part (BWP) was introduced primarily to enable UE power saving by allowing the device to operate over a reduced bandwidth instead of continuously processing the full channel bandwidth.</w:t>
      </w:r>
      <w:r>
        <w:rPr>
          <w:rFonts w:hint="eastAsia"/>
          <w:szCs w:val="22"/>
        </w:rPr>
        <w:t xml:space="preserve"> It should be noted that there are several additional benefits on top of that.</w:t>
      </w:r>
      <w:r w:rsidRPr="00B8225D">
        <w:rPr>
          <w:szCs w:val="22"/>
        </w:rPr>
        <w:t xml:space="preserve"> It enables frequency-domain resource optimization by allowing the network to assign different BWPs to different UEs, ther</w:t>
      </w:r>
      <w:r>
        <w:rPr>
          <w:rFonts w:hint="eastAsia"/>
          <w:szCs w:val="22"/>
        </w:rPr>
        <w:t xml:space="preserve">efore enabling </w:t>
      </w:r>
      <w:r w:rsidRPr="00B8225D">
        <w:rPr>
          <w:szCs w:val="22"/>
        </w:rPr>
        <w:t>efficient multiplexing across the cell</w:t>
      </w:r>
      <w:r>
        <w:rPr>
          <w:rFonts w:hint="eastAsia"/>
          <w:szCs w:val="22"/>
        </w:rPr>
        <w:t>.</w:t>
      </w:r>
      <w:r w:rsidRPr="00B8225D">
        <w:rPr>
          <w:szCs w:val="22"/>
        </w:rPr>
        <w:t xml:space="preserve"> </w:t>
      </w:r>
      <w:r>
        <w:rPr>
          <w:rFonts w:hint="eastAsia"/>
          <w:szCs w:val="22"/>
        </w:rPr>
        <w:t>Moreover, BWP</w:t>
      </w:r>
      <w:r w:rsidRPr="00B8225D">
        <w:rPr>
          <w:szCs w:val="22"/>
        </w:rPr>
        <w:t xml:space="preserve"> can improve interference management by </w:t>
      </w:r>
      <w:r>
        <w:rPr>
          <w:rFonts w:hint="eastAsia"/>
          <w:szCs w:val="22"/>
        </w:rPr>
        <w:t xml:space="preserve">properly </w:t>
      </w:r>
      <w:r w:rsidRPr="00B8225D">
        <w:rPr>
          <w:szCs w:val="22"/>
        </w:rPr>
        <w:t xml:space="preserve">restricting reception to narrower frequency ranges, which can be beneficial in scenarios with strong interference outside the allocated BWP. </w:t>
      </w:r>
      <w:r>
        <w:rPr>
          <w:rFonts w:hint="eastAsia"/>
          <w:szCs w:val="22"/>
        </w:rPr>
        <w:t>And BWP</w:t>
      </w:r>
      <w:r w:rsidRPr="00B8225D">
        <w:rPr>
          <w:szCs w:val="22"/>
        </w:rPr>
        <w:t xml:space="preserve"> allows adaptation to UE capability limitations, enabling </w:t>
      </w:r>
      <w:r>
        <w:rPr>
          <w:rFonts w:hint="eastAsia"/>
          <w:szCs w:val="22"/>
        </w:rPr>
        <w:t>UE</w:t>
      </w:r>
      <w:r w:rsidRPr="00B8225D">
        <w:rPr>
          <w:szCs w:val="22"/>
        </w:rPr>
        <w:t>s with different maximum processing bandwidths to coexist within the same cell without impacting each other’s operation. Furthermore, it can reduce the CSI measurement burden by transmitting CSI-RS over a narrower BWP, thereby lowering measurement overhead and processing complexity for the UE.</w:t>
      </w:r>
    </w:p>
    <w:p w14:paraId="38BDC1EC" w14:textId="77777777" w:rsidR="00A177A1" w:rsidRDefault="00A177A1" w:rsidP="00A177A1">
      <w:pPr>
        <w:jc w:val="both"/>
        <w:rPr>
          <w:szCs w:val="22"/>
        </w:rPr>
      </w:pPr>
      <w:r w:rsidRPr="00B8225D">
        <w:rPr>
          <w:szCs w:val="22"/>
        </w:rPr>
        <w:t xml:space="preserve">In the context of 6G with a single SCS per carrier, </w:t>
      </w:r>
      <w:r>
        <w:rPr>
          <w:rFonts w:hint="eastAsia"/>
          <w:szCs w:val="22"/>
        </w:rPr>
        <w:t xml:space="preserve">BWP </w:t>
      </w:r>
      <w:r>
        <w:rPr>
          <w:szCs w:val="22"/>
        </w:rPr>
        <w:t>configuration can be simplified without being associated with a specific SCS</w:t>
      </w:r>
      <w:r w:rsidRPr="00B8225D">
        <w:rPr>
          <w:szCs w:val="22"/>
        </w:rPr>
        <w:t xml:space="preserve">. </w:t>
      </w:r>
      <w:r>
        <w:rPr>
          <w:szCs w:val="22"/>
        </w:rPr>
        <w:t>Considering</w:t>
      </w:r>
      <w:r w:rsidRPr="00B8225D">
        <w:rPr>
          <w:szCs w:val="22"/>
        </w:rPr>
        <w:t xml:space="preserve"> the advantages, such as resource optimization, interference management, capability adaptation, and reduced measurement overhead, </w:t>
      </w:r>
      <w:r>
        <w:rPr>
          <w:szCs w:val="22"/>
        </w:rPr>
        <w:t>in our view, BWP framework can be considered for 6G design</w:t>
      </w:r>
      <w:r w:rsidRPr="00B8225D">
        <w:rPr>
          <w:szCs w:val="22"/>
        </w:rPr>
        <w:t>.</w:t>
      </w:r>
      <w:r>
        <w:rPr>
          <w:rFonts w:hint="eastAsia"/>
          <w:szCs w:val="22"/>
        </w:rPr>
        <w:t xml:space="preserve"> </w:t>
      </w:r>
      <w:r>
        <w:rPr>
          <w:szCs w:val="22"/>
        </w:rPr>
        <w:t>For example</w:t>
      </w:r>
      <w:r>
        <w:rPr>
          <w:rFonts w:hint="eastAsia"/>
          <w:szCs w:val="22"/>
        </w:rPr>
        <w:t xml:space="preserve">, </w:t>
      </w:r>
      <w:r>
        <w:rPr>
          <w:szCs w:val="22"/>
        </w:rPr>
        <w:t>BWP can be still considered to adapt frequency resources, e.g., for power saving</w:t>
      </w:r>
      <w:r>
        <w:rPr>
          <w:rFonts w:hint="eastAsia"/>
          <w:szCs w:val="22"/>
        </w:rPr>
        <w:t>, by d</w:t>
      </w:r>
      <w:r>
        <w:rPr>
          <w:szCs w:val="22"/>
        </w:rPr>
        <w:t>ynamic switching from narrow bandwidth to larger (or vice versa).</w:t>
      </w:r>
      <w:r>
        <w:rPr>
          <w:rFonts w:hint="eastAsia"/>
          <w:szCs w:val="22"/>
        </w:rPr>
        <w:t xml:space="preserve"> </w:t>
      </w:r>
      <w:r w:rsidRPr="000956B5">
        <w:rPr>
          <w:szCs w:val="22"/>
        </w:rPr>
        <w:t>Nevertheless, current BWP operation introduces certain drawbacks, such as configuration complexity due to per-UE-specific BWP switching and additional switching latency caused by the need for RRC reconfiguration or updates. To address these aspects, BWP operation can be further enhanced or simplified. For example, instead of per-UE-specific BWP switching, group-based or cell-specific BWP switching can be considered to reduce complexity, and BWP switching latency can be reduced by simplifying the necessary RRC reconfiguration or update procedures.</w:t>
      </w:r>
      <w:r>
        <w:rPr>
          <w:szCs w:val="22"/>
        </w:rPr>
        <w:t xml:space="preserve"> </w:t>
      </w:r>
    </w:p>
    <w:p w14:paraId="62C548F5" w14:textId="0CDBB147" w:rsidR="00A177A1" w:rsidRPr="00646EC2" w:rsidRDefault="00A177A1" w:rsidP="00A177A1">
      <w:pPr>
        <w:jc w:val="both"/>
        <w:rPr>
          <w:b/>
          <w:bCs/>
          <w:i/>
          <w:iCs/>
          <w:szCs w:val="22"/>
        </w:rPr>
      </w:pPr>
      <w:r w:rsidRPr="00646EC2">
        <w:rPr>
          <w:rFonts w:hint="eastAsia"/>
          <w:b/>
          <w:bCs/>
          <w:i/>
          <w:iCs/>
          <w:szCs w:val="22"/>
        </w:rPr>
        <w:t xml:space="preserve">Proposal </w:t>
      </w:r>
      <w:r w:rsidR="00E92F9E">
        <w:rPr>
          <w:b/>
          <w:bCs/>
          <w:i/>
          <w:iCs/>
          <w:szCs w:val="22"/>
        </w:rPr>
        <w:t>11</w:t>
      </w:r>
      <w:r w:rsidRPr="00646EC2">
        <w:rPr>
          <w:rFonts w:hint="eastAsia"/>
          <w:b/>
          <w:bCs/>
          <w:i/>
          <w:iCs/>
          <w:szCs w:val="22"/>
        </w:rPr>
        <w:t xml:space="preserve">. </w:t>
      </w:r>
      <w:r>
        <w:rPr>
          <w:b/>
          <w:bCs/>
          <w:i/>
          <w:iCs/>
          <w:szCs w:val="22"/>
        </w:rPr>
        <w:t xml:space="preserve">Study </w:t>
      </w:r>
      <w:r w:rsidR="00703EAD">
        <w:rPr>
          <w:b/>
          <w:bCs/>
          <w:i/>
          <w:iCs/>
          <w:szCs w:val="22"/>
        </w:rPr>
        <w:t xml:space="preserve">a </w:t>
      </w:r>
      <w:r>
        <w:rPr>
          <w:b/>
          <w:bCs/>
          <w:i/>
          <w:iCs/>
          <w:szCs w:val="22"/>
        </w:rPr>
        <w:t xml:space="preserve">simplified BWP mechanism to allow frequency region adaptation while minimizing UE complexity and signalling overhead. </w:t>
      </w:r>
    </w:p>
    <w:p w14:paraId="2AC49E7E" w14:textId="09FFABE4" w:rsidR="00E954A8" w:rsidRDefault="00E954A8" w:rsidP="00C84EE6">
      <w:pPr>
        <w:pStyle w:val="Heading2"/>
        <w:ind w:left="576"/>
        <w:jc w:val="both"/>
      </w:pPr>
      <w:r>
        <w:t>MIMO operation</w:t>
      </w:r>
    </w:p>
    <w:p w14:paraId="7F440427" w14:textId="2DB70FA3" w:rsidR="00441D12" w:rsidRPr="002D0D00" w:rsidRDefault="00B7027C" w:rsidP="00C84EE6">
      <w:pPr>
        <w:jc w:val="both"/>
        <w:rPr>
          <w:color w:val="000000" w:themeColor="text1"/>
        </w:rPr>
      </w:pPr>
      <w:r w:rsidRPr="002D0D00">
        <w:t xml:space="preserve">To support re-use of </w:t>
      </w:r>
      <w:r w:rsidRPr="002D0D00">
        <w:rPr>
          <w:color w:val="000000" w:themeColor="text1"/>
        </w:rPr>
        <w:t xml:space="preserve">existing 5G mid-band (~3.5GHz) site grid for 6G deployments in at least around 7 GHz and targeting comparable coverage to 5G mid-band, higher number of antenna and massive MIMO </w:t>
      </w:r>
      <w:r w:rsidR="00654283" w:rsidRPr="002D0D00">
        <w:rPr>
          <w:color w:val="000000" w:themeColor="text1"/>
        </w:rPr>
        <w:t>procedures seem ne</w:t>
      </w:r>
      <w:r w:rsidRPr="002D0D00">
        <w:rPr>
          <w:color w:val="000000" w:themeColor="text1"/>
        </w:rPr>
        <w:t xml:space="preserve">cessary. </w:t>
      </w:r>
      <w:r w:rsidR="00B864FB" w:rsidRPr="002D0D00">
        <w:rPr>
          <w:color w:val="000000" w:themeColor="text1"/>
        </w:rPr>
        <w:t xml:space="preserve">Among multiple features of MIMO, we </w:t>
      </w:r>
      <w:r w:rsidR="007B2705" w:rsidRPr="002D0D00">
        <w:rPr>
          <w:color w:val="000000" w:themeColor="text1"/>
        </w:rPr>
        <w:t>discuss a few</w:t>
      </w:r>
      <w:r w:rsidR="00B864FB" w:rsidRPr="002D0D00">
        <w:rPr>
          <w:color w:val="000000" w:themeColor="text1"/>
        </w:rPr>
        <w:t xml:space="preserve"> features</w:t>
      </w:r>
      <w:r w:rsidR="00654283" w:rsidRPr="002D0D00">
        <w:rPr>
          <w:color w:val="000000" w:themeColor="text1"/>
        </w:rPr>
        <w:t xml:space="preserve"> </w:t>
      </w:r>
      <w:r w:rsidR="007B2705" w:rsidRPr="002D0D00">
        <w:rPr>
          <w:color w:val="000000" w:themeColor="text1"/>
        </w:rPr>
        <w:t>and potential enhancements as below</w:t>
      </w:r>
      <w:r w:rsidR="00B864FB" w:rsidRPr="002D0D00">
        <w:rPr>
          <w:color w:val="000000" w:themeColor="text1"/>
        </w:rPr>
        <w:t xml:space="preserve">. </w:t>
      </w:r>
    </w:p>
    <w:p w14:paraId="00755A79" w14:textId="588F8D7E" w:rsidR="00B864FB" w:rsidRPr="002D0D00" w:rsidRDefault="00B864FB" w:rsidP="00C84EE6">
      <w:pPr>
        <w:pStyle w:val="ListParagraph"/>
        <w:numPr>
          <w:ilvl w:val="0"/>
          <w:numId w:val="35"/>
        </w:numPr>
        <w:jc w:val="both"/>
        <w:rPr>
          <w:color w:val="000000" w:themeColor="text1"/>
        </w:rPr>
      </w:pPr>
      <w:r w:rsidRPr="002D0D00">
        <w:rPr>
          <w:color w:val="000000" w:themeColor="text1"/>
        </w:rPr>
        <w:t>Unified TCI state framework: between Rel-15 per channel beam management</w:t>
      </w:r>
      <w:r w:rsidR="00654283" w:rsidRPr="002D0D00">
        <w:rPr>
          <w:color w:val="000000" w:themeColor="text1"/>
        </w:rPr>
        <w:t xml:space="preserve"> and Rel-17 unified TCI state beam management</w:t>
      </w:r>
      <w:r w:rsidRPr="002D0D00">
        <w:rPr>
          <w:color w:val="000000" w:themeColor="text1"/>
        </w:rPr>
        <w:t>, unified TCI state</w:t>
      </w:r>
      <w:r w:rsidR="00654283" w:rsidRPr="002D0D00">
        <w:rPr>
          <w:color w:val="000000" w:themeColor="text1"/>
        </w:rPr>
        <w:t xml:space="preserve"> framework </w:t>
      </w:r>
      <w:r w:rsidRPr="002D0D00">
        <w:rPr>
          <w:color w:val="000000" w:themeColor="text1"/>
        </w:rPr>
        <w:t xml:space="preserve">is </w:t>
      </w:r>
      <w:r w:rsidR="008A1F85">
        <w:rPr>
          <w:color w:val="000000" w:themeColor="text1"/>
        </w:rPr>
        <w:t>a</w:t>
      </w:r>
      <w:r w:rsidRPr="002D0D00">
        <w:rPr>
          <w:color w:val="000000" w:themeColor="text1"/>
        </w:rPr>
        <w:t xml:space="preserve"> clean</w:t>
      </w:r>
      <w:r w:rsidR="008A1F85">
        <w:rPr>
          <w:color w:val="000000" w:themeColor="text1"/>
        </w:rPr>
        <w:t>er</w:t>
      </w:r>
      <w:r w:rsidRPr="002D0D00">
        <w:rPr>
          <w:color w:val="000000" w:themeColor="text1"/>
        </w:rPr>
        <w:t xml:space="preserve"> and simple</w:t>
      </w:r>
      <w:r w:rsidR="008A1F85">
        <w:rPr>
          <w:color w:val="000000" w:themeColor="text1"/>
        </w:rPr>
        <w:t>r</w:t>
      </w:r>
      <w:r w:rsidRPr="002D0D00">
        <w:rPr>
          <w:color w:val="000000" w:themeColor="text1"/>
        </w:rPr>
        <w:t xml:space="preserve"> solution without major drawbacks. We do not see a strong reason to revisit Rel-15 framework over unified TCI framework. Suggest we start 6G discussion based on the unified TCI state framework as a baseline. </w:t>
      </w:r>
      <w:r w:rsidR="00613D43" w:rsidRPr="002D0D00">
        <w:rPr>
          <w:color w:val="000000" w:themeColor="text1"/>
        </w:rPr>
        <w:t xml:space="preserve">5G features, associated/along with the unified TCI framework, such as LTM, early CSI acquisition, and beam management should be considered with potential simplification and enhancements. For example, CSI reporting framework could be streamlined to </w:t>
      </w:r>
      <w:r w:rsidR="00147142" w:rsidRPr="002D0D00">
        <w:rPr>
          <w:color w:val="000000" w:themeColor="text1"/>
        </w:rPr>
        <w:t xml:space="preserve">support AI/ML use cases, LTM and various CSI reporting quantities. Enhancements, naturally, should consider more antenna ports and how to reduce feedback overhead with improved accuracy. </w:t>
      </w:r>
    </w:p>
    <w:p w14:paraId="3918E008" w14:textId="03467B00" w:rsidR="00B864FB" w:rsidRPr="002D0D00" w:rsidRDefault="00B864FB" w:rsidP="00C84EE6">
      <w:pPr>
        <w:pStyle w:val="ListParagraph"/>
        <w:numPr>
          <w:ilvl w:val="0"/>
          <w:numId w:val="35"/>
        </w:numPr>
        <w:jc w:val="both"/>
        <w:rPr>
          <w:color w:val="000000" w:themeColor="text1"/>
        </w:rPr>
      </w:pPr>
      <w:r w:rsidRPr="002D0D00">
        <w:rPr>
          <w:color w:val="000000" w:themeColor="text1"/>
        </w:rPr>
        <w:t xml:space="preserve">Multi-TRP support: different releases introduced single-DCI multi-TRP operation, multi-DCI multi-TRP operation, intra-cell and inter-cell multi-TRP operation. Also, asymmetry DL-UL TRP operation has been introduced in Rel-19. </w:t>
      </w:r>
      <w:r w:rsidR="00654283" w:rsidRPr="002D0D00">
        <w:rPr>
          <w:color w:val="000000" w:themeColor="text1"/>
        </w:rPr>
        <w:t xml:space="preserve">Each scenario of multiple </w:t>
      </w:r>
      <w:r w:rsidRPr="002D0D00">
        <w:rPr>
          <w:color w:val="000000" w:themeColor="text1"/>
        </w:rPr>
        <w:t xml:space="preserve">multi-TRP </w:t>
      </w:r>
      <w:r w:rsidR="00654283" w:rsidRPr="002D0D00">
        <w:rPr>
          <w:color w:val="000000" w:themeColor="text1"/>
        </w:rPr>
        <w:t>scenarios/operations</w:t>
      </w:r>
      <w:r w:rsidRPr="002D0D00">
        <w:rPr>
          <w:color w:val="000000" w:themeColor="text1"/>
        </w:rPr>
        <w:t xml:space="preserve"> </w:t>
      </w:r>
      <w:r w:rsidR="00654283" w:rsidRPr="002D0D00">
        <w:rPr>
          <w:color w:val="000000" w:themeColor="text1"/>
        </w:rPr>
        <w:t>is</w:t>
      </w:r>
      <w:r w:rsidRPr="002D0D00">
        <w:rPr>
          <w:color w:val="000000" w:themeColor="text1"/>
        </w:rPr>
        <w:t xml:space="preserve"> currently identified based on </w:t>
      </w:r>
      <w:r w:rsidR="00654283" w:rsidRPr="002D0D00">
        <w:rPr>
          <w:color w:val="000000" w:themeColor="text1"/>
        </w:rPr>
        <w:t xml:space="preserve">a combination of various configuration parameters of </w:t>
      </w:r>
      <w:r w:rsidRPr="002D0D00">
        <w:rPr>
          <w:color w:val="000000" w:themeColor="text1"/>
        </w:rPr>
        <w:t>coreset pool, pathloss offset, additional PCI, etc. In our view, multi-TRP operation can be unified and simplified which can allow various mix of multi-TRP operation</w:t>
      </w:r>
      <w:r w:rsidR="00654283" w:rsidRPr="002D0D00">
        <w:rPr>
          <w:color w:val="000000" w:themeColor="text1"/>
        </w:rPr>
        <w:t>s/scenarios</w:t>
      </w:r>
      <w:r w:rsidRPr="002D0D00">
        <w:rPr>
          <w:color w:val="000000" w:themeColor="text1"/>
        </w:rPr>
        <w:t xml:space="preserve"> as well as dynamic switching between single TRP and </w:t>
      </w:r>
      <w:r w:rsidR="00654283" w:rsidRPr="002D0D00">
        <w:rPr>
          <w:color w:val="000000" w:themeColor="text1"/>
        </w:rPr>
        <w:t>multi-TRP</w:t>
      </w:r>
      <w:r w:rsidRPr="002D0D00">
        <w:rPr>
          <w:color w:val="000000" w:themeColor="text1"/>
        </w:rPr>
        <w:t xml:space="preserve"> </w:t>
      </w:r>
      <w:r w:rsidR="00654283" w:rsidRPr="002D0D00">
        <w:rPr>
          <w:color w:val="000000" w:themeColor="text1"/>
        </w:rPr>
        <w:t xml:space="preserve">scenarios </w:t>
      </w:r>
      <w:r w:rsidRPr="002D0D00">
        <w:rPr>
          <w:color w:val="000000" w:themeColor="text1"/>
        </w:rPr>
        <w:t xml:space="preserve">and/or switching between different multi-TRP scenarios. More specifically, to support network energy saving, we propose to consider dynamic TRP on/off operation. Additionally, </w:t>
      </w:r>
      <w:r w:rsidR="00654283" w:rsidRPr="002D0D00">
        <w:rPr>
          <w:color w:val="000000" w:themeColor="text1"/>
        </w:rPr>
        <w:t>in current operation,</w:t>
      </w:r>
      <w:r w:rsidRPr="002D0D00">
        <w:rPr>
          <w:color w:val="000000" w:themeColor="text1"/>
        </w:rPr>
        <w:t xml:space="preserve"> multi-TRP operation requires self-carrier scheduling, and multi-TRP operation may not be supported for a cell configured with a cross-carrier scheduling. </w:t>
      </w:r>
      <w:r w:rsidR="00873874" w:rsidRPr="002D0D00">
        <w:rPr>
          <w:color w:val="000000" w:themeColor="text1"/>
        </w:rPr>
        <w:t xml:space="preserve">In 6G, for better spectral efficiency and energy saving, more flexible scheduling would be considered, and multi-TRP operation should also support various scheduling options including cross-carrier scheduling. </w:t>
      </w:r>
    </w:p>
    <w:p w14:paraId="21C9202C" w14:textId="66B9C953" w:rsidR="006530DE" w:rsidRPr="002D0D00" w:rsidRDefault="006530DE" w:rsidP="00C84EE6">
      <w:pPr>
        <w:jc w:val="both"/>
        <w:rPr>
          <w:b/>
          <w:bCs/>
          <w:i/>
          <w:iCs/>
        </w:rPr>
      </w:pPr>
      <w:r w:rsidRPr="002D0D00">
        <w:rPr>
          <w:b/>
          <w:bCs/>
          <w:i/>
          <w:iCs/>
        </w:rPr>
        <w:t xml:space="preserve">Proposal </w:t>
      </w:r>
      <w:r w:rsidR="00C84EE6" w:rsidRPr="002D0D00">
        <w:rPr>
          <w:b/>
          <w:bCs/>
          <w:i/>
          <w:iCs/>
        </w:rPr>
        <w:t>1</w:t>
      </w:r>
      <w:r w:rsidR="00E92F9E">
        <w:rPr>
          <w:b/>
          <w:bCs/>
          <w:i/>
          <w:iCs/>
        </w:rPr>
        <w:t>2</w:t>
      </w:r>
      <w:r w:rsidRPr="002D0D00">
        <w:rPr>
          <w:b/>
          <w:bCs/>
          <w:i/>
          <w:iCs/>
        </w:rPr>
        <w:t xml:space="preserve">: For beam management, unified TCI state framework is used as a baseline. </w:t>
      </w:r>
    </w:p>
    <w:p w14:paraId="2C82677E" w14:textId="54BA6D4F" w:rsidR="006530DE" w:rsidRPr="00852F43" w:rsidRDefault="006530DE" w:rsidP="00C84EE6">
      <w:pPr>
        <w:jc w:val="both"/>
        <w:rPr>
          <w:b/>
          <w:bCs/>
          <w:i/>
          <w:iCs/>
        </w:rPr>
      </w:pPr>
      <w:r w:rsidRPr="002D0D00">
        <w:rPr>
          <w:b/>
          <w:bCs/>
          <w:i/>
          <w:iCs/>
        </w:rPr>
        <w:lastRenderedPageBreak/>
        <w:t>Proposal</w:t>
      </w:r>
      <w:r w:rsidR="008E7CC2" w:rsidRPr="002D0D00">
        <w:rPr>
          <w:b/>
          <w:bCs/>
          <w:i/>
          <w:iCs/>
        </w:rPr>
        <w:t xml:space="preserve"> </w:t>
      </w:r>
      <w:r w:rsidR="00C84EE6" w:rsidRPr="002D0D00">
        <w:rPr>
          <w:b/>
          <w:bCs/>
          <w:i/>
          <w:iCs/>
        </w:rPr>
        <w:t>1</w:t>
      </w:r>
      <w:r w:rsidR="00E92F9E">
        <w:rPr>
          <w:b/>
          <w:bCs/>
          <w:i/>
          <w:iCs/>
        </w:rPr>
        <w:t>3</w:t>
      </w:r>
      <w:r w:rsidRPr="002D0D00">
        <w:rPr>
          <w:b/>
          <w:bCs/>
          <w:i/>
          <w:iCs/>
        </w:rPr>
        <w:t>: Streamlined multi-TRP operation w</w:t>
      </w:r>
      <w:r w:rsidR="00B45A70">
        <w:rPr>
          <w:b/>
          <w:bCs/>
          <w:i/>
          <w:iCs/>
        </w:rPr>
        <w:t>hile</w:t>
      </w:r>
      <w:r w:rsidRPr="002D0D00">
        <w:rPr>
          <w:b/>
          <w:bCs/>
          <w:i/>
          <w:iCs/>
        </w:rPr>
        <w:t xml:space="preserve"> removing unnecessary limitation (e.g., self-carrier scheduling) </w:t>
      </w:r>
      <w:r w:rsidR="00B45A70">
        <w:rPr>
          <w:b/>
          <w:bCs/>
          <w:i/>
          <w:iCs/>
        </w:rPr>
        <w:t>is</w:t>
      </w:r>
      <w:r w:rsidRPr="002D0D00">
        <w:rPr>
          <w:b/>
          <w:bCs/>
          <w:i/>
          <w:iCs/>
        </w:rPr>
        <w:t xml:space="preserve"> supported in 6G. </w:t>
      </w:r>
    </w:p>
    <w:p w14:paraId="5A2B1DB0" w14:textId="3B0058B1" w:rsidR="00E954A8" w:rsidRDefault="00E954A8" w:rsidP="00C84EE6">
      <w:pPr>
        <w:pStyle w:val="Heading2"/>
        <w:ind w:left="576"/>
        <w:jc w:val="both"/>
      </w:pPr>
      <w:r>
        <w:t>Control and data channel design</w:t>
      </w:r>
    </w:p>
    <w:p w14:paraId="4FBF795C" w14:textId="5E431ED8" w:rsidR="00176CDB" w:rsidRPr="002D0D00" w:rsidRDefault="00176CDB" w:rsidP="00C84EE6">
      <w:pPr>
        <w:jc w:val="both"/>
      </w:pPr>
      <w:r w:rsidRPr="002D0D00">
        <w:t>In 5G, various scheduling mechanisms including multi-cell scheduling, multi-PDSCH/PUSCH scheduling</w:t>
      </w:r>
      <w:r w:rsidR="00190A9E" w:rsidRPr="002D0D00">
        <w:t xml:space="preserve"> and </w:t>
      </w:r>
      <w:r w:rsidRPr="002D0D00">
        <w:t>PCell cross-carrier scheduled by SCell</w:t>
      </w:r>
      <w:r w:rsidR="00190A9E" w:rsidRPr="002D0D00">
        <w:t xml:space="preserve"> are adopted. </w:t>
      </w:r>
      <w:r w:rsidR="00DD2A93" w:rsidRPr="002D0D00">
        <w:t xml:space="preserve">DCI formats </w:t>
      </w:r>
      <w:r w:rsidR="0028493C" w:rsidRPr="002D0D00">
        <w:t xml:space="preserve">associated with PDSCH/PUSCH scheduling </w:t>
      </w:r>
      <w:r w:rsidR="00DD2A93" w:rsidRPr="002D0D00">
        <w:t xml:space="preserve">have been defined in two categories of fallback DCI format and non-fallback DCI format. </w:t>
      </w:r>
      <w:r w:rsidR="005A17A9">
        <w:rPr>
          <w:rFonts w:eastAsia="Malgun Gothic" w:hint="eastAsia"/>
          <w:lang w:eastAsia="ko-KR"/>
        </w:rPr>
        <w:t>The f</w:t>
      </w:r>
      <w:r w:rsidR="00DD2A93" w:rsidRPr="002D0D00">
        <w:t xml:space="preserve">allback DCI format, used before RRC reconfiguration, of 5G is configured with only limited set of </w:t>
      </w:r>
      <w:r w:rsidR="0028493C" w:rsidRPr="002D0D00">
        <w:t xml:space="preserve">PDCCH/DCI </w:t>
      </w:r>
      <w:r w:rsidR="00DD2A93" w:rsidRPr="002D0D00">
        <w:t xml:space="preserve">parameters, and this limits certain features </w:t>
      </w:r>
      <w:r w:rsidR="00873874" w:rsidRPr="002D0D00">
        <w:t>during initial access or before RRC reconfiguration</w:t>
      </w:r>
      <w:r w:rsidR="00DD2A93" w:rsidRPr="002D0D00">
        <w:t xml:space="preserve">. </w:t>
      </w:r>
      <w:r w:rsidR="005B2648" w:rsidRPr="002D0D00">
        <w:t>For example, multi-TRP operation</w:t>
      </w:r>
      <w:r w:rsidR="00873874" w:rsidRPr="002D0D00">
        <w:t xml:space="preserve"> or </w:t>
      </w:r>
      <w:r w:rsidR="005B2648" w:rsidRPr="002D0D00">
        <w:t>multi-cell operation may not be enabled before RRC connection</w:t>
      </w:r>
      <w:r w:rsidR="00873874" w:rsidRPr="002D0D00">
        <w:t>/reconfiguration</w:t>
      </w:r>
      <w:r w:rsidR="005B2648" w:rsidRPr="002D0D00">
        <w:t xml:space="preserve">. Some enhancements on fallback DCI formats to allow currently limited features should be considered. </w:t>
      </w:r>
      <w:r w:rsidR="00873874" w:rsidRPr="002D0D00">
        <w:t>One</w:t>
      </w:r>
      <w:r w:rsidR="00233549" w:rsidRPr="002D0D00">
        <w:t xml:space="preserve"> example is a fallback DCI format supports scheduling multiple downlink carriers associated with a serving cell or multiple cells (e.g., anchor and non-anchor cells) during an initial access procedure. Another example is a fallback DCI format supports scheduling multi-TRP operation during an initial access procedure. </w:t>
      </w:r>
      <w:r w:rsidR="0028493C" w:rsidRPr="002D0D00">
        <w:t xml:space="preserve">In addition, DCI formats not associated with PDSCH/PUSCH scheduling may be categorized as </w:t>
      </w:r>
      <w:r w:rsidR="005A17A9" w:rsidRPr="002D0D00">
        <w:t>group</w:t>
      </w:r>
      <w:r w:rsidR="005A17A9">
        <w:rPr>
          <w:rFonts w:eastAsia="Malgun Gothic" w:hint="eastAsia"/>
          <w:lang w:eastAsia="ko-KR"/>
        </w:rPr>
        <w:t>-</w:t>
      </w:r>
      <w:r w:rsidR="0028493C" w:rsidRPr="002D0D00">
        <w:t xml:space="preserve">common DCI formats which can be used for slot format indication, power control, power saving, network energy saving, etc. </w:t>
      </w:r>
    </w:p>
    <w:p w14:paraId="322EC1A2" w14:textId="2F1C2D36" w:rsidR="00BD569E" w:rsidRPr="002D0D00" w:rsidRDefault="00BD569E" w:rsidP="00C84EE6">
      <w:pPr>
        <w:overflowPunct/>
        <w:autoSpaceDE/>
        <w:autoSpaceDN/>
        <w:adjustRightInd/>
        <w:spacing w:after="120"/>
        <w:jc w:val="both"/>
        <w:textAlignment w:val="auto"/>
      </w:pPr>
      <w:r w:rsidRPr="002D0D00">
        <w:t xml:space="preserve">Many contributions in 6G workshop proposed to consider multiple carriers associated with a single cell. 5G supports UL and SUL are associated with a single cell which allows a HARQ-ACK operation across the UL and SUL. </w:t>
      </w:r>
      <w:r w:rsidR="005A17A9">
        <w:rPr>
          <w:rFonts w:eastAsia="Malgun Gothic" w:hint="eastAsia"/>
          <w:lang w:eastAsia="ko-KR"/>
        </w:rPr>
        <w:t>This</w:t>
      </w:r>
      <w:r w:rsidRPr="002D0D00">
        <w:t xml:space="preserve"> would allow efficient use of uplink resources in terms of latency and throughput. For example, </w:t>
      </w:r>
      <w:r w:rsidR="005A17A9" w:rsidRPr="002D0D00">
        <w:t>cell</w:t>
      </w:r>
      <w:r w:rsidR="005A17A9">
        <w:rPr>
          <w:rFonts w:eastAsia="Malgun Gothic" w:hint="eastAsia"/>
          <w:lang w:eastAsia="ko-KR"/>
        </w:rPr>
        <w:t>-</w:t>
      </w:r>
      <w:r w:rsidRPr="002D0D00">
        <w:t xml:space="preserve">edge UEs could benefit from SUL. </w:t>
      </w:r>
      <w:r w:rsidR="005A17A9" w:rsidRPr="002D0D00">
        <w:t>Cell</w:t>
      </w:r>
      <w:r w:rsidR="005A17A9">
        <w:rPr>
          <w:rFonts w:eastAsia="Malgun Gothic" w:hint="eastAsia"/>
          <w:lang w:eastAsia="ko-KR"/>
        </w:rPr>
        <w:t>-</w:t>
      </w:r>
      <w:proofErr w:type="spellStart"/>
      <w:r w:rsidRPr="002D0D00">
        <w:t>center</w:t>
      </w:r>
      <w:r w:rsidR="005A17A9">
        <w:rPr>
          <w:rFonts w:eastAsia="Malgun Gothic" w:hint="eastAsia"/>
          <w:lang w:eastAsia="ko-KR"/>
        </w:rPr>
        <w:t>ed</w:t>
      </w:r>
      <w:proofErr w:type="spellEnd"/>
      <w:r w:rsidRPr="002D0D00">
        <w:t xml:space="preserve"> UEs could benefit from UL with large bandwidth. Similar benefits can be considered for 6G design, e.g., allowing flexible scheduling across multiple downlink carriers</w:t>
      </w:r>
      <w:r w:rsidR="0028493C" w:rsidRPr="002D0D00">
        <w:t xml:space="preserve"> within a single cell</w:t>
      </w:r>
      <w:r w:rsidRPr="002D0D00">
        <w:t xml:space="preserve">. </w:t>
      </w:r>
      <w:r w:rsidR="00390DB9" w:rsidRPr="002D0D00">
        <w:t>Moreover, as discuss</w:t>
      </w:r>
      <w:r w:rsidR="00EE3F42" w:rsidRPr="002D0D00">
        <w:t>ed</w:t>
      </w:r>
      <w:r w:rsidR="00390DB9" w:rsidRPr="002D0D00">
        <w:t xml:space="preserve"> in our companion contribution [</w:t>
      </w:r>
      <w:r w:rsidR="008E7CC2" w:rsidRPr="002D0D00">
        <w:t>2</w:t>
      </w:r>
      <w:r w:rsidR="00390DB9" w:rsidRPr="002D0D00">
        <w:t>], 5G scheduling has a few limitations which may not be so efficient in dynamic multi-carrier scenarios with energy saving features and/or fragmented carriers</w:t>
      </w:r>
      <w:r w:rsidRPr="002D0D00">
        <w:t xml:space="preserve">. </w:t>
      </w:r>
      <w:r w:rsidR="00233549" w:rsidRPr="002D0D00">
        <w:t xml:space="preserve">A few examples would be a limitation </w:t>
      </w:r>
      <w:r w:rsidR="005A17A9">
        <w:rPr>
          <w:rFonts w:eastAsia="Malgun Gothic" w:hint="eastAsia"/>
          <w:lang w:eastAsia="ko-KR"/>
        </w:rPr>
        <w:t>in</w:t>
      </w:r>
      <w:r w:rsidR="005A17A9" w:rsidRPr="002D0D00">
        <w:t xml:space="preserve"> </w:t>
      </w:r>
      <w:r w:rsidR="00233549" w:rsidRPr="002D0D00">
        <w:t>self-carrier vs</w:t>
      </w:r>
      <w:r w:rsidR="005A17A9">
        <w:rPr>
          <w:rFonts w:eastAsia="Malgun Gothic" w:hint="eastAsia"/>
          <w:lang w:eastAsia="ko-KR"/>
        </w:rPr>
        <w:t>.</w:t>
      </w:r>
      <w:r w:rsidR="00233549" w:rsidRPr="002D0D00">
        <w:t xml:space="preserve"> cross-carrier scheduling configuration for a cell, an independent HARQ-process management per cell, and semi-static scheduling/scheduled cell. </w:t>
      </w:r>
    </w:p>
    <w:p w14:paraId="26D1F91E" w14:textId="40C7A7CA" w:rsidR="00390DB9" w:rsidRPr="002D0D00" w:rsidRDefault="00390DB9" w:rsidP="00233549">
      <w:pPr>
        <w:jc w:val="both"/>
        <w:rPr>
          <w:b/>
          <w:bCs/>
          <w:i/>
          <w:iCs/>
        </w:rPr>
      </w:pPr>
      <w:r w:rsidRPr="002D0D00">
        <w:rPr>
          <w:b/>
          <w:bCs/>
          <w:i/>
          <w:iCs/>
        </w:rPr>
        <w:t xml:space="preserve">Proposal </w:t>
      </w:r>
      <w:r w:rsidR="008E7CC2" w:rsidRPr="002D0D00">
        <w:rPr>
          <w:b/>
          <w:bCs/>
          <w:i/>
          <w:iCs/>
        </w:rPr>
        <w:t>1</w:t>
      </w:r>
      <w:r w:rsidR="00E92F9E">
        <w:rPr>
          <w:b/>
          <w:bCs/>
          <w:i/>
          <w:iCs/>
        </w:rPr>
        <w:t>4</w:t>
      </w:r>
      <w:r w:rsidRPr="002D0D00">
        <w:rPr>
          <w:b/>
          <w:bCs/>
          <w:i/>
          <w:iCs/>
        </w:rPr>
        <w:t xml:space="preserve">: </w:t>
      </w:r>
      <w:r w:rsidR="00233549" w:rsidRPr="002D0D00">
        <w:rPr>
          <w:b/>
          <w:bCs/>
          <w:i/>
          <w:iCs/>
        </w:rPr>
        <w:t>Revisit 5G scheduling limitations</w:t>
      </w:r>
      <w:r w:rsidR="00D62CC1" w:rsidRPr="002D0D00">
        <w:rPr>
          <w:b/>
          <w:bCs/>
          <w:i/>
          <w:iCs/>
        </w:rPr>
        <w:t xml:space="preserve"> </w:t>
      </w:r>
      <w:r w:rsidR="00233549" w:rsidRPr="002D0D00">
        <w:rPr>
          <w:b/>
          <w:bCs/>
          <w:i/>
          <w:iCs/>
        </w:rPr>
        <w:t>and consider enhancements</w:t>
      </w:r>
      <w:r w:rsidR="00D62CC1" w:rsidRPr="002D0D00">
        <w:rPr>
          <w:b/>
          <w:bCs/>
          <w:i/>
          <w:iCs/>
        </w:rPr>
        <w:t xml:space="preserve">, where some limitations </w:t>
      </w:r>
      <w:r w:rsidR="00852F43">
        <w:rPr>
          <w:b/>
          <w:bCs/>
          <w:i/>
          <w:iCs/>
        </w:rPr>
        <w:t>exist, including</w:t>
      </w:r>
      <w:r w:rsidR="00D62CC1" w:rsidRPr="002D0D00">
        <w:rPr>
          <w:b/>
          <w:bCs/>
          <w:i/>
          <w:iCs/>
        </w:rPr>
        <w:t>:</w:t>
      </w:r>
      <w:r w:rsidR="00233549" w:rsidRPr="002D0D00">
        <w:rPr>
          <w:b/>
          <w:bCs/>
          <w:i/>
          <w:iCs/>
        </w:rPr>
        <w:t xml:space="preserve"> </w:t>
      </w:r>
    </w:p>
    <w:p w14:paraId="5D7F29BC" w14:textId="60F6A0DD" w:rsidR="00233549" w:rsidRPr="002D0D00" w:rsidRDefault="00D62CC1" w:rsidP="00233549">
      <w:pPr>
        <w:pStyle w:val="ListParagraph"/>
        <w:numPr>
          <w:ilvl w:val="0"/>
          <w:numId w:val="40"/>
        </w:numPr>
        <w:jc w:val="both"/>
        <w:rPr>
          <w:b/>
          <w:bCs/>
          <w:i/>
          <w:iCs/>
        </w:rPr>
      </w:pPr>
      <w:r w:rsidRPr="002D0D00">
        <w:rPr>
          <w:b/>
          <w:bCs/>
          <w:i/>
          <w:iCs/>
        </w:rPr>
        <w:t xml:space="preserve">Initial and retransmission of a TB are limited to a single cell </w:t>
      </w:r>
    </w:p>
    <w:p w14:paraId="67F00067" w14:textId="4E0D9E2D" w:rsidR="00D62CC1" w:rsidRPr="002D0D00" w:rsidRDefault="00D62CC1" w:rsidP="00233549">
      <w:pPr>
        <w:pStyle w:val="ListParagraph"/>
        <w:numPr>
          <w:ilvl w:val="0"/>
          <w:numId w:val="40"/>
        </w:numPr>
        <w:jc w:val="both"/>
        <w:rPr>
          <w:b/>
          <w:bCs/>
          <w:i/>
          <w:iCs/>
        </w:rPr>
      </w:pPr>
      <w:r w:rsidRPr="002D0D00">
        <w:rPr>
          <w:b/>
          <w:bCs/>
          <w:i/>
          <w:iCs/>
        </w:rPr>
        <w:t>No support of multi-DL carrier/cell scheduling during initial access / via fallback DCI</w:t>
      </w:r>
    </w:p>
    <w:p w14:paraId="21B7271F" w14:textId="72FB9727" w:rsidR="00B1066B" w:rsidRPr="00FB290E" w:rsidRDefault="00D62CC1" w:rsidP="00C84EE6">
      <w:pPr>
        <w:pStyle w:val="ListParagraph"/>
        <w:numPr>
          <w:ilvl w:val="0"/>
          <w:numId w:val="40"/>
        </w:numPr>
        <w:jc w:val="both"/>
        <w:rPr>
          <w:b/>
          <w:bCs/>
          <w:i/>
          <w:iCs/>
        </w:rPr>
      </w:pPr>
      <w:r w:rsidRPr="002D0D00">
        <w:rPr>
          <w:b/>
          <w:bCs/>
          <w:i/>
          <w:iCs/>
        </w:rPr>
        <w:t>Single scheduling cell for a SCell</w:t>
      </w:r>
    </w:p>
    <w:bookmarkEnd w:id="3"/>
    <w:bookmarkEnd w:id="4"/>
    <w:bookmarkEnd w:id="5"/>
    <w:bookmarkEnd w:id="6"/>
    <w:bookmarkEnd w:id="7"/>
    <w:bookmarkEnd w:id="8"/>
    <w:p w14:paraId="061DFF3B" w14:textId="114400D5" w:rsidR="00931B76" w:rsidRPr="003A74B1" w:rsidRDefault="00931B76" w:rsidP="00C84EE6">
      <w:pPr>
        <w:pStyle w:val="Heading1"/>
        <w:jc w:val="both"/>
        <w:rPr>
          <w:lang w:val="en-US"/>
        </w:rPr>
      </w:pPr>
      <w:r w:rsidRPr="003A74B1">
        <w:rPr>
          <w:lang w:val="en-US"/>
        </w:rPr>
        <w:t>Conclusions</w:t>
      </w:r>
    </w:p>
    <w:p w14:paraId="7DF6A1B3" w14:textId="61CCA9B9" w:rsidR="00C408ED" w:rsidRDefault="00403276" w:rsidP="00C84EE6">
      <w:pPr>
        <w:jc w:val="both"/>
        <w:rPr>
          <w:lang w:val="en-US"/>
        </w:rPr>
      </w:pPr>
      <w:r w:rsidRPr="002D0D00">
        <w:rPr>
          <w:lang w:val="en-US"/>
        </w:rPr>
        <w:t xml:space="preserve">In this paper we make the following proposals: </w:t>
      </w:r>
    </w:p>
    <w:p w14:paraId="53BF5F69" w14:textId="77777777" w:rsidR="00E15BED" w:rsidRPr="002D0D00" w:rsidRDefault="00E15BED" w:rsidP="00E15BED">
      <w:pPr>
        <w:overflowPunct/>
        <w:autoSpaceDE/>
        <w:autoSpaceDN/>
        <w:adjustRightInd/>
        <w:spacing w:after="120"/>
        <w:jc w:val="both"/>
        <w:textAlignment w:val="auto"/>
        <w:rPr>
          <w:b/>
          <w:bCs/>
          <w:i/>
          <w:iCs/>
        </w:rPr>
      </w:pPr>
      <w:r w:rsidRPr="002D0D00">
        <w:rPr>
          <w:b/>
          <w:bCs/>
          <w:i/>
          <w:iCs/>
        </w:rPr>
        <w:t xml:space="preserve">Proposal </w:t>
      </w:r>
      <w:r>
        <w:rPr>
          <w:b/>
          <w:bCs/>
          <w:i/>
          <w:iCs/>
        </w:rPr>
        <w:t>1</w:t>
      </w:r>
      <w:r w:rsidRPr="002D0D00">
        <w:rPr>
          <w:b/>
          <w:bCs/>
          <w:i/>
          <w:iCs/>
        </w:rPr>
        <w:t>: Support common framework to address deployment of 6G in the existing spectrum and new spectrum for 6G.</w:t>
      </w:r>
    </w:p>
    <w:p w14:paraId="6FBC16A8" w14:textId="77777777" w:rsidR="00E15BED" w:rsidRDefault="00E15BED" w:rsidP="00E15BED">
      <w:pPr>
        <w:overflowPunct/>
        <w:autoSpaceDE/>
        <w:autoSpaceDN/>
        <w:adjustRightInd/>
        <w:spacing w:after="120"/>
        <w:jc w:val="both"/>
        <w:textAlignment w:val="auto"/>
        <w:rPr>
          <w:b/>
          <w:bCs/>
          <w:i/>
          <w:iCs/>
        </w:rPr>
      </w:pPr>
      <w:r w:rsidRPr="002D0D00">
        <w:rPr>
          <w:b/>
          <w:bCs/>
          <w:i/>
          <w:iCs/>
        </w:rPr>
        <w:t xml:space="preserve">Proposal </w:t>
      </w:r>
      <w:r>
        <w:rPr>
          <w:b/>
          <w:bCs/>
          <w:i/>
          <w:iCs/>
        </w:rPr>
        <w:t>2</w:t>
      </w:r>
      <w:r w:rsidRPr="002D0D00">
        <w:rPr>
          <w:b/>
          <w:bCs/>
          <w:i/>
          <w:iCs/>
        </w:rPr>
        <w:t>: Prioritize 6G study in FR1 bands and new spectrum.</w:t>
      </w:r>
    </w:p>
    <w:p w14:paraId="27285789" w14:textId="77777777" w:rsidR="00E15BED" w:rsidRPr="00852F43" w:rsidRDefault="00E15BED" w:rsidP="00E15BED">
      <w:pPr>
        <w:overflowPunct/>
        <w:autoSpaceDE/>
        <w:autoSpaceDN/>
        <w:adjustRightInd/>
        <w:spacing w:after="120"/>
        <w:jc w:val="both"/>
        <w:textAlignment w:val="auto"/>
        <w:rPr>
          <w:b/>
          <w:bCs/>
          <w:i/>
          <w:iCs/>
        </w:rPr>
      </w:pPr>
      <w:r w:rsidRPr="002D0D00">
        <w:rPr>
          <w:b/>
          <w:bCs/>
          <w:i/>
          <w:iCs/>
        </w:rPr>
        <w:t xml:space="preserve">Proposal </w:t>
      </w:r>
      <w:r>
        <w:rPr>
          <w:b/>
          <w:bCs/>
          <w:i/>
          <w:iCs/>
        </w:rPr>
        <w:t>3</w:t>
      </w:r>
      <w:r w:rsidRPr="002D0D00">
        <w:rPr>
          <w:b/>
          <w:bCs/>
          <w:i/>
          <w:iCs/>
        </w:rPr>
        <w:t xml:space="preserve">: </w:t>
      </w:r>
      <w:r>
        <w:rPr>
          <w:b/>
          <w:bCs/>
          <w:i/>
          <w:iCs/>
        </w:rPr>
        <w:t xml:space="preserve">For RAN1 6G design discussion, </w:t>
      </w:r>
      <w:proofErr w:type="spellStart"/>
      <w:proofErr w:type="gramStart"/>
      <w:r>
        <w:rPr>
          <w:b/>
          <w:bCs/>
          <w:i/>
          <w:iCs/>
        </w:rPr>
        <w:t>Opt</w:t>
      </w:r>
      <w:proofErr w:type="spellEnd"/>
      <w:proofErr w:type="gramEnd"/>
      <w:r>
        <w:rPr>
          <w:b/>
          <w:bCs/>
          <w:i/>
          <w:iCs/>
        </w:rPr>
        <w:t xml:space="preserve"> 1: 3MHz is not considered to be supported during an initial access</w:t>
      </w:r>
      <w:r w:rsidRPr="002D0D00">
        <w:rPr>
          <w:b/>
          <w:bCs/>
          <w:i/>
          <w:iCs/>
        </w:rPr>
        <w:t>.</w:t>
      </w:r>
    </w:p>
    <w:p w14:paraId="176C5796" w14:textId="77777777" w:rsidR="00E15BED" w:rsidRPr="002D0D00" w:rsidRDefault="00E15BED" w:rsidP="00E15BED">
      <w:pPr>
        <w:jc w:val="both"/>
        <w:rPr>
          <w:b/>
          <w:bCs/>
          <w:i/>
          <w:iCs/>
        </w:rPr>
      </w:pPr>
      <w:r w:rsidRPr="002D0D00">
        <w:rPr>
          <w:b/>
          <w:bCs/>
          <w:i/>
          <w:iCs/>
        </w:rPr>
        <w:t>Proposal 4: RAN1 to study streamlin</w:t>
      </w:r>
      <w:r>
        <w:rPr>
          <w:b/>
          <w:bCs/>
          <w:i/>
          <w:iCs/>
        </w:rPr>
        <w:t>ing</w:t>
      </w:r>
      <w:r w:rsidRPr="002D0D00">
        <w:rPr>
          <w:b/>
          <w:bCs/>
          <w:i/>
          <w:iCs/>
        </w:rPr>
        <w:t xml:space="preserve"> coverage enhancements features </w:t>
      </w:r>
      <w:r>
        <w:rPr>
          <w:b/>
          <w:bCs/>
          <w:i/>
          <w:iCs/>
        </w:rPr>
        <w:t>and</w:t>
      </w:r>
      <w:r w:rsidRPr="002D0D00">
        <w:rPr>
          <w:b/>
          <w:bCs/>
          <w:i/>
          <w:iCs/>
        </w:rPr>
        <w:t xml:space="preserve"> other features during an initial access procedure. </w:t>
      </w:r>
    </w:p>
    <w:p w14:paraId="3268E119" w14:textId="77777777" w:rsidR="00E15BED" w:rsidRDefault="00E15BED" w:rsidP="00E15BED">
      <w:pPr>
        <w:jc w:val="both"/>
        <w:rPr>
          <w:b/>
          <w:bCs/>
          <w:i/>
          <w:iCs/>
        </w:rPr>
      </w:pPr>
      <w:r w:rsidRPr="002D0D00">
        <w:rPr>
          <w:b/>
          <w:bCs/>
          <w:i/>
          <w:iCs/>
        </w:rPr>
        <w:t xml:space="preserve">Proposal 5: A hierarchical carrier structure/layer (e.g., always-on SSB frequency layer and OD-SSB frequency layer) is considered for 6G design. </w:t>
      </w:r>
    </w:p>
    <w:p w14:paraId="7C903A1F" w14:textId="77777777" w:rsidR="00E15BED" w:rsidRDefault="00E15BED" w:rsidP="00E15BED">
      <w:pPr>
        <w:jc w:val="both"/>
        <w:rPr>
          <w:b/>
          <w:bCs/>
          <w:i/>
          <w:iCs/>
        </w:rPr>
      </w:pPr>
      <w:r w:rsidRPr="002D0D00">
        <w:rPr>
          <w:b/>
          <w:bCs/>
          <w:i/>
          <w:iCs/>
        </w:rPr>
        <w:t xml:space="preserve">Proposal </w:t>
      </w:r>
      <w:r>
        <w:rPr>
          <w:b/>
          <w:bCs/>
          <w:i/>
          <w:iCs/>
        </w:rPr>
        <w:t>6</w:t>
      </w:r>
      <w:r w:rsidRPr="002D0D00">
        <w:rPr>
          <w:b/>
          <w:bCs/>
          <w:i/>
          <w:iCs/>
        </w:rPr>
        <w:t xml:space="preserve">: </w:t>
      </w:r>
      <w:r>
        <w:rPr>
          <w:b/>
          <w:bCs/>
          <w:i/>
          <w:iCs/>
        </w:rPr>
        <w:t xml:space="preserve">For supporting of various device types, 6G initial access design should study various options including common SSBs/SIBs, common SSBs with separate SIBs, and common SSs with separate PBCH/SIBs for different device types. </w:t>
      </w:r>
    </w:p>
    <w:p w14:paraId="4412A063" w14:textId="77777777" w:rsidR="00E15BED" w:rsidRDefault="00E15BED" w:rsidP="00E15BED">
      <w:pPr>
        <w:jc w:val="both"/>
        <w:rPr>
          <w:b/>
          <w:bCs/>
          <w:i/>
          <w:iCs/>
        </w:rPr>
      </w:pPr>
      <w:r w:rsidRPr="002D0D00">
        <w:rPr>
          <w:b/>
          <w:bCs/>
          <w:i/>
          <w:iCs/>
        </w:rPr>
        <w:t xml:space="preserve">Proposal </w:t>
      </w:r>
      <w:r>
        <w:rPr>
          <w:b/>
          <w:bCs/>
          <w:i/>
          <w:iCs/>
        </w:rPr>
        <w:t>7</w:t>
      </w:r>
      <w:r w:rsidRPr="002D0D00">
        <w:rPr>
          <w:b/>
          <w:bCs/>
          <w:i/>
          <w:iCs/>
        </w:rPr>
        <w:t xml:space="preserve">: </w:t>
      </w:r>
      <w:r>
        <w:rPr>
          <w:b/>
          <w:bCs/>
          <w:i/>
          <w:iCs/>
        </w:rPr>
        <w:t xml:space="preserve">Flexible DL-UL carrier pairing is considered for initial access design. Start from SUL approach of 5G with potential enhancements to allow FDD DL/UL + TDD/FDD UL, TDD DL/UL + TDD UL. </w:t>
      </w:r>
    </w:p>
    <w:p w14:paraId="199FC9D0" w14:textId="77777777" w:rsidR="00E15BED" w:rsidRDefault="00E15BED" w:rsidP="00E15BED">
      <w:pPr>
        <w:jc w:val="both"/>
        <w:rPr>
          <w:b/>
          <w:bCs/>
          <w:i/>
          <w:iCs/>
        </w:rPr>
      </w:pPr>
      <w:r>
        <w:rPr>
          <w:b/>
          <w:bCs/>
          <w:i/>
          <w:iCs/>
        </w:rPr>
        <w:t xml:space="preserve">Proposal 8: Study enhancements on efficient DL carrier offloading including LTM, fast SCell activation/deactivation, LB-CA and multi-carrier in a single cell. </w:t>
      </w:r>
    </w:p>
    <w:p w14:paraId="0E0A5F0D" w14:textId="77777777" w:rsidR="00E15BED" w:rsidRPr="00646EC2" w:rsidRDefault="00E15BED" w:rsidP="00E15BED">
      <w:pPr>
        <w:jc w:val="both"/>
        <w:rPr>
          <w:b/>
          <w:bCs/>
          <w:i/>
          <w:iCs/>
          <w:szCs w:val="22"/>
        </w:rPr>
      </w:pPr>
      <w:r w:rsidRPr="00646EC2">
        <w:rPr>
          <w:rFonts w:hint="eastAsia"/>
          <w:b/>
          <w:bCs/>
          <w:i/>
          <w:iCs/>
          <w:szCs w:val="22"/>
        </w:rPr>
        <w:t xml:space="preserve">Proposal </w:t>
      </w:r>
      <w:r>
        <w:rPr>
          <w:b/>
          <w:bCs/>
          <w:i/>
          <w:iCs/>
          <w:szCs w:val="22"/>
        </w:rPr>
        <w:t>9</w:t>
      </w:r>
      <w:r w:rsidRPr="00646EC2">
        <w:rPr>
          <w:rFonts w:hint="eastAsia"/>
          <w:b/>
          <w:bCs/>
          <w:i/>
          <w:iCs/>
          <w:szCs w:val="22"/>
        </w:rPr>
        <w:t xml:space="preserve">. </w:t>
      </w:r>
      <w:r>
        <w:rPr>
          <w:b/>
          <w:bCs/>
          <w:i/>
          <w:iCs/>
          <w:szCs w:val="22"/>
        </w:rPr>
        <w:t xml:space="preserve">6G frame structure is designed based on 5G frame structure. </w:t>
      </w:r>
    </w:p>
    <w:p w14:paraId="3EED26BA" w14:textId="77777777" w:rsidR="00E15BED" w:rsidRDefault="00E15BED" w:rsidP="00E15BED">
      <w:pPr>
        <w:pStyle w:val="ListParagraph"/>
        <w:numPr>
          <w:ilvl w:val="0"/>
          <w:numId w:val="36"/>
        </w:numPr>
        <w:spacing w:after="160"/>
        <w:ind w:left="440"/>
        <w:jc w:val="both"/>
        <w:rPr>
          <w:b/>
          <w:bCs/>
          <w:i/>
          <w:iCs/>
          <w:szCs w:val="22"/>
        </w:rPr>
      </w:pPr>
      <w:r>
        <w:rPr>
          <w:b/>
          <w:bCs/>
          <w:i/>
          <w:iCs/>
          <w:szCs w:val="22"/>
        </w:rPr>
        <w:lastRenderedPageBreak/>
        <w:t>Keep frame length of 10 msec and subframe length of 1 msec</w:t>
      </w:r>
      <w:r w:rsidRPr="00646EC2">
        <w:rPr>
          <w:b/>
          <w:bCs/>
          <w:i/>
          <w:iCs/>
          <w:szCs w:val="22"/>
        </w:rPr>
        <w:t>.</w:t>
      </w:r>
    </w:p>
    <w:p w14:paraId="5242478A" w14:textId="79E70870" w:rsidR="00E15BED" w:rsidRPr="00E15BED" w:rsidRDefault="00E15BED" w:rsidP="00C84EE6">
      <w:pPr>
        <w:pStyle w:val="ListParagraph"/>
        <w:numPr>
          <w:ilvl w:val="0"/>
          <w:numId w:val="36"/>
        </w:numPr>
        <w:spacing w:after="160"/>
        <w:ind w:left="440"/>
        <w:jc w:val="both"/>
        <w:rPr>
          <w:b/>
          <w:bCs/>
          <w:i/>
          <w:iCs/>
          <w:szCs w:val="22"/>
        </w:rPr>
      </w:pPr>
      <w:r>
        <w:rPr>
          <w:b/>
          <w:bCs/>
          <w:i/>
          <w:iCs/>
          <w:szCs w:val="22"/>
        </w:rPr>
        <w:t xml:space="preserve">A PRB structure including common RB grid of 5G is used as a baseline of 6G resource grid. </w:t>
      </w:r>
    </w:p>
    <w:p w14:paraId="1657DED8" w14:textId="77777777" w:rsidR="00E15BED" w:rsidRDefault="00E15BED" w:rsidP="00E15BED">
      <w:pPr>
        <w:jc w:val="both"/>
        <w:rPr>
          <w:szCs w:val="22"/>
        </w:rPr>
      </w:pPr>
      <w:r w:rsidRPr="00646EC2">
        <w:rPr>
          <w:rFonts w:hint="eastAsia"/>
          <w:b/>
          <w:bCs/>
          <w:i/>
          <w:iCs/>
          <w:szCs w:val="22"/>
        </w:rPr>
        <w:t xml:space="preserve">Proposal </w:t>
      </w:r>
      <w:r>
        <w:rPr>
          <w:b/>
          <w:bCs/>
          <w:i/>
          <w:iCs/>
          <w:szCs w:val="22"/>
        </w:rPr>
        <w:t>10</w:t>
      </w:r>
      <w:r w:rsidRPr="00646EC2">
        <w:rPr>
          <w:rFonts w:hint="eastAsia"/>
          <w:b/>
          <w:bCs/>
          <w:i/>
          <w:iCs/>
          <w:szCs w:val="22"/>
        </w:rPr>
        <w:t xml:space="preserve">. </w:t>
      </w:r>
      <w:r>
        <w:rPr>
          <w:b/>
          <w:bCs/>
          <w:i/>
          <w:iCs/>
          <w:szCs w:val="22"/>
        </w:rPr>
        <w:t xml:space="preserve">For MRSS, study at least Option 1. </w:t>
      </w:r>
      <w:r w:rsidRPr="005F7223">
        <w:rPr>
          <w:b/>
          <w:bCs/>
          <w:i/>
          <w:iCs/>
          <w:szCs w:val="22"/>
        </w:rPr>
        <w:t>NR/6GR resources are split via TDM/FDM, including rate-matching</w:t>
      </w:r>
      <w:r w:rsidRPr="004A0451">
        <w:rPr>
          <w:b/>
          <w:bCs/>
          <w:i/>
          <w:iCs/>
          <w:szCs w:val="22"/>
        </w:rPr>
        <w:t xml:space="preserve"> </w:t>
      </w:r>
      <w:r>
        <w:rPr>
          <w:b/>
          <w:bCs/>
          <w:i/>
          <w:iCs/>
          <w:szCs w:val="22"/>
        </w:rPr>
        <w:t xml:space="preserve">and some further enhancements e.g., efficient ways to share MRSS resources between NR and 6GR. Clarify what signals / channels for Option 2 if considered. </w:t>
      </w:r>
    </w:p>
    <w:p w14:paraId="1FB8EFAE" w14:textId="77777777" w:rsidR="00E15BED" w:rsidRPr="00646EC2" w:rsidRDefault="00E15BED" w:rsidP="00E15BED">
      <w:pPr>
        <w:jc w:val="both"/>
        <w:rPr>
          <w:b/>
          <w:bCs/>
          <w:i/>
          <w:iCs/>
          <w:szCs w:val="22"/>
        </w:rPr>
      </w:pPr>
      <w:r w:rsidRPr="00646EC2">
        <w:rPr>
          <w:rFonts w:hint="eastAsia"/>
          <w:b/>
          <w:bCs/>
          <w:i/>
          <w:iCs/>
          <w:szCs w:val="22"/>
        </w:rPr>
        <w:t xml:space="preserve">Proposal </w:t>
      </w:r>
      <w:r>
        <w:rPr>
          <w:b/>
          <w:bCs/>
          <w:i/>
          <w:iCs/>
          <w:szCs w:val="22"/>
        </w:rPr>
        <w:t>11</w:t>
      </w:r>
      <w:r w:rsidRPr="00646EC2">
        <w:rPr>
          <w:rFonts w:hint="eastAsia"/>
          <w:b/>
          <w:bCs/>
          <w:i/>
          <w:iCs/>
          <w:szCs w:val="22"/>
        </w:rPr>
        <w:t xml:space="preserve">. </w:t>
      </w:r>
      <w:r>
        <w:rPr>
          <w:b/>
          <w:bCs/>
          <w:i/>
          <w:iCs/>
          <w:szCs w:val="22"/>
        </w:rPr>
        <w:t xml:space="preserve">Study a simplified BWP mechanism to allow frequency region adaptation while minimizing UE complexity and signalling overhead. </w:t>
      </w:r>
    </w:p>
    <w:p w14:paraId="4988B9B2" w14:textId="77777777" w:rsidR="00E15BED" w:rsidRPr="002D0D00" w:rsidRDefault="00E15BED" w:rsidP="00E15BED">
      <w:pPr>
        <w:jc w:val="both"/>
        <w:rPr>
          <w:b/>
          <w:bCs/>
          <w:i/>
          <w:iCs/>
        </w:rPr>
      </w:pPr>
      <w:r w:rsidRPr="002D0D00">
        <w:rPr>
          <w:b/>
          <w:bCs/>
          <w:i/>
          <w:iCs/>
        </w:rPr>
        <w:t>Proposal 1</w:t>
      </w:r>
      <w:r>
        <w:rPr>
          <w:b/>
          <w:bCs/>
          <w:i/>
          <w:iCs/>
        </w:rPr>
        <w:t>2</w:t>
      </w:r>
      <w:r w:rsidRPr="002D0D00">
        <w:rPr>
          <w:b/>
          <w:bCs/>
          <w:i/>
          <w:iCs/>
        </w:rPr>
        <w:t xml:space="preserve">: For beam management, unified TCI state framework is used as a baseline. </w:t>
      </w:r>
    </w:p>
    <w:p w14:paraId="18EB4F8F" w14:textId="2C9D49D5" w:rsidR="00E15BED" w:rsidRDefault="00E15BED" w:rsidP="00C84EE6">
      <w:pPr>
        <w:jc w:val="both"/>
        <w:rPr>
          <w:b/>
          <w:bCs/>
          <w:i/>
          <w:iCs/>
        </w:rPr>
      </w:pPr>
      <w:r w:rsidRPr="002D0D00">
        <w:rPr>
          <w:b/>
          <w:bCs/>
          <w:i/>
          <w:iCs/>
        </w:rPr>
        <w:t>Proposal 1</w:t>
      </w:r>
      <w:r>
        <w:rPr>
          <w:b/>
          <w:bCs/>
          <w:i/>
          <w:iCs/>
        </w:rPr>
        <w:t>3</w:t>
      </w:r>
      <w:r w:rsidRPr="002D0D00">
        <w:rPr>
          <w:b/>
          <w:bCs/>
          <w:i/>
          <w:iCs/>
        </w:rPr>
        <w:t>: Streamlined multi-TRP operation w</w:t>
      </w:r>
      <w:r>
        <w:rPr>
          <w:b/>
          <w:bCs/>
          <w:i/>
          <w:iCs/>
        </w:rPr>
        <w:t>hile</w:t>
      </w:r>
      <w:r w:rsidRPr="002D0D00">
        <w:rPr>
          <w:b/>
          <w:bCs/>
          <w:i/>
          <w:iCs/>
        </w:rPr>
        <w:t xml:space="preserve"> removing unnecessary limitation (e.g., self-carrier scheduling) </w:t>
      </w:r>
      <w:r>
        <w:rPr>
          <w:b/>
          <w:bCs/>
          <w:i/>
          <w:iCs/>
        </w:rPr>
        <w:t>is</w:t>
      </w:r>
      <w:r w:rsidRPr="002D0D00">
        <w:rPr>
          <w:b/>
          <w:bCs/>
          <w:i/>
          <w:iCs/>
        </w:rPr>
        <w:t xml:space="preserve"> supported in 6G. </w:t>
      </w:r>
    </w:p>
    <w:p w14:paraId="5DE8B48F" w14:textId="77777777" w:rsidR="00E15BED" w:rsidRPr="002D0D00" w:rsidRDefault="00E15BED" w:rsidP="00E15BED">
      <w:pPr>
        <w:jc w:val="both"/>
        <w:rPr>
          <w:b/>
          <w:bCs/>
          <w:i/>
          <w:iCs/>
        </w:rPr>
      </w:pPr>
      <w:r w:rsidRPr="002D0D00">
        <w:rPr>
          <w:b/>
          <w:bCs/>
          <w:i/>
          <w:iCs/>
        </w:rPr>
        <w:t>Proposal 1</w:t>
      </w:r>
      <w:r>
        <w:rPr>
          <w:b/>
          <w:bCs/>
          <w:i/>
          <w:iCs/>
        </w:rPr>
        <w:t>4</w:t>
      </w:r>
      <w:r w:rsidRPr="002D0D00">
        <w:rPr>
          <w:b/>
          <w:bCs/>
          <w:i/>
          <w:iCs/>
        </w:rPr>
        <w:t xml:space="preserve">: Revisit 5G scheduling limitations and consider enhancements, where some limitations </w:t>
      </w:r>
      <w:r>
        <w:rPr>
          <w:b/>
          <w:bCs/>
          <w:i/>
          <w:iCs/>
        </w:rPr>
        <w:t>exist, including</w:t>
      </w:r>
      <w:r w:rsidRPr="002D0D00">
        <w:rPr>
          <w:b/>
          <w:bCs/>
          <w:i/>
          <w:iCs/>
        </w:rPr>
        <w:t xml:space="preserve">: </w:t>
      </w:r>
    </w:p>
    <w:p w14:paraId="4363C989" w14:textId="77777777" w:rsidR="00E15BED" w:rsidRPr="002D0D00" w:rsidRDefault="00E15BED" w:rsidP="00E15BED">
      <w:pPr>
        <w:pStyle w:val="ListParagraph"/>
        <w:numPr>
          <w:ilvl w:val="0"/>
          <w:numId w:val="40"/>
        </w:numPr>
        <w:jc w:val="both"/>
        <w:rPr>
          <w:b/>
          <w:bCs/>
          <w:i/>
          <w:iCs/>
        </w:rPr>
      </w:pPr>
      <w:r w:rsidRPr="002D0D00">
        <w:rPr>
          <w:b/>
          <w:bCs/>
          <w:i/>
          <w:iCs/>
        </w:rPr>
        <w:t xml:space="preserve">Initial and retransmission of a TB are limited to a single cell </w:t>
      </w:r>
    </w:p>
    <w:p w14:paraId="663762B6" w14:textId="77777777" w:rsidR="00E15BED" w:rsidRPr="002D0D00" w:rsidRDefault="00E15BED" w:rsidP="00E15BED">
      <w:pPr>
        <w:pStyle w:val="ListParagraph"/>
        <w:numPr>
          <w:ilvl w:val="0"/>
          <w:numId w:val="40"/>
        </w:numPr>
        <w:jc w:val="both"/>
        <w:rPr>
          <w:b/>
          <w:bCs/>
          <w:i/>
          <w:iCs/>
        </w:rPr>
      </w:pPr>
      <w:r w:rsidRPr="002D0D00">
        <w:rPr>
          <w:b/>
          <w:bCs/>
          <w:i/>
          <w:iCs/>
        </w:rPr>
        <w:t>No support of multi-DL carrier/cell scheduling during initial access / via fallback DCI</w:t>
      </w:r>
    </w:p>
    <w:p w14:paraId="2CD76274" w14:textId="098F8421" w:rsidR="00E15BED" w:rsidRPr="00E15BED" w:rsidRDefault="00E15BED" w:rsidP="00C84EE6">
      <w:pPr>
        <w:pStyle w:val="ListParagraph"/>
        <w:numPr>
          <w:ilvl w:val="0"/>
          <w:numId w:val="40"/>
        </w:numPr>
        <w:jc w:val="both"/>
        <w:rPr>
          <w:b/>
          <w:bCs/>
          <w:i/>
          <w:iCs/>
        </w:rPr>
      </w:pPr>
      <w:r w:rsidRPr="002D0D00">
        <w:rPr>
          <w:b/>
          <w:bCs/>
          <w:i/>
          <w:iCs/>
        </w:rPr>
        <w:t>Single scheduling cell for a SCell</w:t>
      </w:r>
    </w:p>
    <w:p w14:paraId="447CA517" w14:textId="7D16AB7B" w:rsidR="00FD3934" w:rsidRPr="003A74B1" w:rsidRDefault="00FD3934" w:rsidP="00C84EE6">
      <w:pPr>
        <w:pStyle w:val="Heading1"/>
        <w:jc w:val="both"/>
        <w:rPr>
          <w:lang w:val="en-US"/>
        </w:rPr>
      </w:pPr>
      <w:r w:rsidRPr="003A74B1">
        <w:rPr>
          <w:lang w:val="en-US"/>
        </w:rPr>
        <w:t>References</w:t>
      </w:r>
    </w:p>
    <w:p w14:paraId="5AAF88C0" w14:textId="1252410C" w:rsidR="00CC2A98" w:rsidRPr="00D31AF1" w:rsidRDefault="009D671C" w:rsidP="00C84EE6">
      <w:pPr>
        <w:pStyle w:val="ListParagraph"/>
        <w:numPr>
          <w:ilvl w:val="0"/>
          <w:numId w:val="12"/>
        </w:numPr>
        <w:jc w:val="both"/>
        <w:rPr>
          <w:lang w:val="en-US"/>
        </w:rPr>
      </w:pPr>
      <w:r>
        <w:rPr>
          <w:lang w:val="en-US"/>
        </w:rPr>
        <w:t>RP-251881</w:t>
      </w:r>
      <w:r w:rsidR="00675A26" w:rsidRPr="00D31AF1">
        <w:rPr>
          <w:lang w:val="en-US"/>
        </w:rPr>
        <w:t xml:space="preserve">, </w:t>
      </w:r>
      <w:r>
        <w:rPr>
          <w:lang w:val="en-US"/>
        </w:rPr>
        <w:t>New SID: Study on 6G Radio, NTT DOCOMO (Moderator)</w:t>
      </w:r>
      <w:r w:rsidR="00675A26" w:rsidRPr="00D31AF1">
        <w:rPr>
          <w:lang w:val="en-US"/>
        </w:rPr>
        <w:t xml:space="preserve">. </w:t>
      </w:r>
    </w:p>
    <w:p w14:paraId="362BA024" w14:textId="3A6A4AFC" w:rsidR="00AC26A9" w:rsidRDefault="00012583" w:rsidP="00C84EE6">
      <w:pPr>
        <w:pStyle w:val="ListParagraph"/>
        <w:numPr>
          <w:ilvl w:val="0"/>
          <w:numId w:val="12"/>
        </w:numPr>
        <w:jc w:val="both"/>
        <w:rPr>
          <w:lang w:val="en-US"/>
        </w:rPr>
      </w:pPr>
      <w:r w:rsidRPr="00A626DF">
        <w:rPr>
          <w:rFonts w:hint="eastAsia"/>
          <w:szCs w:val="22"/>
        </w:rPr>
        <w:t xml:space="preserve">R1-2506618, </w:t>
      </w:r>
      <w:r w:rsidRPr="00A626DF">
        <w:rPr>
          <w:szCs w:val="22"/>
        </w:rPr>
        <w:t>“</w:t>
      </w:r>
      <w:r w:rsidRPr="00A626DF">
        <w:rPr>
          <w:rFonts w:hint="eastAsia"/>
          <w:szCs w:val="22"/>
        </w:rPr>
        <w:t>FL summary #3 on overview of 6GR air interface</w:t>
      </w:r>
      <w:r w:rsidRPr="00A626DF">
        <w:rPr>
          <w:szCs w:val="22"/>
        </w:rPr>
        <w:t>”</w:t>
      </w:r>
      <w:r w:rsidRPr="00A626DF">
        <w:rPr>
          <w:rFonts w:hint="eastAsia"/>
          <w:szCs w:val="22"/>
        </w:rPr>
        <w:t>, NTT DOCOMO</w:t>
      </w:r>
    </w:p>
    <w:sectPr w:rsidR="00AC26A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D640F" w14:textId="77777777" w:rsidR="00925D95" w:rsidRDefault="00925D95">
      <w:r>
        <w:separator/>
      </w:r>
    </w:p>
  </w:endnote>
  <w:endnote w:type="continuationSeparator" w:id="0">
    <w:p w14:paraId="7C03A2D4" w14:textId="77777777" w:rsidR="00925D95" w:rsidRDefault="00925D95">
      <w:r>
        <w:continuationSeparator/>
      </w:r>
    </w:p>
  </w:endnote>
  <w:endnote w:type="continuationNotice" w:id="1">
    <w:p w14:paraId="0A6A0056" w14:textId="77777777" w:rsidR="00925D95" w:rsidRDefault="00925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5A484" w14:textId="77777777" w:rsidR="00925D95" w:rsidRDefault="00925D95">
      <w:r>
        <w:separator/>
      </w:r>
    </w:p>
  </w:footnote>
  <w:footnote w:type="continuationSeparator" w:id="0">
    <w:p w14:paraId="740689DA" w14:textId="77777777" w:rsidR="00925D95" w:rsidRDefault="00925D95">
      <w:r>
        <w:continuationSeparator/>
      </w:r>
    </w:p>
  </w:footnote>
  <w:footnote w:type="continuationNotice" w:id="1">
    <w:p w14:paraId="64D4B0CE" w14:textId="77777777" w:rsidR="00925D95" w:rsidRDefault="00925D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68A8"/>
    <w:multiLevelType w:val="hybridMultilevel"/>
    <w:tmpl w:val="86B2B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F1C6999"/>
    <w:multiLevelType w:val="hybridMultilevel"/>
    <w:tmpl w:val="AE2A0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8B7E7D"/>
    <w:multiLevelType w:val="hybridMultilevel"/>
    <w:tmpl w:val="8A8A498C"/>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6" w15:restartNumberingAfterBreak="0">
    <w:nsid w:val="20EC3E9D"/>
    <w:multiLevelType w:val="hybridMultilevel"/>
    <w:tmpl w:val="B680BDD8"/>
    <w:lvl w:ilvl="0" w:tplc="F0AA6A82">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13A54F7"/>
    <w:multiLevelType w:val="hybridMultilevel"/>
    <w:tmpl w:val="6F3A7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82D72"/>
    <w:multiLevelType w:val="hybridMultilevel"/>
    <w:tmpl w:val="39442F5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8"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5252282"/>
    <w:multiLevelType w:val="hybridMultilevel"/>
    <w:tmpl w:val="795A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27025"/>
    <w:multiLevelType w:val="hybridMultilevel"/>
    <w:tmpl w:val="3AB6A77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5E0F33EF"/>
    <w:multiLevelType w:val="hybridMultilevel"/>
    <w:tmpl w:val="1E949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CA3F6B"/>
    <w:multiLevelType w:val="hybridMultilevel"/>
    <w:tmpl w:val="650290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1"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264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2" w15:restartNumberingAfterBreak="0">
    <w:nsid w:val="6E160C26"/>
    <w:multiLevelType w:val="hybridMultilevel"/>
    <w:tmpl w:val="731C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BF6763"/>
    <w:multiLevelType w:val="hybridMultilevel"/>
    <w:tmpl w:val="B23AE4C0"/>
    <w:lvl w:ilvl="0" w:tplc="2292A3DC">
      <w:start w:val="1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B84538"/>
    <w:multiLevelType w:val="hybridMultilevel"/>
    <w:tmpl w:val="8826A774"/>
    <w:lvl w:ilvl="0" w:tplc="997EE0B8">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9"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0"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41"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8"/>
  </w:num>
  <w:num w:numId="2" w16cid:durableId="1399550110">
    <w:abstractNumId w:val="21"/>
  </w:num>
  <w:num w:numId="3" w16cid:durableId="1844465085">
    <w:abstractNumId w:val="40"/>
  </w:num>
  <w:num w:numId="4" w16cid:durableId="1089430903">
    <w:abstractNumId w:val="22"/>
  </w:num>
  <w:num w:numId="5" w16cid:durableId="415250413">
    <w:abstractNumId w:val="19"/>
  </w:num>
  <w:num w:numId="6" w16cid:durableId="1745105243">
    <w:abstractNumId w:val="2"/>
  </w:num>
  <w:num w:numId="7" w16cid:durableId="281886597">
    <w:abstractNumId w:val="38"/>
  </w:num>
  <w:num w:numId="8" w16cid:durableId="126827553">
    <w:abstractNumId w:val="17"/>
  </w:num>
  <w:num w:numId="9" w16cid:durableId="1734768043">
    <w:abstractNumId w:val="39"/>
  </w:num>
  <w:num w:numId="10" w16cid:durableId="457798413">
    <w:abstractNumId w:val="35"/>
  </w:num>
  <w:num w:numId="11" w16cid:durableId="1696927724">
    <w:abstractNumId w:val="18"/>
  </w:num>
  <w:num w:numId="12" w16cid:durableId="1357385142">
    <w:abstractNumId w:val="16"/>
  </w:num>
  <w:num w:numId="13" w16cid:durableId="894194636">
    <w:abstractNumId w:val="31"/>
  </w:num>
  <w:num w:numId="14" w16cid:durableId="1874994244">
    <w:abstractNumId w:val="1"/>
  </w:num>
  <w:num w:numId="15" w16cid:durableId="1750037597">
    <w:abstractNumId w:val="15"/>
  </w:num>
  <w:num w:numId="16" w16cid:durableId="1624383406">
    <w:abstractNumId w:val="14"/>
  </w:num>
  <w:num w:numId="17" w16cid:durableId="1952055347">
    <w:abstractNumId w:val="41"/>
  </w:num>
  <w:num w:numId="18" w16cid:durableId="1805734674">
    <w:abstractNumId w:val="10"/>
  </w:num>
  <w:num w:numId="19" w16cid:durableId="669985965">
    <w:abstractNumId w:val="13"/>
  </w:num>
  <w:num w:numId="20" w16cid:durableId="64227017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0"/>
  </w:num>
  <w:num w:numId="23" w16cid:durableId="503474570">
    <w:abstractNumId w:val="29"/>
  </w:num>
  <w:num w:numId="24" w16cid:durableId="10569301">
    <w:abstractNumId w:val="30"/>
  </w:num>
  <w:num w:numId="25" w16cid:durableId="1166550640">
    <w:abstractNumId w:val="25"/>
  </w:num>
  <w:num w:numId="26" w16cid:durableId="1913657796">
    <w:abstractNumId w:val="12"/>
  </w:num>
  <w:num w:numId="27" w16cid:durableId="912199467">
    <w:abstractNumId w:val="5"/>
  </w:num>
  <w:num w:numId="28" w16cid:durableId="2018995984">
    <w:abstractNumId w:val="3"/>
  </w:num>
  <w:num w:numId="29" w16cid:durableId="1612010792">
    <w:abstractNumId w:val="9"/>
  </w:num>
  <w:num w:numId="30" w16cid:durableId="409277668">
    <w:abstractNumId w:val="4"/>
  </w:num>
  <w:num w:numId="31" w16cid:durableId="173962320">
    <w:abstractNumId w:val="27"/>
  </w:num>
  <w:num w:numId="32" w16cid:durableId="2007171309">
    <w:abstractNumId w:val="7"/>
  </w:num>
  <w:num w:numId="33" w16cid:durableId="737946477">
    <w:abstractNumId w:val="37"/>
  </w:num>
  <w:num w:numId="34" w16cid:durableId="2040625593">
    <w:abstractNumId w:val="36"/>
  </w:num>
  <w:num w:numId="35" w16cid:durableId="900796982">
    <w:abstractNumId w:val="26"/>
  </w:num>
  <w:num w:numId="36" w16cid:durableId="1478719543">
    <w:abstractNumId w:val="6"/>
  </w:num>
  <w:num w:numId="37" w16cid:durableId="1516722944">
    <w:abstractNumId w:val="28"/>
  </w:num>
  <w:num w:numId="38" w16cid:durableId="2131656078">
    <w:abstractNumId w:val="0"/>
  </w:num>
  <w:num w:numId="39" w16cid:durableId="1459374717">
    <w:abstractNumId w:val="24"/>
  </w:num>
  <w:num w:numId="40" w16cid:durableId="167183232">
    <w:abstractNumId w:val="32"/>
  </w:num>
  <w:num w:numId="41" w16cid:durableId="1725714919">
    <w:abstractNumId w:val="34"/>
  </w:num>
  <w:num w:numId="42" w16cid:durableId="1378553126">
    <w:abstractNumId w:val="23"/>
  </w:num>
  <w:num w:numId="43" w16cid:durableId="201329745">
    <w:abstractNumId w:val="11"/>
  </w:num>
  <w:num w:numId="44" w16cid:durableId="813253779">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413"/>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C8E"/>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83"/>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1F58"/>
    <w:rsid w:val="00022660"/>
    <w:rsid w:val="00022684"/>
    <w:rsid w:val="00022790"/>
    <w:rsid w:val="00022C9F"/>
    <w:rsid w:val="00022CC4"/>
    <w:rsid w:val="00022EE7"/>
    <w:rsid w:val="000233CF"/>
    <w:rsid w:val="000234F7"/>
    <w:rsid w:val="00023606"/>
    <w:rsid w:val="00023774"/>
    <w:rsid w:val="000239E6"/>
    <w:rsid w:val="00023DCF"/>
    <w:rsid w:val="00023E1C"/>
    <w:rsid w:val="00023E6A"/>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6B"/>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4F0"/>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030"/>
    <w:rsid w:val="000521B9"/>
    <w:rsid w:val="00052254"/>
    <w:rsid w:val="00052277"/>
    <w:rsid w:val="000522BD"/>
    <w:rsid w:val="000523B4"/>
    <w:rsid w:val="000528A2"/>
    <w:rsid w:val="00052925"/>
    <w:rsid w:val="00052A7C"/>
    <w:rsid w:val="00052C32"/>
    <w:rsid w:val="00052DE1"/>
    <w:rsid w:val="00052E94"/>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81D"/>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80B"/>
    <w:rsid w:val="00064AD3"/>
    <w:rsid w:val="00064EA3"/>
    <w:rsid w:val="000651B0"/>
    <w:rsid w:val="000653AF"/>
    <w:rsid w:val="000653C3"/>
    <w:rsid w:val="00065917"/>
    <w:rsid w:val="00065987"/>
    <w:rsid w:val="00065B69"/>
    <w:rsid w:val="00065F75"/>
    <w:rsid w:val="00065FCB"/>
    <w:rsid w:val="000663E6"/>
    <w:rsid w:val="00066A13"/>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587"/>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5B1"/>
    <w:rsid w:val="00084879"/>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A3"/>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2F9"/>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31"/>
    <w:rsid w:val="000B266F"/>
    <w:rsid w:val="000B26BB"/>
    <w:rsid w:val="000B26F5"/>
    <w:rsid w:val="000B2736"/>
    <w:rsid w:val="000B286D"/>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6AD"/>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5D"/>
    <w:rsid w:val="000C5D80"/>
    <w:rsid w:val="000C5F7B"/>
    <w:rsid w:val="000C615C"/>
    <w:rsid w:val="000C6666"/>
    <w:rsid w:val="000C6AB5"/>
    <w:rsid w:val="000C72CE"/>
    <w:rsid w:val="000C77CA"/>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BA0"/>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5FE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2D"/>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36E"/>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096"/>
    <w:rsid w:val="001231CA"/>
    <w:rsid w:val="00123343"/>
    <w:rsid w:val="0012356C"/>
    <w:rsid w:val="0012367B"/>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CB"/>
    <w:rsid w:val="00146B84"/>
    <w:rsid w:val="00146D2A"/>
    <w:rsid w:val="00146DF5"/>
    <w:rsid w:val="00146F26"/>
    <w:rsid w:val="00147142"/>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E30"/>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CDB"/>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44"/>
    <w:rsid w:val="00170A88"/>
    <w:rsid w:val="00170AA8"/>
    <w:rsid w:val="00170B3C"/>
    <w:rsid w:val="00170CE6"/>
    <w:rsid w:val="001712B7"/>
    <w:rsid w:val="001719F8"/>
    <w:rsid w:val="001721DC"/>
    <w:rsid w:val="0017222D"/>
    <w:rsid w:val="0017249B"/>
    <w:rsid w:val="00172578"/>
    <w:rsid w:val="00172623"/>
    <w:rsid w:val="00172653"/>
    <w:rsid w:val="001728E6"/>
    <w:rsid w:val="00172D61"/>
    <w:rsid w:val="00172F84"/>
    <w:rsid w:val="00173243"/>
    <w:rsid w:val="00173419"/>
    <w:rsid w:val="00173686"/>
    <w:rsid w:val="0017387B"/>
    <w:rsid w:val="00173D13"/>
    <w:rsid w:val="0017412F"/>
    <w:rsid w:val="00174289"/>
    <w:rsid w:val="0017466B"/>
    <w:rsid w:val="00174803"/>
    <w:rsid w:val="00174D35"/>
    <w:rsid w:val="00174FC4"/>
    <w:rsid w:val="00175588"/>
    <w:rsid w:val="0017569B"/>
    <w:rsid w:val="0017577F"/>
    <w:rsid w:val="001757F0"/>
    <w:rsid w:val="00175974"/>
    <w:rsid w:val="00175F57"/>
    <w:rsid w:val="0017625C"/>
    <w:rsid w:val="00176538"/>
    <w:rsid w:val="0017674F"/>
    <w:rsid w:val="00176BA9"/>
    <w:rsid w:val="00176CDB"/>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B1"/>
    <w:rsid w:val="00181F7A"/>
    <w:rsid w:val="00182253"/>
    <w:rsid w:val="00182501"/>
    <w:rsid w:val="001825C2"/>
    <w:rsid w:val="00182B15"/>
    <w:rsid w:val="00182B8B"/>
    <w:rsid w:val="00183037"/>
    <w:rsid w:val="001831C8"/>
    <w:rsid w:val="00183279"/>
    <w:rsid w:val="00183369"/>
    <w:rsid w:val="0018340A"/>
    <w:rsid w:val="00183465"/>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0A9E"/>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C0B"/>
    <w:rsid w:val="001B2D04"/>
    <w:rsid w:val="001B2DBD"/>
    <w:rsid w:val="001B374F"/>
    <w:rsid w:val="001B37CD"/>
    <w:rsid w:val="001B37DD"/>
    <w:rsid w:val="001B3A2F"/>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131"/>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28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9EB"/>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4C32"/>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90F"/>
    <w:rsid w:val="001F7F74"/>
    <w:rsid w:val="002004FC"/>
    <w:rsid w:val="00200755"/>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296"/>
    <w:rsid w:val="002042D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52F"/>
    <w:rsid w:val="0021396C"/>
    <w:rsid w:val="00213D86"/>
    <w:rsid w:val="002141E9"/>
    <w:rsid w:val="002144B8"/>
    <w:rsid w:val="002146EC"/>
    <w:rsid w:val="002149AF"/>
    <w:rsid w:val="00214D08"/>
    <w:rsid w:val="00214F4D"/>
    <w:rsid w:val="00215023"/>
    <w:rsid w:val="0021508F"/>
    <w:rsid w:val="002151FD"/>
    <w:rsid w:val="0021523F"/>
    <w:rsid w:val="00215514"/>
    <w:rsid w:val="002159D6"/>
    <w:rsid w:val="00215A16"/>
    <w:rsid w:val="00215C63"/>
    <w:rsid w:val="00215F0E"/>
    <w:rsid w:val="00216244"/>
    <w:rsid w:val="00216831"/>
    <w:rsid w:val="00216D2B"/>
    <w:rsid w:val="00216D5E"/>
    <w:rsid w:val="00216F9A"/>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1F7"/>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6E10"/>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549"/>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564"/>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756"/>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83"/>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0E89"/>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2C77"/>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06"/>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3D0"/>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2C"/>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93C"/>
    <w:rsid w:val="00284BEB"/>
    <w:rsid w:val="00284C84"/>
    <w:rsid w:val="00284EBD"/>
    <w:rsid w:val="00284FE1"/>
    <w:rsid w:val="002853F0"/>
    <w:rsid w:val="00285413"/>
    <w:rsid w:val="002854EA"/>
    <w:rsid w:val="00285510"/>
    <w:rsid w:val="00285574"/>
    <w:rsid w:val="00285626"/>
    <w:rsid w:val="00285D5C"/>
    <w:rsid w:val="00285D5D"/>
    <w:rsid w:val="00285DAA"/>
    <w:rsid w:val="00285E1D"/>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8E5"/>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1F8F"/>
    <w:rsid w:val="002A24CB"/>
    <w:rsid w:val="002A2664"/>
    <w:rsid w:val="002A2A3F"/>
    <w:rsid w:val="002A2B6F"/>
    <w:rsid w:val="002A2EB4"/>
    <w:rsid w:val="002A313D"/>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D6"/>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15"/>
    <w:rsid w:val="002B59A8"/>
    <w:rsid w:val="002B5A08"/>
    <w:rsid w:val="002B5B1D"/>
    <w:rsid w:val="002B5E28"/>
    <w:rsid w:val="002B5E77"/>
    <w:rsid w:val="002B614F"/>
    <w:rsid w:val="002B6215"/>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0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230"/>
    <w:rsid w:val="002D457C"/>
    <w:rsid w:val="002D45A9"/>
    <w:rsid w:val="002D484C"/>
    <w:rsid w:val="002D4DAF"/>
    <w:rsid w:val="002D5476"/>
    <w:rsid w:val="002D54DA"/>
    <w:rsid w:val="002D5619"/>
    <w:rsid w:val="002D571F"/>
    <w:rsid w:val="002D5C69"/>
    <w:rsid w:val="002D5C7D"/>
    <w:rsid w:val="002D5CAA"/>
    <w:rsid w:val="002D5F27"/>
    <w:rsid w:val="002D64A6"/>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8B"/>
    <w:rsid w:val="002E54F5"/>
    <w:rsid w:val="002E5774"/>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9EE"/>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6DA"/>
    <w:rsid w:val="002F27F6"/>
    <w:rsid w:val="002F28D5"/>
    <w:rsid w:val="002F29FC"/>
    <w:rsid w:val="002F2AE6"/>
    <w:rsid w:val="002F2DFF"/>
    <w:rsid w:val="002F3116"/>
    <w:rsid w:val="002F3823"/>
    <w:rsid w:val="002F3B8D"/>
    <w:rsid w:val="002F3ECE"/>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00C"/>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24"/>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77D"/>
    <w:rsid w:val="003218F9"/>
    <w:rsid w:val="00321A6B"/>
    <w:rsid w:val="00321DA2"/>
    <w:rsid w:val="00321E46"/>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181"/>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09"/>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118"/>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B75"/>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075"/>
    <w:rsid w:val="0037366C"/>
    <w:rsid w:val="00373E72"/>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6A9"/>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DB9"/>
    <w:rsid w:val="00390FA1"/>
    <w:rsid w:val="00391001"/>
    <w:rsid w:val="00391290"/>
    <w:rsid w:val="003915B6"/>
    <w:rsid w:val="0039178F"/>
    <w:rsid w:val="00391BDD"/>
    <w:rsid w:val="0039213E"/>
    <w:rsid w:val="003926C2"/>
    <w:rsid w:val="003926C7"/>
    <w:rsid w:val="00392815"/>
    <w:rsid w:val="003928A1"/>
    <w:rsid w:val="0039300A"/>
    <w:rsid w:val="00393056"/>
    <w:rsid w:val="003931A4"/>
    <w:rsid w:val="003935E6"/>
    <w:rsid w:val="003935EC"/>
    <w:rsid w:val="0039364E"/>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137"/>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16A"/>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B4D"/>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F1A"/>
    <w:rsid w:val="003C509B"/>
    <w:rsid w:val="003C543F"/>
    <w:rsid w:val="003C5700"/>
    <w:rsid w:val="003C594A"/>
    <w:rsid w:val="003C5A52"/>
    <w:rsid w:val="003C5AB6"/>
    <w:rsid w:val="003C605C"/>
    <w:rsid w:val="003C616C"/>
    <w:rsid w:val="003C618F"/>
    <w:rsid w:val="003C630F"/>
    <w:rsid w:val="003C63F2"/>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25F"/>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0E5"/>
    <w:rsid w:val="003E031F"/>
    <w:rsid w:val="003E065B"/>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A8F"/>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07"/>
    <w:rsid w:val="003F762A"/>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8D0"/>
    <w:rsid w:val="00407A8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9EB"/>
    <w:rsid w:val="00414A54"/>
    <w:rsid w:val="00414B3F"/>
    <w:rsid w:val="0041544F"/>
    <w:rsid w:val="004157A4"/>
    <w:rsid w:val="00415906"/>
    <w:rsid w:val="00415A59"/>
    <w:rsid w:val="0041609E"/>
    <w:rsid w:val="0041611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6"/>
    <w:rsid w:val="00423108"/>
    <w:rsid w:val="004231E8"/>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7EE"/>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99F"/>
    <w:rsid w:val="00441C21"/>
    <w:rsid w:val="00441D12"/>
    <w:rsid w:val="004422F9"/>
    <w:rsid w:val="00442450"/>
    <w:rsid w:val="004424E1"/>
    <w:rsid w:val="004426C0"/>
    <w:rsid w:val="004427F0"/>
    <w:rsid w:val="00442C09"/>
    <w:rsid w:val="00442C88"/>
    <w:rsid w:val="00442E48"/>
    <w:rsid w:val="00443157"/>
    <w:rsid w:val="004432A0"/>
    <w:rsid w:val="00443423"/>
    <w:rsid w:val="0044384E"/>
    <w:rsid w:val="00443EAE"/>
    <w:rsid w:val="00443FF9"/>
    <w:rsid w:val="0044416F"/>
    <w:rsid w:val="004441ED"/>
    <w:rsid w:val="00444356"/>
    <w:rsid w:val="004444E2"/>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3DD"/>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CD4"/>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676"/>
    <w:rsid w:val="00461A04"/>
    <w:rsid w:val="00461E37"/>
    <w:rsid w:val="00462339"/>
    <w:rsid w:val="004624AB"/>
    <w:rsid w:val="004626F6"/>
    <w:rsid w:val="00462766"/>
    <w:rsid w:val="00462A6B"/>
    <w:rsid w:val="004630E3"/>
    <w:rsid w:val="004631DD"/>
    <w:rsid w:val="004632B6"/>
    <w:rsid w:val="004633AD"/>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0E58"/>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045"/>
    <w:rsid w:val="00494054"/>
    <w:rsid w:val="00494106"/>
    <w:rsid w:val="00494504"/>
    <w:rsid w:val="004946A5"/>
    <w:rsid w:val="00494847"/>
    <w:rsid w:val="00494910"/>
    <w:rsid w:val="00494C96"/>
    <w:rsid w:val="00494FD9"/>
    <w:rsid w:val="00495234"/>
    <w:rsid w:val="004956D5"/>
    <w:rsid w:val="0049592B"/>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2F0"/>
    <w:rsid w:val="004A0451"/>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402"/>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BEB"/>
    <w:rsid w:val="004B3F34"/>
    <w:rsid w:val="004B449A"/>
    <w:rsid w:val="004B475A"/>
    <w:rsid w:val="004B47C7"/>
    <w:rsid w:val="004B4849"/>
    <w:rsid w:val="004B529D"/>
    <w:rsid w:val="004B5EBF"/>
    <w:rsid w:val="004B5EFA"/>
    <w:rsid w:val="004B61F7"/>
    <w:rsid w:val="004B6209"/>
    <w:rsid w:val="004B62C7"/>
    <w:rsid w:val="004B7030"/>
    <w:rsid w:val="004B70E2"/>
    <w:rsid w:val="004B7135"/>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A2A"/>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A89"/>
    <w:rsid w:val="004C6DCF"/>
    <w:rsid w:val="004C7072"/>
    <w:rsid w:val="004C7101"/>
    <w:rsid w:val="004C795A"/>
    <w:rsid w:val="004C7A23"/>
    <w:rsid w:val="004C7FE4"/>
    <w:rsid w:val="004D006C"/>
    <w:rsid w:val="004D0803"/>
    <w:rsid w:val="004D0A0D"/>
    <w:rsid w:val="004D0A23"/>
    <w:rsid w:val="004D0B38"/>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4D7F"/>
    <w:rsid w:val="004D5345"/>
    <w:rsid w:val="004D5C28"/>
    <w:rsid w:val="004D5C84"/>
    <w:rsid w:val="004D6174"/>
    <w:rsid w:val="004D6321"/>
    <w:rsid w:val="004D638E"/>
    <w:rsid w:val="004D6865"/>
    <w:rsid w:val="004D6A72"/>
    <w:rsid w:val="004D6AB5"/>
    <w:rsid w:val="004D6B47"/>
    <w:rsid w:val="004D6F61"/>
    <w:rsid w:val="004D70E2"/>
    <w:rsid w:val="004D7107"/>
    <w:rsid w:val="004D757A"/>
    <w:rsid w:val="004E005E"/>
    <w:rsid w:val="004E0297"/>
    <w:rsid w:val="004E03ED"/>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D25"/>
    <w:rsid w:val="004E3E10"/>
    <w:rsid w:val="004E470F"/>
    <w:rsid w:val="004E48FC"/>
    <w:rsid w:val="004E4A54"/>
    <w:rsid w:val="004E4AFC"/>
    <w:rsid w:val="004E4C78"/>
    <w:rsid w:val="004E4EFF"/>
    <w:rsid w:val="004E512B"/>
    <w:rsid w:val="004E52D3"/>
    <w:rsid w:val="004E555F"/>
    <w:rsid w:val="004E59D6"/>
    <w:rsid w:val="004E5B10"/>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8C5"/>
    <w:rsid w:val="004F18C7"/>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95"/>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CDF"/>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BAC"/>
    <w:rsid w:val="00557C19"/>
    <w:rsid w:val="0056015C"/>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231"/>
    <w:rsid w:val="005623AE"/>
    <w:rsid w:val="00562675"/>
    <w:rsid w:val="005628A1"/>
    <w:rsid w:val="00562B4D"/>
    <w:rsid w:val="00562DF2"/>
    <w:rsid w:val="005631EC"/>
    <w:rsid w:val="00563268"/>
    <w:rsid w:val="005633B0"/>
    <w:rsid w:val="00563564"/>
    <w:rsid w:val="005636A6"/>
    <w:rsid w:val="00563831"/>
    <w:rsid w:val="00563CC2"/>
    <w:rsid w:val="005646D3"/>
    <w:rsid w:val="00564C07"/>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5DA"/>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8B8"/>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707"/>
    <w:rsid w:val="00582D1C"/>
    <w:rsid w:val="00583022"/>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7A9"/>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AA3"/>
    <w:rsid w:val="005A7AAD"/>
    <w:rsid w:val="005A7BA2"/>
    <w:rsid w:val="005A7BAA"/>
    <w:rsid w:val="005A7FB8"/>
    <w:rsid w:val="005B024D"/>
    <w:rsid w:val="005B058D"/>
    <w:rsid w:val="005B05B3"/>
    <w:rsid w:val="005B07A1"/>
    <w:rsid w:val="005B0869"/>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648"/>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218"/>
    <w:rsid w:val="005C1311"/>
    <w:rsid w:val="005C2181"/>
    <w:rsid w:val="005C2373"/>
    <w:rsid w:val="005C241D"/>
    <w:rsid w:val="005C2509"/>
    <w:rsid w:val="005C2606"/>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8DD"/>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6DA"/>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977"/>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C41"/>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223"/>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3FC"/>
    <w:rsid w:val="00607844"/>
    <w:rsid w:val="00607924"/>
    <w:rsid w:val="00607973"/>
    <w:rsid w:val="00607B0C"/>
    <w:rsid w:val="00607B29"/>
    <w:rsid w:val="00607BB6"/>
    <w:rsid w:val="00607F41"/>
    <w:rsid w:val="0061004C"/>
    <w:rsid w:val="00610455"/>
    <w:rsid w:val="006106A7"/>
    <w:rsid w:val="006106C0"/>
    <w:rsid w:val="00610C41"/>
    <w:rsid w:val="0061128F"/>
    <w:rsid w:val="006113EA"/>
    <w:rsid w:val="00611CFE"/>
    <w:rsid w:val="00611F34"/>
    <w:rsid w:val="006125A3"/>
    <w:rsid w:val="00612E79"/>
    <w:rsid w:val="006134DE"/>
    <w:rsid w:val="006139CC"/>
    <w:rsid w:val="00613B7E"/>
    <w:rsid w:val="00613C89"/>
    <w:rsid w:val="00613D43"/>
    <w:rsid w:val="00613FB1"/>
    <w:rsid w:val="00613FCD"/>
    <w:rsid w:val="006147C8"/>
    <w:rsid w:val="00614CD1"/>
    <w:rsid w:val="00614DCD"/>
    <w:rsid w:val="00614FCF"/>
    <w:rsid w:val="0061505B"/>
    <w:rsid w:val="006152F0"/>
    <w:rsid w:val="0061577D"/>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A39"/>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374"/>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7FD"/>
    <w:rsid w:val="00635836"/>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D81"/>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B92"/>
    <w:rsid w:val="00647C59"/>
    <w:rsid w:val="00647C9E"/>
    <w:rsid w:val="00650301"/>
    <w:rsid w:val="0065034C"/>
    <w:rsid w:val="006503A0"/>
    <w:rsid w:val="006504FF"/>
    <w:rsid w:val="00650B90"/>
    <w:rsid w:val="00650E37"/>
    <w:rsid w:val="00650E85"/>
    <w:rsid w:val="00651154"/>
    <w:rsid w:val="00651319"/>
    <w:rsid w:val="00651687"/>
    <w:rsid w:val="00651AD7"/>
    <w:rsid w:val="00651F5D"/>
    <w:rsid w:val="006520D2"/>
    <w:rsid w:val="006524E3"/>
    <w:rsid w:val="0065265A"/>
    <w:rsid w:val="00652869"/>
    <w:rsid w:val="006528FD"/>
    <w:rsid w:val="00652A58"/>
    <w:rsid w:val="00652B52"/>
    <w:rsid w:val="00652CDF"/>
    <w:rsid w:val="00652D86"/>
    <w:rsid w:val="00652E19"/>
    <w:rsid w:val="00652F24"/>
    <w:rsid w:val="00652FFF"/>
    <w:rsid w:val="006530DE"/>
    <w:rsid w:val="00653199"/>
    <w:rsid w:val="006531A6"/>
    <w:rsid w:val="00653541"/>
    <w:rsid w:val="00653590"/>
    <w:rsid w:val="00653A88"/>
    <w:rsid w:val="00653C8E"/>
    <w:rsid w:val="00653D54"/>
    <w:rsid w:val="00653F38"/>
    <w:rsid w:val="00654283"/>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0E70"/>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A0C"/>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4EA"/>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4E3C"/>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BCB"/>
    <w:rsid w:val="00686DFE"/>
    <w:rsid w:val="0068714A"/>
    <w:rsid w:val="006871A5"/>
    <w:rsid w:val="00687270"/>
    <w:rsid w:val="006873F4"/>
    <w:rsid w:val="0068744B"/>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1B9"/>
    <w:rsid w:val="00692270"/>
    <w:rsid w:val="00692546"/>
    <w:rsid w:val="006928D3"/>
    <w:rsid w:val="00692A74"/>
    <w:rsid w:val="0069346E"/>
    <w:rsid w:val="00693542"/>
    <w:rsid w:val="006936CE"/>
    <w:rsid w:val="00693B92"/>
    <w:rsid w:val="00693F5A"/>
    <w:rsid w:val="00694270"/>
    <w:rsid w:val="00694303"/>
    <w:rsid w:val="0069466A"/>
    <w:rsid w:val="00694C3E"/>
    <w:rsid w:val="00694D7C"/>
    <w:rsid w:val="00695B8D"/>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C4A"/>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98E"/>
    <w:rsid w:val="006A7DEC"/>
    <w:rsid w:val="006A7FFB"/>
    <w:rsid w:val="006B03FB"/>
    <w:rsid w:val="006B05A2"/>
    <w:rsid w:val="006B0A88"/>
    <w:rsid w:val="006B0AC8"/>
    <w:rsid w:val="006B0C93"/>
    <w:rsid w:val="006B0CAF"/>
    <w:rsid w:val="006B0D58"/>
    <w:rsid w:val="006B0E33"/>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4743"/>
    <w:rsid w:val="006B5169"/>
    <w:rsid w:val="006B54F5"/>
    <w:rsid w:val="006B5792"/>
    <w:rsid w:val="006B5858"/>
    <w:rsid w:val="006B58ED"/>
    <w:rsid w:val="006B5C46"/>
    <w:rsid w:val="006B6193"/>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AE1"/>
    <w:rsid w:val="006C5BB5"/>
    <w:rsid w:val="006C5F89"/>
    <w:rsid w:val="006C62FE"/>
    <w:rsid w:val="006C6851"/>
    <w:rsid w:val="006C6B07"/>
    <w:rsid w:val="006C7853"/>
    <w:rsid w:val="006C78D2"/>
    <w:rsid w:val="006C7A97"/>
    <w:rsid w:val="006C7C97"/>
    <w:rsid w:val="006C7D48"/>
    <w:rsid w:val="006C7F39"/>
    <w:rsid w:val="006D01B6"/>
    <w:rsid w:val="006D0379"/>
    <w:rsid w:val="006D03E4"/>
    <w:rsid w:val="006D0555"/>
    <w:rsid w:val="006D0592"/>
    <w:rsid w:val="006D074A"/>
    <w:rsid w:val="006D0E0B"/>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B65"/>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88C"/>
    <w:rsid w:val="006E49DE"/>
    <w:rsid w:val="006E4A52"/>
    <w:rsid w:val="006E4B5B"/>
    <w:rsid w:val="006E507D"/>
    <w:rsid w:val="006E50C2"/>
    <w:rsid w:val="006E5248"/>
    <w:rsid w:val="006E52A1"/>
    <w:rsid w:val="006E54FC"/>
    <w:rsid w:val="006E5648"/>
    <w:rsid w:val="006E569C"/>
    <w:rsid w:val="006E5AAD"/>
    <w:rsid w:val="006E5AED"/>
    <w:rsid w:val="006E5B1C"/>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3B5"/>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645"/>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EAD"/>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80E"/>
    <w:rsid w:val="00706973"/>
    <w:rsid w:val="007069FB"/>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740"/>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82A"/>
    <w:rsid w:val="00725A82"/>
    <w:rsid w:val="00725EEF"/>
    <w:rsid w:val="007261EC"/>
    <w:rsid w:val="007262BB"/>
    <w:rsid w:val="007266B7"/>
    <w:rsid w:val="0072676B"/>
    <w:rsid w:val="007267BA"/>
    <w:rsid w:val="007267CF"/>
    <w:rsid w:val="00726925"/>
    <w:rsid w:val="00726962"/>
    <w:rsid w:val="00726C51"/>
    <w:rsid w:val="00726DC7"/>
    <w:rsid w:val="0072700A"/>
    <w:rsid w:val="00727384"/>
    <w:rsid w:val="007274E7"/>
    <w:rsid w:val="0072752E"/>
    <w:rsid w:val="00727C90"/>
    <w:rsid w:val="00727F52"/>
    <w:rsid w:val="007301B9"/>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F9D"/>
    <w:rsid w:val="0073418A"/>
    <w:rsid w:val="007346DB"/>
    <w:rsid w:val="00734850"/>
    <w:rsid w:val="00734862"/>
    <w:rsid w:val="0073489D"/>
    <w:rsid w:val="00734B79"/>
    <w:rsid w:val="00734C19"/>
    <w:rsid w:val="00734D3C"/>
    <w:rsid w:val="00734F83"/>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814"/>
    <w:rsid w:val="0074295B"/>
    <w:rsid w:val="00742C56"/>
    <w:rsid w:val="00742D17"/>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1A1"/>
    <w:rsid w:val="007533F5"/>
    <w:rsid w:val="0075348F"/>
    <w:rsid w:val="0075358C"/>
    <w:rsid w:val="00753902"/>
    <w:rsid w:val="00753BF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499"/>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4F6"/>
    <w:rsid w:val="00773654"/>
    <w:rsid w:val="00773851"/>
    <w:rsid w:val="007739FC"/>
    <w:rsid w:val="00773CD5"/>
    <w:rsid w:val="00774046"/>
    <w:rsid w:val="0077447B"/>
    <w:rsid w:val="00774644"/>
    <w:rsid w:val="007746CD"/>
    <w:rsid w:val="00774859"/>
    <w:rsid w:val="007748FD"/>
    <w:rsid w:val="00774BF2"/>
    <w:rsid w:val="00774C2C"/>
    <w:rsid w:val="00774C7C"/>
    <w:rsid w:val="00774D56"/>
    <w:rsid w:val="00774E91"/>
    <w:rsid w:val="00775000"/>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5E9"/>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5B6"/>
    <w:rsid w:val="007A17BA"/>
    <w:rsid w:val="007A1C37"/>
    <w:rsid w:val="007A1C8A"/>
    <w:rsid w:val="007A1D5B"/>
    <w:rsid w:val="007A1FAB"/>
    <w:rsid w:val="007A2333"/>
    <w:rsid w:val="007A2812"/>
    <w:rsid w:val="007A2E87"/>
    <w:rsid w:val="007A3290"/>
    <w:rsid w:val="007A3416"/>
    <w:rsid w:val="007A342A"/>
    <w:rsid w:val="007A3627"/>
    <w:rsid w:val="007A3629"/>
    <w:rsid w:val="007A3A09"/>
    <w:rsid w:val="007A3D5A"/>
    <w:rsid w:val="007A4249"/>
    <w:rsid w:val="007A4391"/>
    <w:rsid w:val="007A4427"/>
    <w:rsid w:val="007A455E"/>
    <w:rsid w:val="007A457B"/>
    <w:rsid w:val="007A463C"/>
    <w:rsid w:val="007A48CE"/>
    <w:rsid w:val="007A4987"/>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B8E"/>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705"/>
    <w:rsid w:val="007B2898"/>
    <w:rsid w:val="007B2B55"/>
    <w:rsid w:val="007B2BC2"/>
    <w:rsid w:val="007B2E33"/>
    <w:rsid w:val="007B30D9"/>
    <w:rsid w:val="007B32C6"/>
    <w:rsid w:val="007B332E"/>
    <w:rsid w:val="007B3676"/>
    <w:rsid w:val="007B37BC"/>
    <w:rsid w:val="007B3E38"/>
    <w:rsid w:val="007B420D"/>
    <w:rsid w:val="007B42DC"/>
    <w:rsid w:val="007B4331"/>
    <w:rsid w:val="007B44D9"/>
    <w:rsid w:val="007B4961"/>
    <w:rsid w:val="007B4A5E"/>
    <w:rsid w:val="007B4D02"/>
    <w:rsid w:val="007B4EC5"/>
    <w:rsid w:val="007B545D"/>
    <w:rsid w:val="007B56CF"/>
    <w:rsid w:val="007B57BA"/>
    <w:rsid w:val="007B59BF"/>
    <w:rsid w:val="007B5AD8"/>
    <w:rsid w:val="007B5C5C"/>
    <w:rsid w:val="007B6028"/>
    <w:rsid w:val="007B6053"/>
    <w:rsid w:val="007B621C"/>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3D8"/>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04E"/>
    <w:rsid w:val="007D23E4"/>
    <w:rsid w:val="007D2667"/>
    <w:rsid w:val="007D2754"/>
    <w:rsid w:val="007D28EE"/>
    <w:rsid w:val="007D2A9A"/>
    <w:rsid w:val="007D2D81"/>
    <w:rsid w:val="007D2DD0"/>
    <w:rsid w:val="007D2EC2"/>
    <w:rsid w:val="007D2F0B"/>
    <w:rsid w:val="007D2F64"/>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0E6F"/>
    <w:rsid w:val="007E1278"/>
    <w:rsid w:val="007E14E4"/>
    <w:rsid w:val="007E16F8"/>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0A2"/>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3EF"/>
    <w:rsid w:val="007F1485"/>
    <w:rsid w:val="007F1582"/>
    <w:rsid w:val="007F190F"/>
    <w:rsid w:val="007F19F8"/>
    <w:rsid w:val="007F1A34"/>
    <w:rsid w:val="007F1CD0"/>
    <w:rsid w:val="007F1D60"/>
    <w:rsid w:val="007F1FC7"/>
    <w:rsid w:val="007F22BF"/>
    <w:rsid w:val="007F26A3"/>
    <w:rsid w:val="007F2832"/>
    <w:rsid w:val="007F29F0"/>
    <w:rsid w:val="007F3156"/>
    <w:rsid w:val="007F3D63"/>
    <w:rsid w:val="007F461B"/>
    <w:rsid w:val="007F468B"/>
    <w:rsid w:val="007F47CF"/>
    <w:rsid w:val="007F493D"/>
    <w:rsid w:val="007F4A28"/>
    <w:rsid w:val="007F4B96"/>
    <w:rsid w:val="007F4D38"/>
    <w:rsid w:val="007F51A1"/>
    <w:rsid w:val="007F5263"/>
    <w:rsid w:val="007F5395"/>
    <w:rsid w:val="007F54C4"/>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96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E4B"/>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1DD"/>
    <w:rsid w:val="00813E56"/>
    <w:rsid w:val="00813F43"/>
    <w:rsid w:val="00813F57"/>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87C"/>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278BD"/>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D04"/>
    <w:rsid w:val="00840EEB"/>
    <w:rsid w:val="00841255"/>
    <w:rsid w:val="0084126B"/>
    <w:rsid w:val="008412FA"/>
    <w:rsid w:val="00841AB3"/>
    <w:rsid w:val="00841CF5"/>
    <w:rsid w:val="00841D82"/>
    <w:rsid w:val="00842100"/>
    <w:rsid w:val="008424CB"/>
    <w:rsid w:val="00842896"/>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521"/>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43"/>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37B"/>
    <w:rsid w:val="0086441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874"/>
    <w:rsid w:val="00873BF4"/>
    <w:rsid w:val="00873D87"/>
    <w:rsid w:val="008743F3"/>
    <w:rsid w:val="0087444A"/>
    <w:rsid w:val="008745ED"/>
    <w:rsid w:val="00874783"/>
    <w:rsid w:val="00874929"/>
    <w:rsid w:val="00874ED2"/>
    <w:rsid w:val="00874EF3"/>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0"/>
    <w:rsid w:val="0087660C"/>
    <w:rsid w:val="008769A0"/>
    <w:rsid w:val="008769FF"/>
    <w:rsid w:val="008774FC"/>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6B"/>
    <w:rsid w:val="00881CB4"/>
    <w:rsid w:val="00881EE5"/>
    <w:rsid w:val="00882017"/>
    <w:rsid w:val="00882348"/>
    <w:rsid w:val="0088251B"/>
    <w:rsid w:val="008826F7"/>
    <w:rsid w:val="00882716"/>
    <w:rsid w:val="00882B1B"/>
    <w:rsid w:val="00882FDA"/>
    <w:rsid w:val="0088321C"/>
    <w:rsid w:val="00883407"/>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BE"/>
    <w:rsid w:val="008902D7"/>
    <w:rsid w:val="0089048C"/>
    <w:rsid w:val="00890889"/>
    <w:rsid w:val="00890CAB"/>
    <w:rsid w:val="00891114"/>
    <w:rsid w:val="0089130B"/>
    <w:rsid w:val="0089133E"/>
    <w:rsid w:val="008915BC"/>
    <w:rsid w:val="0089165D"/>
    <w:rsid w:val="00891852"/>
    <w:rsid w:val="00891AA3"/>
    <w:rsid w:val="00891D92"/>
    <w:rsid w:val="00891E6C"/>
    <w:rsid w:val="00891E9A"/>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BB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DD7"/>
    <w:rsid w:val="008A1F85"/>
    <w:rsid w:val="008A1FF1"/>
    <w:rsid w:val="008A216A"/>
    <w:rsid w:val="008A25E6"/>
    <w:rsid w:val="008A2C15"/>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060"/>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BC8"/>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3"/>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950"/>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2E"/>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1E0"/>
    <w:rsid w:val="008E63FE"/>
    <w:rsid w:val="008E647D"/>
    <w:rsid w:val="008E64C7"/>
    <w:rsid w:val="008E69AA"/>
    <w:rsid w:val="008E6BA8"/>
    <w:rsid w:val="008E724A"/>
    <w:rsid w:val="008E736B"/>
    <w:rsid w:val="008E7696"/>
    <w:rsid w:val="008E76F8"/>
    <w:rsid w:val="008E785F"/>
    <w:rsid w:val="008E79D3"/>
    <w:rsid w:val="008E7CC2"/>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E0E"/>
    <w:rsid w:val="008F1FBC"/>
    <w:rsid w:val="008F23B9"/>
    <w:rsid w:val="008F2521"/>
    <w:rsid w:val="008F288D"/>
    <w:rsid w:val="008F2B58"/>
    <w:rsid w:val="008F2BF3"/>
    <w:rsid w:val="008F2CE0"/>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69D"/>
    <w:rsid w:val="008F5959"/>
    <w:rsid w:val="008F5A27"/>
    <w:rsid w:val="008F5E69"/>
    <w:rsid w:val="008F613C"/>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A51"/>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48"/>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8FA"/>
    <w:rsid w:val="00921951"/>
    <w:rsid w:val="0092198E"/>
    <w:rsid w:val="009219E6"/>
    <w:rsid w:val="00921BD5"/>
    <w:rsid w:val="00921E85"/>
    <w:rsid w:val="00921F0F"/>
    <w:rsid w:val="00922129"/>
    <w:rsid w:val="00922522"/>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D95"/>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720"/>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926"/>
    <w:rsid w:val="00932CED"/>
    <w:rsid w:val="00932E82"/>
    <w:rsid w:val="009338B2"/>
    <w:rsid w:val="00933B9D"/>
    <w:rsid w:val="00933DBA"/>
    <w:rsid w:val="00933DF3"/>
    <w:rsid w:val="0093434D"/>
    <w:rsid w:val="00934611"/>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49"/>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388"/>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30C"/>
    <w:rsid w:val="009626AA"/>
    <w:rsid w:val="00962779"/>
    <w:rsid w:val="009627A8"/>
    <w:rsid w:val="00962F21"/>
    <w:rsid w:val="00962FF3"/>
    <w:rsid w:val="00963170"/>
    <w:rsid w:val="00963581"/>
    <w:rsid w:val="00963643"/>
    <w:rsid w:val="00963C29"/>
    <w:rsid w:val="00963CBD"/>
    <w:rsid w:val="00963E63"/>
    <w:rsid w:val="00963F27"/>
    <w:rsid w:val="00963F50"/>
    <w:rsid w:val="009643E8"/>
    <w:rsid w:val="009645E6"/>
    <w:rsid w:val="0096496B"/>
    <w:rsid w:val="00964E58"/>
    <w:rsid w:val="009651BC"/>
    <w:rsid w:val="0096536C"/>
    <w:rsid w:val="0096563D"/>
    <w:rsid w:val="0096583E"/>
    <w:rsid w:val="00965938"/>
    <w:rsid w:val="00965975"/>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149"/>
    <w:rsid w:val="009733F9"/>
    <w:rsid w:val="00973541"/>
    <w:rsid w:val="009735E0"/>
    <w:rsid w:val="0097361E"/>
    <w:rsid w:val="0097371B"/>
    <w:rsid w:val="0097373C"/>
    <w:rsid w:val="00973C34"/>
    <w:rsid w:val="00973DEC"/>
    <w:rsid w:val="00974061"/>
    <w:rsid w:val="009743A7"/>
    <w:rsid w:val="00974DDE"/>
    <w:rsid w:val="009753FC"/>
    <w:rsid w:val="00975622"/>
    <w:rsid w:val="00975D1F"/>
    <w:rsid w:val="00975D82"/>
    <w:rsid w:val="00976348"/>
    <w:rsid w:val="0097634D"/>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D57"/>
    <w:rsid w:val="00983EA0"/>
    <w:rsid w:val="009846DF"/>
    <w:rsid w:val="0098492B"/>
    <w:rsid w:val="00984C9F"/>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76"/>
    <w:rsid w:val="00986D94"/>
    <w:rsid w:val="00987099"/>
    <w:rsid w:val="00987389"/>
    <w:rsid w:val="009873CA"/>
    <w:rsid w:val="009877FC"/>
    <w:rsid w:val="00987D3A"/>
    <w:rsid w:val="009902AB"/>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B3B"/>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13"/>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C10"/>
    <w:rsid w:val="009C0336"/>
    <w:rsid w:val="009C0994"/>
    <w:rsid w:val="009C0FBD"/>
    <w:rsid w:val="009C1230"/>
    <w:rsid w:val="009C12A9"/>
    <w:rsid w:val="009C1392"/>
    <w:rsid w:val="009C17F5"/>
    <w:rsid w:val="009C18B3"/>
    <w:rsid w:val="009C19A4"/>
    <w:rsid w:val="009C1ADD"/>
    <w:rsid w:val="009C1E83"/>
    <w:rsid w:val="009C21A0"/>
    <w:rsid w:val="009C2905"/>
    <w:rsid w:val="009C2AE7"/>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6F2C"/>
    <w:rsid w:val="009D726E"/>
    <w:rsid w:val="009D7283"/>
    <w:rsid w:val="009D7861"/>
    <w:rsid w:val="009D788F"/>
    <w:rsid w:val="009D795E"/>
    <w:rsid w:val="009D79C1"/>
    <w:rsid w:val="009D79C5"/>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A7"/>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589"/>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DFA"/>
    <w:rsid w:val="009F7EA4"/>
    <w:rsid w:val="009F7F58"/>
    <w:rsid w:val="00A000E3"/>
    <w:rsid w:val="00A002B9"/>
    <w:rsid w:val="00A0047F"/>
    <w:rsid w:val="00A00639"/>
    <w:rsid w:val="00A006F8"/>
    <w:rsid w:val="00A007D4"/>
    <w:rsid w:val="00A00847"/>
    <w:rsid w:val="00A00A9D"/>
    <w:rsid w:val="00A00E50"/>
    <w:rsid w:val="00A00EF5"/>
    <w:rsid w:val="00A0113D"/>
    <w:rsid w:val="00A011D8"/>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7AB"/>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ABD"/>
    <w:rsid w:val="00A12FE5"/>
    <w:rsid w:val="00A1310A"/>
    <w:rsid w:val="00A132DE"/>
    <w:rsid w:val="00A133F6"/>
    <w:rsid w:val="00A13651"/>
    <w:rsid w:val="00A13680"/>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AEC"/>
    <w:rsid w:val="00A16C03"/>
    <w:rsid w:val="00A17399"/>
    <w:rsid w:val="00A177A1"/>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642"/>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9D3"/>
    <w:rsid w:val="00A36AB8"/>
    <w:rsid w:val="00A36AE3"/>
    <w:rsid w:val="00A36B8D"/>
    <w:rsid w:val="00A36D52"/>
    <w:rsid w:val="00A37AB8"/>
    <w:rsid w:val="00A37D30"/>
    <w:rsid w:val="00A37D53"/>
    <w:rsid w:val="00A37DDD"/>
    <w:rsid w:val="00A37E80"/>
    <w:rsid w:val="00A401D4"/>
    <w:rsid w:val="00A40227"/>
    <w:rsid w:val="00A40814"/>
    <w:rsid w:val="00A40D0A"/>
    <w:rsid w:val="00A40DFD"/>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A2"/>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13D"/>
    <w:rsid w:val="00A565D6"/>
    <w:rsid w:val="00A566E3"/>
    <w:rsid w:val="00A56993"/>
    <w:rsid w:val="00A569D2"/>
    <w:rsid w:val="00A56AAA"/>
    <w:rsid w:val="00A56C22"/>
    <w:rsid w:val="00A56C9F"/>
    <w:rsid w:val="00A56D52"/>
    <w:rsid w:val="00A56FC3"/>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2DE3"/>
    <w:rsid w:val="00A6300A"/>
    <w:rsid w:val="00A6306C"/>
    <w:rsid w:val="00A6307B"/>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C35"/>
    <w:rsid w:val="00A67D68"/>
    <w:rsid w:val="00A67D6A"/>
    <w:rsid w:val="00A67FD3"/>
    <w:rsid w:val="00A702CD"/>
    <w:rsid w:val="00A706A2"/>
    <w:rsid w:val="00A7092C"/>
    <w:rsid w:val="00A70941"/>
    <w:rsid w:val="00A70B05"/>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8D1"/>
    <w:rsid w:val="00A74C2D"/>
    <w:rsid w:val="00A7526F"/>
    <w:rsid w:val="00A75314"/>
    <w:rsid w:val="00A75742"/>
    <w:rsid w:val="00A75978"/>
    <w:rsid w:val="00A75B37"/>
    <w:rsid w:val="00A765A3"/>
    <w:rsid w:val="00A76814"/>
    <w:rsid w:val="00A768B5"/>
    <w:rsid w:val="00A769DE"/>
    <w:rsid w:val="00A76BA8"/>
    <w:rsid w:val="00A76C4A"/>
    <w:rsid w:val="00A77528"/>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0F7"/>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C4B"/>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C4F"/>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480"/>
    <w:rsid w:val="00AA57A4"/>
    <w:rsid w:val="00AA5920"/>
    <w:rsid w:val="00AA59B5"/>
    <w:rsid w:val="00AA5D80"/>
    <w:rsid w:val="00AA5EE4"/>
    <w:rsid w:val="00AA64DF"/>
    <w:rsid w:val="00AA665B"/>
    <w:rsid w:val="00AA686C"/>
    <w:rsid w:val="00AA6A7D"/>
    <w:rsid w:val="00AA6F6E"/>
    <w:rsid w:val="00AA73D1"/>
    <w:rsid w:val="00AA7434"/>
    <w:rsid w:val="00AA74B6"/>
    <w:rsid w:val="00AA758B"/>
    <w:rsid w:val="00AA7709"/>
    <w:rsid w:val="00AA7819"/>
    <w:rsid w:val="00AA7A81"/>
    <w:rsid w:val="00AA7B4F"/>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647"/>
    <w:rsid w:val="00AB76B2"/>
    <w:rsid w:val="00AB7A28"/>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3FC9"/>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958"/>
    <w:rsid w:val="00AF5A3C"/>
    <w:rsid w:val="00AF5D88"/>
    <w:rsid w:val="00AF614F"/>
    <w:rsid w:val="00AF620C"/>
    <w:rsid w:val="00AF6318"/>
    <w:rsid w:val="00AF6382"/>
    <w:rsid w:val="00AF6415"/>
    <w:rsid w:val="00AF655F"/>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1E"/>
    <w:rsid w:val="00B0166E"/>
    <w:rsid w:val="00B0182C"/>
    <w:rsid w:val="00B018C7"/>
    <w:rsid w:val="00B01C42"/>
    <w:rsid w:val="00B0204F"/>
    <w:rsid w:val="00B02114"/>
    <w:rsid w:val="00B0235B"/>
    <w:rsid w:val="00B024A1"/>
    <w:rsid w:val="00B0254E"/>
    <w:rsid w:val="00B026C5"/>
    <w:rsid w:val="00B02C2D"/>
    <w:rsid w:val="00B02D45"/>
    <w:rsid w:val="00B02DB8"/>
    <w:rsid w:val="00B02DEB"/>
    <w:rsid w:val="00B0308D"/>
    <w:rsid w:val="00B031F1"/>
    <w:rsid w:val="00B037B6"/>
    <w:rsid w:val="00B03F30"/>
    <w:rsid w:val="00B0404C"/>
    <w:rsid w:val="00B0404F"/>
    <w:rsid w:val="00B04187"/>
    <w:rsid w:val="00B043FF"/>
    <w:rsid w:val="00B0457A"/>
    <w:rsid w:val="00B047D0"/>
    <w:rsid w:val="00B04B60"/>
    <w:rsid w:val="00B05B5C"/>
    <w:rsid w:val="00B05CB3"/>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66B"/>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CB2"/>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B9"/>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092"/>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1CB"/>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57"/>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5E99"/>
    <w:rsid w:val="00B368AD"/>
    <w:rsid w:val="00B368F1"/>
    <w:rsid w:val="00B369D4"/>
    <w:rsid w:val="00B36E3D"/>
    <w:rsid w:val="00B36FD9"/>
    <w:rsid w:val="00B37255"/>
    <w:rsid w:val="00B375D0"/>
    <w:rsid w:val="00B37A18"/>
    <w:rsid w:val="00B37A8F"/>
    <w:rsid w:val="00B37DB3"/>
    <w:rsid w:val="00B37E73"/>
    <w:rsid w:val="00B40043"/>
    <w:rsid w:val="00B4038D"/>
    <w:rsid w:val="00B40B85"/>
    <w:rsid w:val="00B40BBE"/>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70"/>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9C"/>
    <w:rsid w:val="00B538C3"/>
    <w:rsid w:val="00B538C5"/>
    <w:rsid w:val="00B539C7"/>
    <w:rsid w:val="00B53A08"/>
    <w:rsid w:val="00B53BC1"/>
    <w:rsid w:val="00B53C4E"/>
    <w:rsid w:val="00B53E9A"/>
    <w:rsid w:val="00B54668"/>
    <w:rsid w:val="00B54782"/>
    <w:rsid w:val="00B54B15"/>
    <w:rsid w:val="00B54B5C"/>
    <w:rsid w:val="00B54CD9"/>
    <w:rsid w:val="00B54D86"/>
    <w:rsid w:val="00B550F1"/>
    <w:rsid w:val="00B55111"/>
    <w:rsid w:val="00B5529C"/>
    <w:rsid w:val="00B55771"/>
    <w:rsid w:val="00B559CA"/>
    <w:rsid w:val="00B56242"/>
    <w:rsid w:val="00B567BC"/>
    <w:rsid w:val="00B56ACE"/>
    <w:rsid w:val="00B56BF1"/>
    <w:rsid w:val="00B56CFC"/>
    <w:rsid w:val="00B56DA0"/>
    <w:rsid w:val="00B56DDA"/>
    <w:rsid w:val="00B56EBD"/>
    <w:rsid w:val="00B56F58"/>
    <w:rsid w:val="00B57097"/>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7D"/>
    <w:rsid w:val="00B62189"/>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3C02"/>
    <w:rsid w:val="00B64201"/>
    <w:rsid w:val="00B643B5"/>
    <w:rsid w:val="00B645A0"/>
    <w:rsid w:val="00B645CE"/>
    <w:rsid w:val="00B647B5"/>
    <w:rsid w:val="00B6486F"/>
    <w:rsid w:val="00B6498B"/>
    <w:rsid w:val="00B64BF5"/>
    <w:rsid w:val="00B65387"/>
    <w:rsid w:val="00B6560E"/>
    <w:rsid w:val="00B65868"/>
    <w:rsid w:val="00B65C35"/>
    <w:rsid w:val="00B65D1B"/>
    <w:rsid w:val="00B65E9A"/>
    <w:rsid w:val="00B65EEE"/>
    <w:rsid w:val="00B66127"/>
    <w:rsid w:val="00B662C6"/>
    <w:rsid w:val="00B663F9"/>
    <w:rsid w:val="00B669BE"/>
    <w:rsid w:val="00B66AAC"/>
    <w:rsid w:val="00B66AD9"/>
    <w:rsid w:val="00B66D8E"/>
    <w:rsid w:val="00B66FC8"/>
    <w:rsid w:val="00B67182"/>
    <w:rsid w:val="00B67A4D"/>
    <w:rsid w:val="00B67C1D"/>
    <w:rsid w:val="00B67DC2"/>
    <w:rsid w:val="00B67F03"/>
    <w:rsid w:val="00B67F0C"/>
    <w:rsid w:val="00B70222"/>
    <w:rsid w:val="00B7027C"/>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7C4"/>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4F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4F5A"/>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A55"/>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655"/>
    <w:rsid w:val="00BC1A63"/>
    <w:rsid w:val="00BC1B60"/>
    <w:rsid w:val="00BC1BBE"/>
    <w:rsid w:val="00BC1C9B"/>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86C"/>
    <w:rsid w:val="00BC4C45"/>
    <w:rsid w:val="00BC510F"/>
    <w:rsid w:val="00BC559F"/>
    <w:rsid w:val="00BC55E1"/>
    <w:rsid w:val="00BC566A"/>
    <w:rsid w:val="00BC594D"/>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0E32"/>
    <w:rsid w:val="00BD121A"/>
    <w:rsid w:val="00BD1281"/>
    <w:rsid w:val="00BD1381"/>
    <w:rsid w:val="00BD1471"/>
    <w:rsid w:val="00BD17EA"/>
    <w:rsid w:val="00BD1B67"/>
    <w:rsid w:val="00BD1D1F"/>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69E"/>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143"/>
    <w:rsid w:val="00BE1F1E"/>
    <w:rsid w:val="00BE1F4F"/>
    <w:rsid w:val="00BE23F6"/>
    <w:rsid w:val="00BE2591"/>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9F7"/>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1A"/>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58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BF4"/>
    <w:rsid w:val="00BF4E7D"/>
    <w:rsid w:val="00BF56C4"/>
    <w:rsid w:val="00BF5AA8"/>
    <w:rsid w:val="00BF5E0E"/>
    <w:rsid w:val="00BF5E4B"/>
    <w:rsid w:val="00BF65C7"/>
    <w:rsid w:val="00BF69B8"/>
    <w:rsid w:val="00BF6D28"/>
    <w:rsid w:val="00BF6D4D"/>
    <w:rsid w:val="00BF725F"/>
    <w:rsid w:val="00BF7664"/>
    <w:rsid w:val="00BF7889"/>
    <w:rsid w:val="00BF793C"/>
    <w:rsid w:val="00BF794A"/>
    <w:rsid w:val="00BF7CF3"/>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AFC"/>
    <w:rsid w:val="00C07CAD"/>
    <w:rsid w:val="00C07E16"/>
    <w:rsid w:val="00C07E61"/>
    <w:rsid w:val="00C100BF"/>
    <w:rsid w:val="00C10ADE"/>
    <w:rsid w:val="00C10C2D"/>
    <w:rsid w:val="00C10CCE"/>
    <w:rsid w:val="00C10F0C"/>
    <w:rsid w:val="00C1124E"/>
    <w:rsid w:val="00C11954"/>
    <w:rsid w:val="00C11CBB"/>
    <w:rsid w:val="00C121BE"/>
    <w:rsid w:val="00C1241F"/>
    <w:rsid w:val="00C125EC"/>
    <w:rsid w:val="00C1274B"/>
    <w:rsid w:val="00C12914"/>
    <w:rsid w:val="00C1338D"/>
    <w:rsid w:val="00C134A1"/>
    <w:rsid w:val="00C134B0"/>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C25"/>
    <w:rsid w:val="00C22D29"/>
    <w:rsid w:val="00C231D3"/>
    <w:rsid w:val="00C233ED"/>
    <w:rsid w:val="00C237AB"/>
    <w:rsid w:val="00C2391C"/>
    <w:rsid w:val="00C2392F"/>
    <w:rsid w:val="00C23D87"/>
    <w:rsid w:val="00C24167"/>
    <w:rsid w:val="00C2447C"/>
    <w:rsid w:val="00C2477A"/>
    <w:rsid w:val="00C2477E"/>
    <w:rsid w:val="00C248C4"/>
    <w:rsid w:val="00C24B3D"/>
    <w:rsid w:val="00C24F5C"/>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7C3"/>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163"/>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D10"/>
    <w:rsid w:val="00C61F1E"/>
    <w:rsid w:val="00C620A2"/>
    <w:rsid w:val="00C6225A"/>
    <w:rsid w:val="00C622C4"/>
    <w:rsid w:val="00C6256B"/>
    <w:rsid w:val="00C629A7"/>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AA6"/>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0E2B"/>
    <w:rsid w:val="00C7199C"/>
    <w:rsid w:val="00C71E8C"/>
    <w:rsid w:val="00C71FE3"/>
    <w:rsid w:val="00C72196"/>
    <w:rsid w:val="00C722C0"/>
    <w:rsid w:val="00C7233D"/>
    <w:rsid w:val="00C7238D"/>
    <w:rsid w:val="00C72425"/>
    <w:rsid w:val="00C729E0"/>
    <w:rsid w:val="00C72D2A"/>
    <w:rsid w:val="00C73255"/>
    <w:rsid w:val="00C73517"/>
    <w:rsid w:val="00C73571"/>
    <w:rsid w:val="00C7374C"/>
    <w:rsid w:val="00C737F4"/>
    <w:rsid w:val="00C738CA"/>
    <w:rsid w:val="00C73F9B"/>
    <w:rsid w:val="00C744C8"/>
    <w:rsid w:val="00C74CA9"/>
    <w:rsid w:val="00C74CCD"/>
    <w:rsid w:val="00C74E21"/>
    <w:rsid w:val="00C7506C"/>
    <w:rsid w:val="00C7534C"/>
    <w:rsid w:val="00C753D1"/>
    <w:rsid w:val="00C75467"/>
    <w:rsid w:val="00C75555"/>
    <w:rsid w:val="00C756A1"/>
    <w:rsid w:val="00C75963"/>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4EE6"/>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0AF"/>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7D"/>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ABD"/>
    <w:rsid w:val="00CB4BEC"/>
    <w:rsid w:val="00CB4C1B"/>
    <w:rsid w:val="00CB4C64"/>
    <w:rsid w:val="00CB4FB2"/>
    <w:rsid w:val="00CB5799"/>
    <w:rsid w:val="00CB581D"/>
    <w:rsid w:val="00CB5A7D"/>
    <w:rsid w:val="00CB5BE6"/>
    <w:rsid w:val="00CB5C70"/>
    <w:rsid w:val="00CB609F"/>
    <w:rsid w:val="00CB61B0"/>
    <w:rsid w:val="00CB6835"/>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03"/>
    <w:rsid w:val="00CC0B1D"/>
    <w:rsid w:val="00CC1092"/>
    <w:rsid w:val="00CC136C"/>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803"/>
    <w:rsid w:val="00CC49DD"/>
    <w:rsid w:val="00CC4B8A"/>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A7"/>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5B2"/>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AB"/>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DFB"/>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65F"/>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3ED"/>
    <w:rsid w:val="00D135B3"/>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68D"/>
    <w:rsid w:val="00D178A0"/>
    <w:rsid w:val="00D17CE2"/>
    <w:rsid w:val="00D17D2F"/>
    <w:rsid w:val="00D17D8B"/>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0D6"/>
    <w:rsid w:val="00D22130"/>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714"/>
    <w:rsid w:val="00D329EA"/>
    <w:rsid w:val="00D32F32"/>
    <w:rsid w:val="00D3351F"/>
    <w:rsid w:val="00D33982"/>
    <w:rsid w:val="00D34057"/>
    <w:rsid w:val="00D3453C"/>
    <w:rsid w:val="00D3464A"/>
    <w:rsid w:val="00D34903"/>
    <w:rsid w:val="00D34966"/>
    <w:rsid w:val="00D349FD"/>
    <w:rsid w:val="00D34F08"/>
    <w:rsid w:val="00D35511"/>
    <w:rsid w:val="00D35837"/>
    <w:rsid w:val="00D36010"/>
    <w:rsid w:val="00D3626A"/>
    <w:rsid w:val="00D3641F"/>
    <w:rsid w:val="00D36702"/>
    <w:rsid w:val="00D3683C"/>
    <w:rsid w:val="00D368EE"/>
    <w:rsid w:val="00D36E2F"/>
    <w:rsid w:val="00D37204"/>
    <w:rsid w:val="00D37585"/>
    <w:rsid w:val="00D375DB"/>
    <w:rsid w:val="00D379CE"/>
    <w:rsid w:val="00D379FB"/>
    <w:rsid w:val="00D37C39"/>
    <w:rsid w:val="00D37DC4"/>
    <w:rsid w:val="00D37F51"/>
    <w:rsid w:val="00D4022A"/>
    <w:rsid w:val="00D40328"/>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CC1"/>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455"/>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4A8"/>
    <w:rsid w:val="00D7181F"/>
    <w:rsid w:val="00D718F8"/>
    <w:rsid w:val="00D71D0C"/>
    <w:rsid w:val="00D71FF7"/>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57"/>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E3"/>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E"/>
    <w:rsid w:val="00D90CA7"/>
    <w:rsid w:val="00D90F39"/>
    <w:rsid w:val="00D90FE5"/>
    <w:rsid w:val="00D9164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5BD"/>
    <w:rsid w:val="00DA59CA"/>
    <w:rsid w:val="00DA5A2B"/>
    <w:rsid w:val="00DA5B6E"/>
    <w:rsid w:val="00DA5BCE"/>
    <w:rsid w:val="00DA5E93"/>
    <w:rsid w:val="00DA5F1C"/>
    <w:rsid w:val="00DA637A"/>
    <w:rsid w:val="00DA6405"/>
    <w:rsid w:val="00DA676F"/>
    <w:rsid w:val="00DA6FA3"/>
    <w:rsid w:val="00DA7159"/>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5AD"/>
    <w:rsid w:val="00DB0761"/>
    <w:rsid w:val="00DB087B"/>
    <w:rsid w:val="00DB08C6"/>
    <w:rsid w:val="00DB094E"/>
    <w:rsid w:val="00DB0CD6"/>
    <w:rsid w:val="00DB0E20"/>
    <w:rsid w:val="00DB0F67"/>
    <w:rsid w:val="00DB1062"/>
    <w:rsid w:val="00DB10E4"/>
    <w:rsid w:val="00DB146C"/>
    <w:rsid w:val="00DB161B"/>
    <w:rsid w:val="00DB16F9"/>
    <w:rsid w:val="00DB1971"/>
    <w:rsid w:val="00DB1FE0"/>
    <w:rsid w:val="00DB2416"/>
    <w:rsid w:val="00DB26C8"/>
    <w:rsid w:val="00DB2744"/>
    <w:rsid w:val="00DB2B9B"/>
    <w:rsid w:val="00DB2DE7"/>
    <w:rsid w:val="00DB2E94"/>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30C"/>
    <w:rsid w:val="00DC04D3"/>
    <w:rsid w:val="00DC08DD"/>
    <w:rsid w:val="00DC0A03"/>
    <w:rsid w:val="00DC0CBA"/>
    <w:rsid w:val="00DC0EC3"/>
    <w:rsid w:val="00DC0FE6"/>
    <w:rsid w:val="00DC1164"/>
    <w:rsid w:val="00DC1328"/>
    <w:rsid w:val="00DC16B3"/>
    <w:rsid w:val="00DC18A8"/>
    <w:rsid w:val="00DC18CE"/>
    <w:rsid w:val="00DC19AE"/>
    <w:rsid w:val="00DC1A3B"/>
    <w:rsid w:val="00DC1ADE"/>
    <w:rsid w:val="00DC1B8B"/>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9F8"/>
    <w:rsid w:val="00DD2A93"/>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4BE"/>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4D"/>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289"/>
    <w:rsid w:val="00DF732F"/>
    <w:rsid w:val="00DF747F"/>
    <w:rsid w:val="00DF74EE"/>
    <w:rsid w:val="00DF777C"/>
    <w:rsid w:val="00DF78C8"/>
    <w:rsid w:val="00DF7D0E"/>
    <w:rsid w:val="00DF7E51"/>
    <w:rsid w:val="00DF7ED2"/>
    <w:rsid w:val="00E00AC0"/>
    <w:rsid w:val="00E00B8D"/>
    <w:rsid w:val="00E00CC3"/>
    <w:rsid w:val="00E00DCF"/>
    <w:rsid w:val="00E00E88"/>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094"/>
    <w:rsid w:val="00E1046D"/>
    <w:rsid w:val="00E1060C"/>
    <w:rsid w:val="00E1075C"/>
    <w:rsid w:val="00E1092A"/>
    <w:rsid w:val="00E109A3"/>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8F9"/>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BED"/>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17E82"/>
    <w:rsid w:val="00E2019B"/>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ACC"/>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3D5"/>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762"/>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4D5"/>
    <w:rsid w:val="00E51A05"/>
    <w:rsid w:val="00E51A46"/>
    <w:rsid w:val="00E51AFB"/>
    <w:rsid w:val="00E51CE8"/>
    <w:rsid w:val="00E5279A"/>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1DB"/>
    <w:rsid w:val="00E614DB"/>
    <w:rsid w:val="00E61571"/>
    <w:rsid w:val="00E61586"/>
    <w:rsid w:val="00E61921"/>
    <w:rsid w:val="00E61F19"/>
    <w:rsid w:val="00E61FF0"/>
    <w:rsid w:val="00E62033"/>
    <w:rsid w:val="00E62147"/>
    <w:rsid w:val="00E6228A"/>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E2A"/>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510"/>
    <w:rsid w:val="00E75872"/>
    <w:rsid w:val="00E759DD"/>
    <w:rsid w:val="00E75B3A"/>
    <w:rsid w:val="00E75C33"/>
    <w:rsid w:val="00E75DAD"/>
    <w:rsid w:val="00E75E43"/>
    <w:rsid w:val="00E765D7"/>
    <w:rsid w:val="00E766EA"/>
    <w:rsid w:val="00E76731"/>
    <w:rsid w:val="00E76854"/>
    <w:rsid w:val="00E76A1A"/>
    <w:rsid w:val="00E76A94"/>
    <w:rsid w:val="00E76CC1"/>
    <w:rsid w:val="00E76DAC"/>
    <w:rsid w:val="00E7714F"/>
    <w:rsid w:val="00E7723E"/>
    <w:rsid w:val="00E7780A"/>
    <w:rsid w:val="00E778BD"/>
    <w:rsid w:val="00E7794C"/>
    <w:rsid w:val="00E77A43"/>
    <w:rsid w:val="00E80048"/>
    <w:rsid w:val="00E80161"/>
    <w:rsid w:val="00E80599"/>
    <w:rsid w:val="00E80CF3"/>
    <w:rsid w:val="00E80F30"/>
    <w:rsid w:val="00E80F33"/>
    <w:rsid w:val="00E81087"/>
    <w:rsid w:val="00E81190"/>
    <w:rsid w:val="00E8152E"/>
    <w:rsid w:val="00E816C3"/>
    <w:rsid w:val="00E81ACC"/>
    <w:rsid w:val="00E81C40"/>
    <w:rsid w:val="00E81CD9"/>
    <w:rsid w:val="00E81FFC"/>
    <w:rsid w:val="00E82175"/>
    <w:rsid w:val="00E823AA"/>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67"/>
    <w:rsid w:val="00E85AB3"/>
    <w:rsid w:val="00E85CF6"/>
    <w:rsid w:val="00E85DB1"/>
    <w:rsid w:val="00E85FB0"/>
    <w:rsid w:val="00E85FC4"/>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CDC"/>
    <w:rsid w:val="00E90F9E"/>
    <w:rsid w:val="00E90FFE"/>
    <w:rsid w:val="00E912B3"/>
    <w:rsid w:val="00E917FF"/>
    <w:rsid w:val="00E91837"/>
    <w:rsid w:val="00E919BA"/>
    <w:rsid w:val="00E91B8A"/>
    <w:rsid w:val="00E91F66"/>
    <w:rsid w:val="00E9258A"/>
    <w:rsid w:val="00E9267D"/>
    <w:rsid w:val="00E927E6"/>
    <w:rsid w:val="00E92A05"/>
    <w:rsid w:val="00E92B63"/>
    <w:rsid w:val="00E92C11"/>
    <w:rsid w:val="00E92DA1"/>
    <w:rsid w:val="00E92E49"/>
    <w:rsid w:val="00E92F9E"/>
    <w:rsid w:val="00E93184"/>
    <w:rsid w:val="00E931EF"/>
    <w:rsid w:val="00E93594"/>
    <w:rsid w:val="00E939BF"/>
    <w:rsid w:val="00E93A02"/>
    <w:rsid w:val="00E93A71"/>
    <w:rsid w:val="00E93B24"/>
    <w:rsid w:val="00E93DCA"/>
    <w:rsid w:val="00E93EF4"/>
    <w:rsid w:val="00E93F22"/>
    <w:rsid w:val="00E943FF"/>
    <w:rsid w:val="00E946A6"/>
    <w:rsid w:val="00E946F2"/>
    <w:rsid w:val="00E94823"/>
    <w:rsid w:val="00E94AED"/>
    <w:rsid w:val="00E954A8"/>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97FF6"/>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0BE"/>
    <w:rsid w:val="00EA668E"/>
    <w:rsid w:val="00EA66C1"/>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75"/>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C7EB0"/>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B16"/>
    <w:rsid w:val="00EE0E9A"/>
    <w:rsid w:val="00EE0E9C"/>
    <w:rsid w:val="00EE0F0D"/>
    <w:rsid w:val="00EE1104"/>
    <w:rsid w:val="00EE19F5"/>
    <w:rsid w:val="00EE1E49"/>
    <w:rsid w:val="00EE1E51"/>
    <w:rsid w:val="00EE1FB7"/>
    <w:rsid w:val="00EE20F7"/>
    <w:rsid w:val="00EE2254"/>
    <w:rsid w:val="00EE2526"/>
    <w:rsid w:val="00EE2EA7"/>
    <w:rsid w:val="00EE2F9E"/>
    <w:rsid w:val="00EE33B5"/>
    <w:rsid w:val="00EE354B"/>
    <w:rsid w:val="00EE3679"/>
    <w:rsid w:val="00EE3723"/>
    <w:rsid w:val="00EE3813"/>
    <w:rsid w:val="00EE39D6"/>
    <w:rsid w:val="00EE3F42"/>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6E5"/>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9B1"/>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26"/>
    <w:rsid w:val="00F00CE0"/>
    <w:rsid w:val="00F00E9B"/>
    <w:rsid w:val="00F017AE"/>
    <w:rsid w:val="00F017C8"/>
    <w:rsid w:val="00F01AB0"/>
    <w:rsid w:val="00F01C15"/>
    <w:rsid w:val="00F022CE"/>
    <w:rsid w:val="00F022D3"/>
    <w:rsid w:val="00F0258A"/>
    <w:rsid w:val="00F02594"/>
    <w:rsid w:val="00F0264D"/>
    <w:rsid w:val="00F02700"/>
    <w:rsid w:val="00F0274A"/>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8E"/>
    <w:rsid w:val="00F10FA2"/>
    <w:rsid w:val="00F1105B"/>
    <w:rsid w:val="00F1120E"/>
    <w:rsid w:val="00F113C1"/>
    <w:rsid w:val="00F1142E"/>
    <w:rsid w:val="00F1144E"/>
    <w:rsid w:val="00F11658"/>
    <w:rsid w:val="00F11759"/>
    <w:rsid w:val="00F11CCC"/>
    <w:rsid w:val="00F11E56"/>
    <w:rsid w:val="00F11EFC"/>
    <w:rsid w:val="00F124E3"/>
    <w:rsid w:val="00F129B6"/>
    <w:rsid w:val="00F129F0"/>
    <w:rsid w:val="00F12B17"/>
    <w:rsid w:val="00F12B75"/>
    <w:rsid w:val="00F12B76"/>
    <w:rsid w:val="00F12CF8"/>
    <w:rsid w:val="00F12DC7"/>
    <w:rsid w:val="00F12E9F"/>
    <w:rsid w:val="00F131DE"/>
    <w:rsid w:val="00F13376"/>
    <w:rsid w:val="00F133EB"/>
    <w:rsid w:val="00F134A3"/>
    <w:rsid w:val="00F134F6"/>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1CE"/>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35"/>
    <w:rsid w:val="00F45748"/>
    <w:rsid w:val="00F457FA"/>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4F6B"/>
    <w:rsid w:val="00F55037"/>
    <w:rsid w:val="00F553B9"/>
    <w:rsid w:val="00F55466"/>
    <w:rsid w:val="00F555B8"/>
    <w:rsid w:val="00F5593A"/>
    <w:rsid w:val="00F55B49"/>
    <w:rsid w:val="00F55CF6"/>
    <w:rsid w:val="00F55D31"/>
    <w:rsid w:val="00F5645D"/>
    <w:rsid w:val="00F564F7"/>
    <w:rsid w:val="00F56548"/>
    <w:rsid w:val="00F5698B"/>
    <w:rsid w:val="00F569CC"/>
    <w:rsid w:val="00F56C41"/>
    <w:rsid w:val="00F56D13"/>
    <w:rsid w:val="00F56EA0"/>
    <w:rsid w:val="00F570BC"/>
    <w:rsid w:val="00F570E9"/>
    <w:rsid w:val="00F57577"/>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69B"/>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2AC"/>
    <w:rsid w:val="00F6478F"/>
    <w:rsid w:val="00F648F1"/>
    <w:rsid w:val="00F64B76"/>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1FDA"/>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6E3"/>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1FB"/>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D62"/>
    <w:rsid w:val="00FA1971"/>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978"/>
    <w:rsid w:val="00FA4E8F"/>
    <w:rsid w:val="00FA5256"/>
    <w:rsid w:val="00FA5491"/>
    <w:rsid w:val="00FA5531"/>
    <w:rsid w:val="00FA55AF"/>
    <w:rsid w:val="00FA562F"/>
    <w:rsid w:val="00FA5641"/>
    <w:rsid w:val="00FA5DDC"/>
    <w:rsid w:val="00FA60FC"/>
    <w:rsid w:val="00FA614B"/>
    <w:rsid w:val="00FA61D8"/>
    <w:rsid w:val="00FA6554"/>
    <w:rsid w:val="00FA67B2"/>
    <w:rsid w:val="00FA6992"/>
    <w:rsid w:val="00FA6E7F"/>
    <w:rsid w:val="00FA6F3A"/>
    <w:rsid w:val="00FA6F5F"/>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290E"/>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246"/>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3BD"/>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6BCF"/>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0C"/>
    <w:rsid w:val="00FD69BA"/>
    <w:rsid w:val="00FD6BAE"/>
    <w:rsid w:val="00FD6C26"/>
    <w:rsid w:val="00FD6D63"/>
    <w:rsid w:val="00FD70C0"/>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C0C"/>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A6"/>
    <w:rsid w:val="00FF0F06"/>
    <w:rsid w:val="00FF0F45"/>
    <w:rsid w:val="00FF0FCB"/>
    <w:rsid w:val="00FF157F"/>
    <w:rsid w:val="00FF16F2"/>
    <w:rsid w:val="00FF201A"/>
    <w:rsid w:val="00FF2197"/>
    <w:rsid w:val="00FF220D"/>
    <w:rsid w:val="00FF241D"/>
    <w:rsid w:val="00FF24B4"/>
    <w:rsid w:val="00FF252C"/>
    <w:rsid w:val="00FF2A3F"/>
    <w:rsid w:val="00FF2B42"/>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764"/>
    <w:rsid w:val="00FF581E"/>
    <w:rsid w:val="00FF5918"/>
    <w:rsid w:val="00FF5963"/>
    <w:rsid w:val="00FF5A22"/>
    <w:rsid w:val="00FF5C0D"/>
    <w:rsid w:val="00FF5DA4"/>
    <w:rsid w:val="00FF5E57"/>
    <w:rsid w:val="00FF66B8"/>
    <w:rsid w:val="00FF6911"/>
    <w:rsid w:val="00FF691B"/>
    <w:rsid w:val="00FF6942"/>
    <w:rsid w:val="00FF6A5C"/>
    <w:rsid w:val="00FF6A69"/>
    <w:rsid w:val="00FF6B03"/>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2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リ,목록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character" w:customStyle="1" w:styleId="TANChar">
    <w:name w:val="TAN Char"/>
    <w:link w:val="TAN"/>
    <w:qFormat/>
    <w:rsid w:val="00D367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06616108">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186050">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072643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27347499">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63719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3388534">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4179236">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7259075">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1853899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4985401">
      <w:bodyDiv w:val="1"/>
      <w:marLeft w:val="0"/>
      <w:marRight w:val="0"/>
      <w:marTop w:val="0"/>
      <w:marBottom w:val="0"/>
      <w:divBdr>
        <w:top w:val="none" w:sz="0" w:space="0" w:color="auto"/>
        <w:left w:val="none" w:sz="0" w:space="0" w:color="auto"/>
        <w:bottom w:val="none" w:sz="0" w:space="0" w:color="auto"/>
        <w:right w:val="none" w:sz="0" w:space="0" w:color="auto"/>
      </w:divBdr>
    </w:div>
    <w:div w:id="1658142864">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372743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16294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86</TotalTime>
  <Pages>8</Pages>
  <Words>4332</Words>
  <Characters>23975</Characters>
  <Application>Microsoft Office Word</Application>
  <DocSecurity>0</DocSecurity>
  <Lines>749</Lines>
  <Paragraphs>442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
  <LinksUpToDate>false</LinksUpToDate>
  <CharactersWithSpaces>27865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28</cp:revision>
  <cp:lastPrinted>2019-05-01T07:45:00Z</cp:lastPrinted>
  <dcterms:created xsi:type="dcterms:W3CDTF">2025-10-03T12:23:00Z</dcterms:created>
  <dcterms:modified xsi:type="dcterms:W3CDTF">2025-10-03T14:17:00Z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