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9D108" w14:textId="719A0A8F" w:rsidR="00A451AE" w:rsidRPr="00A451AE" w:rsidRDefault="00A451AE" w:rsidP="00CE629B">
      <w:pPr>
        <w:pStyle w:val="Header"/>
        <w:tabs>
          <w:tab w:val="left" w:pos="1800"/>
          <w:tab w:val="right" w:pos="9638"/>
        </w:tabs>
        <w:ind w:left="1800" w:hanging="1800"/>
        <w:rPr>
          <w:rFonts w:ascii="Times New Roman" w:eastAsia="SimSun" w:hAnsi="Times New Roman"/>
          <w:sz w:val="22"/>
          <w:szCs w:val="22"/>
          <w:lang w:eastAsia="zh-CN"/>
        </w:rPr>
      </w:pPr>
      <w:r w:rsidRPr="00A451AE">
        <w:rPr>
          <w:rFonts w:ascii="Times New Roman" w:eastAsia="SimSun" w:hAnsi="Times New Roman"/>
          <w:sz w:val="22"/>
          <w:szCs w:val="22"/>
          <w:lang w:eastAsia="zh-CN"/>
        </w:rPr>
        <w:t>3GPP TSG RAN WG1 #122</w:t>
      </w:r>
      <w:r w:rsidR="00E13764">
        <w:rPr>
          <w:rFonts w:ascii="Times New Roman" w:eastAsia="SimSun" w:hAnsi="Times New Roman" w:hint="eastAsia"/>
          <w:sz w:val="22"/>
          <w:szCs w:val="22"/>
          <w:lang w:eastAsia="zh-CN"/>
        </w:rPr>
        <w:t>bis</w:t>
      </w:r>
      <w:r w:rsidRPr="00A451AE">
        <w:rPr>
          <w:rFonts w:ascii="Times New Roman" w:eastAsia="SimSun" w:hAnsi="Times New Roman"/>
          <w:sz w:val="22"/>
          <w:szCs w:val="22"/>
          <w:lang w:eastAsia="zh-CN"/>
        </w:rPr>
        <w:tab/>
        <w:t>R1-250</w:t>
      </w:r>
      <w:r w:rsidR="00D66867">
        <w:rPr>
          <w:rFonts w:ascii="Times New Roman" w:eastAsia="SimSun" w:hAnsi="Times New Roman"/>
          <w:sz w:val="22"/>
          <w:szCs w:val="22"/>
          <w:lang w:eastAsia="zh-CN"/>
        </w:rPr>
        <w:t>7138</w:t>
      </w:r>
    </w:p>
    <w:p w14:paraId="5FE1F85C" w14:textId="33F2496E" w:rsidR="00E13764" w:rsidRPr="00E13764" w:rsidRDefault="00E13764" w:rsidP="00E13764">
      <w:pPr>
        <w:tabs>
          <w:tab w:val="center" w:pos="4536"/>
          <w:tab w:val="right" w:pos="9072"/>
        </w:tabs>
        <w:rPr>
          <w:rFonts w:ascii="Times" w:hAnsi="Times" w:cs="Times"/>
          <w:b/>
          <w:bCs/>
          <w:sz w:val="22"/>
          <w:szCs w:val="22"/>
          <w:lang w:val="de-DE"/>
        </w:rPr>
      </w:pPr>
      <w:r w:rsidRPr="00E13764">
        <w:rPr>
          <w:rFonts w:ascii="Times" w:hAnsi="Times" w:cs="Times"/>
          <w:b/>
          <w:bCs/>
          <w:sz w:val="22"/>
          <w:szCs w:val="22"/>
          <w:lang w:val="de-DE"/>
        </w:rPr>
        <w:t>Prague, Czech</w:t>
      </w:r>
      <w:r w:rsidR="00CE629B">
        <w:rPr>
          <w:rFonts w:ascii="Times" w:hAnsi="Times" w:cs="Times"/>
          <w:b/>
          <w:bCs/>
          <w:sz w:val="22"/>
          <w:szCs w:val="22"/>
          <w:lang w:val="de-DE"/>
        </w:rPr>
        <w:t xml:space="preserve"> Republic</w:t>
      </w:r>
      <w:r w:rsidRPr="00E13764">
        <w:rPr>
          <w:rFonts w:ascii="Times" w:hAnsi="Times" w:cs="Times"/>
          <w:b/>
          <w:bCs/>
          <w:sz w:val="22"/>
          <w:szCs w:val="22"/>
          <w:lang w:val="de-DE"/>
        </w:rPr>
        <w:t>, Oct</w:t>
      </w:r>
      <w:r w:rsidRPr="00E13764">
        <w:rPr>
          <w:rFonts w:ascii="Times" w:eastAsiaTheme="minorEastAsia" w:hAnsi="Times" w:cs="Times" w:hint="eastAsia"/>
          <w:b/>
          <w:bCs/>
          <w:sz w:val="22"/>
          <w:szCs w:val="22"/>
          <w:lang w:val="de-DE" w:eastAsia="zh-CN"/>
        </w:rPr>
        <w:t>ober</w:t>
      </w:r>
      <w:r w:rsidRPr="00E13764">
        <w:rPr>
          <w:rFonts w:ascii="Times" w:hAnsi="Times" w:cs="Times"/>
          <w:b/>
          <w:bCs/>
          <w:sz w:val="22"/>
          <w:szCs w:val="22"/>
          <w:lang w:val="de-DE"/>
        </w:rPr>
        <w:t xml:space="preserve"> 13th – 17th, 2025</w:t>
      </w:r>
    </w:p>
    <w:p w14:paraId="44225355" w14:textId="77777777" w:rsidR="004E0707" w:rsidRPr="00A451AE" w:rsidRDefault="004E0707" w:rsidP="002C19EB">
      <w:pPr>
        <w:pStyle w:val="Header"/>
        <w:widowControl/>
        <w:tabs>
          <w:tab w:val="left" w:pos="1800"/>
          <w:tab w:val="right" w:pos="9072"/>
        </w:tabs>
        <w:ind w:left="1800" w:hanging="1800"/>
        <w:rPr>
          <w:rFonts w:ascii="Times New Roman" w:eastAsia="SimSun" w:hAnsi="Times New Roman"/>
          <w:noProof w:val="0"/>
          <w:sz w:val="22"/>
          <w:szCs w:val="22"/>
          <w:lang w:eastAsia="zh-CN"/>
        </w:rPr>
      </w:pPr>
    </w:p>
    <w:p w14:paraId="66670163" w14:textId="4B2A6823" w:rsidR="0093333E" w:rsidRPr="002C19EB" w:rsidRDefault="0093333E" w:rsidP="002C19EB">
      <w:pPr>
        <w:pStyle w:val="Header"/>
        <w:widowControl/>
        <w:tabs>
          <w:tab w:val="left" w:pos="1800"/>
          <w:tab w:val="right" w:pos="9072"/>
        </w:tabs>
        <w:ind w:left="1800" w:hanging="1800"/>
        <w:rPr>
          <w:rFonts w:ascii="Times New Roman" w:eastAsia="SimSun" w:hAnsi="Times New Roman"/>
          <w:noProof w:val="0"/>
          <w:sz w:val="22"/>
          <w:szCs w:val="22"/>
          <w:lang w:val="en-US" w:eastAsia="zh-CN"/>
        </w:rPr>
      </w:pPr>
      <w:r w:rsidRPr="002C19EB">
        <w:rPr>
          <w:rFonts w:ascii="Times New Roman" w:eastAsia="SimSun" w:hAnsi="Times New Roman"/>
          <w:noProof w:val="0"/>
          <w:sz w:val="22"/>
          <w:szCs w:val="22"/>
          <w:lang w:val="en-US" w:eastAsia="zh-CN"/>
        </w:rPr>
        <w:t>Agenda item:</w:t>
      </w:r>
      <w:r w:rsidRPr="002C19EB">
        <w:rPr>
          <w:rFonts w:ascii="Times New Roman" w:eastAsia="SimSun" w:hAnsi="Times New Roman"/>
          <w:noProof w:val="0"/>
          <w:sz w:val="22"/>
          <w:szCs w:val="22"/>
          <w:lang w:val="en-US" w:eastAsia="zh-CN"/>
        </w:rPr>
        <w:tab/>
      </w:r>
      <w:bookmarkStart w:id="0" w:name="Source"/>
      <w:bookmarkEnd w:id="0"/>
      <w:r w:rsidR="000E04E8">
        <w:rPr>
          <w:rFonts w:ascii="Times New Roman" w:eastAsia="SimSun" w:hAnsi="Times New Roman"/>
          <w:noProof w:val="0"/>
          <w:sz w:val="22"/>
          <w:szCs w:val="22"/>
          <w:lang w:val="en-US" w:eastAsia="zh-CN"/>
        </w:rPr>
        <w:t>9.</w:t>
      </w:r>
      <w:r w:rsidR="004809F5">
        <w:rPr>
          <w:rFonts w:ascii="Times New Roman" w:eastAsia="SimSun" w:hAnsi="Times New Roman"/>
          <w:noProof w:val="0"/>
          <w:sz w:val="22"/>
          <w:szCs w:val="22"/>
          <w:lang w:val="en-US" w:eastAsia="zh-CN"/>
        </w:rPr>
        <w:t>10</w:t>
      </w:r>
    </w:p>
    <w:p w14:paraId="18AD2FB9" w14:textId="5DB139DD" w:rsidR="0093333E" w:rsidRPr="002C19EB" w:rsidRDefault="0093333E" w:rsidP="002C19EB">
      <w:pPr>
        <w:pStyle w:val="Header"/>
        <w:widowControl/>
        <w:tabs>
          <w:tab w:val="left" w:pos="1800"/>
          <w:tab w:val="right" w:pos="9072"/>
        </w:tabs>
        <w:ind w:left="1800" w:hanging="1800"/>
        <w:rPr>
          <w:rFonts w:ascii="Times New Roman" w:eastAsia="SimSun" w:hAnsi="Times New Roman"/>
          <w:noProof w:val="0"/>
          <w:sz w:val="22"/>
          <w:szCs w:val="22"/>
          <w:lang w:val="en-US" w:eastAsia="zh-CN"/>
        </w:rPr>
      </w:pPr>
      <w:r w:rsidRPr="002C19EB">
        <w:rPr>
          <w:rFonts w:ascii="Times New Roman" w:eastAsia="SimSun" w:hAnsi="Times New Roman"/>
          <w:noProof w:val="0"/>
          <w:sz w:val="22"/>
          <w:szCs w:val="22"/>
          <w:lang w:val="en-US" w:eastAsia="zh-CN"/>
        </w:rPr>
        <w:t xml:space="preserve">Source: </w:t>
      </w:r>
      <w:r w:rsidRPr="002C19EB">
        <w:rPr>
          <w:rFonts w:ascii="Times New Roman" w:eastAsia="SimSun" w:hAnsi="Times New Roman"/>
          <w:noProof w:val="0"/>
          <w:sz w:val="22"/>
          <w:szCs w:val="22"/>
          <w:lang w:val="en-US" w:eastAsia="zh-CN"/>
        </w:rPr>
        <w:tab/>
      </w:r>
      <w:r w:rsidR="001C0385" w:rsidRPr="002C19EB">
        <w:rPr>
          <w:rFonts w:ascii="Times New Roman" w:eastAsia="SimSun" w:hAnsi="Times New Roman"/>
          <w:noProof w:val="0"/>
          <w:sz w:val="22"/>
          <w:szCs w:val="22"/>
          <w:lang w:val="en-US" w:eastAsia="zh-CN"/>
        </w:rPr>
        <w:t>OPPO</w:t>
      </w:r>
    </w:p>
    <w:p w14:paraId="470C903E" w14:textId="10358848" w:rsidR="0093333E" w:rsidRPr="002C19EB" w:rsidRDefault="0093333E" w:rsidP="002C19EB">
      <w:pPr>
        <w:pStyle w:val="Header"/>
        <w:widowControl/>
        <w:tabs>
          <w:tab w:val="left" w:pos="1800"/>
          <w:tab w:val="right" w:pos="9072"/>
        </w:tabs>
        <w:ind w:left="1800" w:hanging="1800"/>
        <w:rPr>
          <w:rFonts w:ascii="Times New Roman" w:eastAsia="SimSun" w:hAnsi="Times New Roman"/>
          <w:noProof w:val="0"/>
          <w:sz w:val="22"/>
          <w:szCs w:val="22"/>
          <w:lang w:val="en-US" w:eastAsia="zh-CN"/>
        </w:rPr>
      </w:pPr>
      <w:r w:rsidRPr="002C19EB">
        <w:rPr>
          <w:rFonts w:ascii="Times New Roman" w:eastAsia="SimSun" w:hAnsi="Times New Roman"/>
          <w:noProof w:val="0"/>
          <w:sz w:val="22"/>
          <w:szCs w:val="22"/>
          <w:lang w:val="en-US" w:eastAsia="zh-CN"/>
        </w:rPr>
        <w:t xml:space="preserve">Title: </w:t>
      </w:r>
      <w:r w:rsidRPr="002C19EB">
        <w:rPr>
          <w:rFonts w:ascii="Times New Roman" w:eastAsia="SimSun" w:hAnsi="Times New Roman"/>
          <w:noProof w:val="0"/>
          <w:sz w:val="22"/>
          <w:szCs w:val="22"/>
          <w:lang w:val="en-US" w:eastAsia="zh-CN"/>
        </w:rPr>
        <w:tab/>
      </w:r>
      <w:bookmarkStart w:id="1" w:name="_Hlk142399850"/>
      <w:r w:rsidR="00C77C09" w:rsidRPr="002C19EB">
        <w:rPr>
          <w:rFonts w:ascii="Times New Roman" w:eastAsia="SimSun" w:hAnsi="Times New Roman"/>
          <w:noProof w:val="0"/>
          <w:sz w:val="22"/>
          <w:szCs w:val="22"/>
          <w:lang w:val="en-US" w:eastAsia="zh-CN"/>
        </w:rPr>
        <w:t xml:space="preserve">Discussion on </w:t>
      </w:r>
      <w:bookmarkEnd w:id="1"/>
      <w:r w:rsidR="000E04E8" w:rsidRPr="000E04E8">
        <w:rPr>
          <w:rFonts w:ascii="Times New Roman" w:eastAsia="SimSun" w:hAnsi="Times New Roman"/>
          <w:noProof w:val="0"/>
          <w:sz w:val="22"/>
          <w:szCs w:val="22"/>
          <w:lang w:val="en-US" w:eastAsia="zh-CN"/>
        </w:rPr>
        <w:t xml:space="preserve">UE features for </w:t>
      </w:r>
      <w:r w:rsidR="00B01B80" w:rsidRPr="00B01B80">
        <w:rPr>
          <w:rFonts w:ascii="Times New Roman" w:eastAsia="SimSun" w:hAnsi="Times New Roman"/>
          <w:noProof w:val="0"/>
          <w:sz w:val="22"/>
          <w:szCs w:val="22"/>
          <w:lang w:val="en-US" w:eastAsia="zh-CN"/>
        </w:rPr>
        <w:t>IoT-NTN TDD mode</w:t>
      </w:r>
    </w:p>
    <w:p w14:paraId="480671AA" w14:textId="7C5EEA92" w:rsidR="0093333E" w:rsidRPr="002C19EB" w:rsidRDefault="0093333E" w:rsidP="002C19EB">
      <w:pPr>
        <w:pStyle w:val="Header"/>
        <w:widowControl/>
        <w:tabs>
          <w:tab w:val="left" w:pos="1800"/>
          <w:tab w:val="right" w:pos="9072"/>
        </w:tabs>
        <w:ind w:left="1800" w:hanging="1800"/>
        <w:rPr>
          <w:rFonts w:ascii="Times New Roman" w:eastAsia="SimSun" w:hAnsi="Times New Roman"/>
          <w:noProof w:val="0"/>
          <w:sz w:val="22"/>
          <w:szCs w:val="22"/>
          <w:lang w:val="en-US" w:eastAsia="zh-CN"/>
        </w:rPr>
      </w:pPr>
      <w:r w:rsidRPr="002C19EB">
        <w:rPr>
          <w:rFonts w:ascii="Times New Roman" w:eastAsia="SimSun" w:hAnsi="Times New Roman"/>
          <w:noProof w:val="0"/>
          <w:sz w:val="22"/>
          <w:szCs w:val="22"/>
          <w:lang w:val="en-US" w:eastAsia="zh-CN"/>
        </w:rPr>
        <w:t>Document for:</w:t>
      </w:r>
      <w:r w:rsidRPr="002C19EB">
        <w:rPr>
          <w:rFonts w:ascii="Times New Roman" w:eastAsia="SimSun" w:hAnsi="Times New Roman"/>
          <w:noProof w:val="0"/>
          <w:sz w:val="22"/>
          <w:szCs w:val="22"/>
          <w:lang w:val="en-US" w:eastAsia="zh-CN"/>
        </w:rPr>
        <w:tab/>
      </w:r>
      <w:bookmarkStart w:id="2" w:name="DocumentFor"/>
      <w:bookmarkEnd w:id="2"/>
      <w:r w:rsidR="001C0385" w:rsidRPr="002C19EB">
        <w:rPr>
          <w:rFonts w:ascii="Times New Roman" w:eastAsia="SimSun" w:hAnsi="Times New Roman"/>
          <w:noProof w:val="0"/>
          <w:sz w:val="22"/>
          <w:szCs w:val="22"/>
          <w:lang w:val="en-US" w:eastAsia="zh-CN"/>
        </w:rPr>
        <w:t>Discussion and decision</w:t>
      </w:r>
    </w:p>
    <w:p w14:paraId="6059EE8E" w14:textId="77777777" w:rsidR="002C19EB" w:rsidRPr="00CE629B" w:rsidRDefault="002C19EB" w:rsidP="0093333E">
      <w:pPr>
        <w:pBdr>
          <w:bottom w:val="single" w:sz="6" w:space="1" w:color="auto"/>
        </w:pBdr>
        <w:tabs>
          <w:tab w:val="left" w:pos="1985"/>
        </w:tabs>
        <w:spacing w:after="120" w:line="288" w:lineRule="auto"/>
        <w:ind w:left="510" w:hangingChars="850" w:hanging="510"/>
        <w:jc w:val="both"/>
        <w:rPr>
          <w:rFonts w:eastAsia="Malgun Gothic"/>
          <w:sz w:val="6"/>
          <w:szCs w:val="6"/>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2C19EB" w:rsidRDefault="00A54177" w:rsidP="002C19EB">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Introduction</w:t>
      </w:r>
    </w:p>
    <w:p w14:paraId="3C2C0C48" w14:textId="4766E8AA" w:rsidR="00B10E15" w:rsidRDefault="0006525D" w:rsidP="002C19EB">
      <w:pPr>
        <w:pStyle w:val="BodyText"/>
        <w:spacing w:line="252" w:lineRule="auto"/>
        <w:jc w:val="both"/>
        <w:rPr>
          <w:rFonts w:eastAsia="DengXian"/>
          <w:sz w:val="20"/>
          <w:lang w:val="en-US" w:eastAsia="zh-CN"/>
        </w:rPr>
      </w:pPr>
      <w:r w:rsidRPr="00207A7F">
        <w:rPr>
          <w:rFonts w:eastAsia="DengXian"/>
          <w:sz w:val="20"/>
          <w:lang w:val="en-US" w:eastAsia="zh-CN"/>
        </w:rPr>
        <w:t xml:space="preserve">This contribution </w:t>
      </w:r>
      <w:r w:rsidR="00B10E15" w:rsidRPr="00207A7F">
        <w:rPr>
          <w:rFonts w:eastAsia="DengXian"/>
          <w:sz w:val="20"/>
          <w:lang w:val="en-US" w:eastAsia="zh-CN"/>
        </w:rPr>
        <w:t>provides our views on RAN1 UE feature list for the Rel-1</w:t>
      </w:r>
      <w:r w:rsidR="000E04E8" w:rsidRPr="00207A7F">
        <w:rPr>
          <w:rFonts w:eastAsia="DengXian"/>
          <w:sz w:val="20"/>
          <w:lang w:val="en-US" w:eastAsia="zh-CN"/>
        </w:rPr>
        <w:t>9</w:t>
      </w:r>
      <w:r w:rsidR="00B10E15" w:rsidRPr="00207A7F">
        <w:rPr>
          <w:rFonts w:eastAsia="DengXian"/>
          <w:sz w:val="20"/>
          <w:lang w:val="en-US" w:eastAsia="zh-CN"/>
        </w:rPr>
        <w:t xml:space="preserve"> WI of </w:t>
      </w:r>
      <w:r w:rsidR="000E04E8" w:rsidRPr="00207A7F">
        <w:rPr>
          <w:rFonts w:eastAsia="DengXian"/>
          <w:sz w:val="20"/>
          <w:lang w:val="en-US" w:eastAsia="zh-CN"/>
        </w:rPr>
        <w:t xml:space="preserve">IoT-NTN </w:t>
      </w:r>
      <w:r w:rsidR="004C3AAD" w:rsidRPr="00207A7F">
        <w:rPr>
          <w:rFonts w:eastAsia="DengXian"/>
          <w:sz w:val="20"/>
          <w:lang w:val="en-US" w:eastAsia="zh-CN"/>
        </w:rPr>
        <w:t>TDD mode</w:t>
      </w:r>
      <w:r w:rsidR="00B10E15" w:rsidRPr="00207A7F">
        <w:rPr>
          <w:rFonts w:eastAsia="DengXian"/>
          <w:sz w:val="20"/>
          <w:lang w:val="en-US" w:eastAsia="zh-CN"/>
        </w:rPr>
        <w:t>.</w:t>
      </w:r>
    </w:p>
    <w:p w14:paraId="51F89D78" w14:textId="77777777" w:rsidR="00223E60" w:rsidRPr="00223E60" w:rsidRDefault="00223E60" w:rsidP="002C19EB">
      <w:pPr>
        <w:pStyle w:val="BodyText"/>
        <w:spacing w:line="252" w:lineRule="auto"/>
        <w:jc w:val="both"/>
        <w:rPr>
          <w:rFonts w:eastAsia="DengXian"/>
          <w:sz w:val="20"/>
          <w:lang w:val="en-US" w:eastAsia="zh-CN"/>
        </w:rPr>
      </w:pPr>
    </w:p>
    <w:p w14:paraId="0BB39EFC" w14:textId="0CB0E1E8" w:rsidR="004429FA" w:rsidRPr="002C19EB" w:rsidRDefault="004429FA" w:rsidP="004429FA">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 xml:space="preserve">Discussion on UE features for R19 </w:t>
      </w:r>
      <w:r w:rsidR="004C3AAD">
        <w:rPr>
          <w:rFonts w:ascii="Times New Roman" w:eastAsia="MS Mincho" w:hAnsi="Times New Roman"/>
          <w:b/>
          <w:bCs/>
          <w:kern w:val="32"/>
          <w:szCs w:val="28"/>
          <w:lang w:val="en-US" w:eastAsia="en-US"/>
        </w:rPr>
        <w:t>IoT-NTN TDD mode</w:t>
      </w:r>
    </w:p>
    <w:p w14:paraId="2FD13367" w14:textId="222EB28B" w:rsidR="00B87930" w:rsidRPr="00207A7F" w:rsidRDefault="00B87930" w:rsidP="0048134F">
      <w:pPr>
        <w:pStyle w:val="BodyText"/>
        <w:spacing w:line="252" w:lineRule="auto"/>
        <w:jc w:val="both"/>
        <w:rPr>
          <w:rFonts w:eastAsia="DengXian"/>
          <w:sz w:val="20"/>
          <w:lang w:val="en-US" w:eastAsia="zh-CN"/>
        </w:rPr>
      </w:pPr>
      <w:r w:rsidRPr="00207A7F">
        <w:rPr>
          <w:rFonts w:eastAsia="DengXian"/>
          <w:sz w:val="20"/>
          <w:lang w:val="en-US" w:eastAsia="zh-CN"/>
        </w:rPr>
        <w:t>In the last meeting, RAN1 agreed to support non-anchor carrier case in IoT-NTN TDD band and the set of D/U-subframes in a non-anchor carrier is the same as that in the anchor carrier.</w:t>
      </w:r>
      <w:r w:rsidR="00207A7F" w:rsidRPr="00207A7F">
        <w:rPr>
          <w:rFonts w:eastAsia="DengXian"/>
          <w:sz w:val="20"/>
          <w:lang w:val="en-US" w:eastAsia="zh-CN"/>
        </w:rPr>
        <w:t xml:space="preserve"> The details in the agreement are recopied below and should be captured as </w:t>
      </w:r>
      <w:r w:rsidR="000232C5">
        <w:rPr>
          <w:rFonts w:eastAsia="DengXian"/>
          <w:sz w:val="20"/>
          <w:lang w:val="en-US" w:eastAsia="zh-CN"/>
        </w:rPr>
        <w:t>a</w:t>
      </w:r>
      <w:r w:rsidR="00207A7F" w:rsidRPr="00207A7F">
        <w:rPr>
          <w:rFonts w:eastAsia="DengXian"/>
          <w:sz w:val="20"/>
          <w:lang w:val="en-US" w:eastAsia="zh-CN"/>
        </w:rPr>
        <w:t xml:space="preserve"> component of the FG for IoT-NTN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B87930" w14:paraId="5011ADDA" w14:textId="77777777" w:rsidTr="00710DA5">
        <w:tc>
          <w:tcPr>
            <w:tcW w:w="9288" w:type="dxa"/>
          </w:tcPr>
          <w:p w14:paraId="08C69797" w14:textId="77777777" w:rsidR="00B87930" w:rsidRPr="004E6A5A" w:rsidRDefault="00B87930" w:rsidP="00B87930">
            <w:pPr>
              <w:snapToGrid w:val="0"/>
              <w:rPr>
                <w:rFonts w:ascii="Times" w:eastAsia="Batang" w:hAnsi="Times"/>
                <w:sz w:val="20"/>
                <w:szCs w:val="24"/>
                <w:lang w:eastAsia="en-US"/>
              </w:rPr>
            </w:pPr>
            <w:r w:rsidRPr="004E6A5A">
              <w:rPr>
                <w:rFonts w:ascii="Times" w:eastAsia="Batang" w:hAnsi="Times"/>
                <w:sz w:val="20"/>
                <w:szCs w:val="24"/>
                <w:highlight w:val="green"/>
                <w:lang w:eastAsia="en-US"/>
              </w:rPr>
              <w:t>Agreement</w:t>
            </w:r>
          </w:p>
          <w:p w14:paraId="45B24270" w14:textId="77777777" w:rsidR="00B87930" w:rsidRPr="004E6A5A" w:rsidRDefault="00B87930" w:rsidP="00B87930">
            <w:pPr>
              <w:snapToGrid w:val="0"/>
              <w:rPr>
                <w:rFonts w:ascii="Times" w:eastAsia="Batang" w:hAnsi="Times"/>
                <w:sz w:val="20"/>
                <w:lang w:eastAsia="en-US"/>
              </w:rPr>
            </w:pPr>
            <w:r w:rsidRPr="004E6A5A">
              <w:rPr>
                <w:rFonts w:ascii="Times" w:eastAsia="Batang" w:hAnsi="Times"/>
                <w:sz w:val="20"/>
                <w:lang w:eastAsia="en-US"/>
              </w:rPr>
              <w:t>The set of D/U-subframes in a non-anchor carrier is the same as the set of D/U-subframes in the anchor carrier, and are time-aligned.</w:t>
            </w:r>
          </w:p>
          <w:p w14:paraId="62ABA092" w14:textId="77777777" w:rsidR="00B87930" w:rsidRDefault="00B87930" w:rsidP="00B87930">
            <w:pPr>
              <w:numPr>
                <w:ilvl w:val="0"/>
                <w:numId w:val="28"/>
              </w:numPr>
              <w:overflowPunct w:val="0"/>
              <w:autoSpaceDE w:val="0"/>
              <w:autoSpaceDN w:val="0"/>
              <w:adjustRightInd w:val="0"/>
              <w:snapToGrid w:val="0"/>
              <w:textAlignment w:val="baseline"/>
              <w:rPr>
                <w:rFonts w:eastAsia="SimSun"/>
                <w:sz w:val="20"/>
              </w:rPr>
            </w:pPr>
            <w:r w:rsidRPr="004E6A5A">
              <w:rPr>
                <w:rFonts w:eastAsia="SimSun" w:hint="eastAsia"/>
                <w:sz w:val="20"/>
              </w:rPr>
              <w:t>F</w:t>
            </w:r>
            <w:r w:rsidRPr="004E6A5A">
              <w:rPr>
                <w:rFonts w:eastAsia="SimSun"/>
                <w:sz w:val="20"/>
              </w:rPr>
              <w:t>FS: specification impact, if any.</w:t>
            </w:r>
          </w:p>
          <w:p w14:paraId="1D57E5A5" w14:textId="5AFB4A27" w:rsidR="00B87930" w:rsidRPr="00B87930" w:rsidRDefault="00B87930" w:rsidP="00B87930">
            <w:pPr>
              <w:widowControl w:val="0"/>
              <w:overflowPunct w:val="0"/>
              <w:autoSpaceDE w:val="0"/>
              <w:autoSpaceDN w:val="0"/>
              <w:adjustRightInd w:val="0"/>
              <w:snapToGrid w:val="0"/>
              <w:contextualSpacing/>
              <w:jc w:val="both"/>
              <w:textAlignment w:val="baseline"/>
              <w:rPr>
                <w:rFonts w:eastAsia="Batang"/>
                <w:sz w:val="20"/>
                <w:lang w:eastAsia="zh-CN"/>
              </w:rPr>
            </w:pPr>
          </w:p>
        </w:tc>
      </w:tr>
    </w:tbl>
    <w:p w14:paraId="19928569" w14:textId="77777777" w:rsidR="00B87930" w:rsidRPr="00B87930" w:rsidRDefault="00B87930" w:rsidP="00207A7F">
      <w:pPr>
        <w:pStyle w:val="BodyText"/>
        <w:spacing w:after="0" w:line="252" w:lineRule="auto"/>
        <w:jc w:val="both"/>
        <w:rPr>
          <w:rFonts w:eastAsia="DengXian"/>
          <w:sz w:val="22"/>
          <w:szCs w:val="22"/>
          <w:lang w:eastAsia="zh-CN"/>
        </w:rPr>
      </w:pPr>
    </w:p>
    <w:p w14:paraId="4BF67C41" w14:textId="48E4C1EE" w:rsidR="00207A7F" w:rsidRPr="00207A7F" w:rsidRDefault="00207A7F" w:rsidP="00207A7F">
      <w:pPr>
        <w:spacing w:after="120"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Capture “</w:t>
      </w:r>
      <w:r w:rsidRPr="00207A7F">
        <w:rPr>
          <w:rFonts w:eastAsiaTheme="minorEastAsia" w:cs="Batang"/>
          <w:b/>
          <w:sz w:val="20"/>
          <w:lang w:val="en-US" w:eastAsia="zh-CN"/>
        </w:rPr>
        <w:t xml:space="preserve">The set of D/U-subframes in a non-anchor carrier is the same as the set of D/U-subframes in the anchor carrier, and are time-aligned” as </w:t>
      </w:r>
      <w:r w:rsidR="00987D60">
        <w:rPr>
          <w:rFonts w:eastAsiaTheme="minorEastAsia" w:cs="Batang"/>
          <w:b/>
          <w:sz w:val="20"/>
          <w:lang w:val="en-US" w:eastAsia="zh-CN"/>
        </w:rPr>
        <w:t>a</w:t>
      </w:r>
      <w:r w:rsidRPr="00207A7F">
        <w:rPr>
          <w:rFonts w:eastAsiaTheme="minorEastAsia" w:cs="Batang"/>
          <w:b/>
          <w:sz w:val="20"/>
          <w:lang w:val="en-US" w:eastAsia="zh-CN"/>
        </w:rPr>
        <w:t xml:space="preserve"> component of the FG for IoT-NTN TDD mode.</w:t>
      </w:r>
    </w:p>
    <w:p w14:paraId="6FFFA5A7" w14:textId="3F190B3D" w:rsidR="00F42C6C" w:rsidRPr="00207A7F" w:rsidRDefault="00207A7F" w:rsidP="0048134F">
      <w:pPr>
        <w:pStyle w:val="BodyText"/>
        <w:spacing w:line="252" w:lineRule="auto"/>
        <w:jc w:val="both"/>
        <w:rPr>
          <w:rFonts w:eastAsia="DengXian"/>
          <w:sz w:val="20"/>
          <w:lang w:val="en-US" w:eastAsia="zh-CN"/>
        </w:rPr>
      </w:pPr>
      <w:r w:rsidRPr="00207A7F">
        <w:rPr>
          <w:rFonts w:eastAsia="DengXian"/>
          <w:sz w:val="20"/>
          <w:lang w:val="en-US" w:eastAsia="zh-CN"/>
        </w:rPr>
        <w:t>In addition, i</w:t>
      </w:r>
      <w:r w:rsidR="00936496" w:rsidRPr="00207A7F">
        <w:rPr>
          <w:rFonts w:eastAsia="DengXian"/>
          <w:sz w:val="20"/>
          <w:lang w:val="en-US" w:eastAsia="zh-CN"/>
        </w:rPr>
        <w:t>n RAN1#12</w:t>
      </w:r>
      <w:r w:rsidR="00926E05" w:rsidRPr="00207A7F">
        <w:rPr>
          <w:rFonts w:eastAsia="DengXian"/>
          <w:sz w:val="20"/>
          <w:lang w:val="en-US" w:eastAsia="zh-CN"/>
        </w:rPr>
        <w:t>1</w:t>
      </w:r>
      <w:r w:rsidR="00936496" w:rsidRPr="00207A7F">
        <w:rPr>
          <w:rFonts w:eastAsia="DengXian"/>
          <w:sz w:val="20"/>
          <w:lang w:val="en-US" w:eastAsia="zh-CN"/>
        </w:rPr>
        <w:t xml:space="preserve"> meeting, </w:t>
      </w:r>
      <w:r w:rsidRPr="00207A7F">
        <w:rPr>
          <w:rFonts w:eastAsia="DengXian"/>
          <w:sz w:val="20"/>
          <w:lang w:val="en-US" w:eastAsia="zh-CN"/>
        </w:rPr>
        <w:t>it was</w:t>
      </w:r>
      <w:r w:rsidR="00F42C6C" w:rsidRPr="00207A7F">
        <w:rPr>
          <w:rFonts w:eastAsia="DengXian"/>
          <w:sz w:val="20"/>
          <w:lang w:val="en-US" w:eastAsia="zh-CN"/>
        </w:rPr>
        <w:t xml:space="preserve"> agreed </w:t>
      </w:r>
      <w:r w:rsidR="0048134F" w:rsidRPr="00207A7F">
        <w:rPr>
          <w:rFonts w:eastAsia="DengXian"/>
          <w:sz w:val="20"/>
          <w:lang w:val="en-US" w:eastAsia="zh-CN"/>
        </w:rPr>
        <w:t xml:space="preserve">to make adjustments on periodicity for NPDCCH monitoring and DL gaps to adapt the </w:t>
      </w:r>
      <w:r w:rsidR="00953738">
        <w:rPr>
          <w:rFonts w:eastAsia="DengXian"/>
          <w:sz w:val="20"/>
          <w:lang w:val="en-US" w:eastAsia="zh-CN"/>
        </w:rPr>
        <w:t>frame</w:t>
      </w:r>
      <w:r w:rsidR="0048134F" w:rsidRPr="00207A7F">
        <w:rPr>
          <w:rFonts w:eastAsia="DengXian"/>
          <w:sz w:val="20"/>
          <w:lang w:val="en-US" w:eastAsia="zh-CN"/>
        </w:rPr>
        <w:t xml:space="preserve"> structure</w:t>
      </w:r>
      <w:r w:rsidR="00953738">
        <w:rPr>
          <w:rFonts w:eastAsia="DengXian"/>
          <w:sz w:val="20"/>
          <w:lang w:val="en-US" w:eastAsia="zh-CN"/>
        </w:rPr>
        <w:t xml:space="preserve"> in IoT NTN TDD</w:t>
      </w:r>
      <w:r w:rsidR="0048134F" w:rsidRPr="00207A7F">
        <w:rPr>
          <w:rFonts w:eastAsia="DengXian"/>
          <w:sz w:val="20"/>
          <w:lang w:val="en-US" w:eastAsia="zh-CN"/>
        </w:rPr>
        <w:t>, and support performing pre-compensation before the beginning of each set of consecutive 8 uplink subframes</w:t>
      </w:r>
      <w:r w:rsidR="00136C73" w:rsidRPr="00207A7F">
        <w:rPr>
          <w:rFonts w:eastAsia="DengXian"/>
          <w:sz w:val="20"/>
          <w:lang w:val="en-US" w:eastAsia="zh-CN"/>
        </w:rPr>
        <w:t>.</w:t>
      </w:r>
      <w:r w:rsidRPr="00207A7F">
        <w:rPr>
          <w:rFonts w:eastAsia="DengXian"/>
          <w:sz w:val="20"/>
          <w:lang w:val="en-US" w:eastAsia="zh-CN"/>
        </w:rPr>
        <w:t xml:space="preserve"> In RAN1#122 meeting, the moderator proposed one question that whether to capture the related agreements as the components of the FG, but most companies think it is enough to capture these in the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42C6C" w:rsidRPr="00207A7F" w14:paraId="4F011AEC" w14:textId="77777777" w:rsidTr="00206E8B">
        <w:tc>
          <w:tcPr>
            <w:tcW w:w="9288" w:type="dxa"/>
          </w:tcPr>
          <w:p w14:paraId="68C572D0" w14:textId="77777777" w:rsidR="00207A7F" w:rsidRPr="00207A7F" w:rsidRDefault="00207A7F" w:rsidP="00207A7F">
            <w:pPr>
              <w:rPr>
                <w:rFonts w:ascii="Times" w:eastAsia="Yu Mincho" w:hAnsi="Times"/>
                <w:b/>
                <w:bCs/>
                <w:sz w:val="20"/>
              </w:rPr>
            </w:pPr>
            <w:bookmarkStart w:id="3" w:name="_Hlk193993855"/>
            <w:r w:rsidRPr="00207A7F">
              <w:rPr>
                <w:rFonts w:ascii="Times" w:eastAsia="Yu Mincho" w:hAnsi="Times"/>
                <w:b/>
                <w:bCs/>
                <w:sz w:val="20"/>
              </w:rPr>
              <w:t>C</w:t>
            </w:r>
            <w:r w:rsidRPr="00207A7F">
              <w:rPr>
                <w:rFonts w:ascii="Times" w:eastAsia="Yu Mincho" w:hAnsi="Times" w:hint="eastAsia"/>
                <w:b/>
                <w:bCs/>
                <w:sz w:val="20"/>
              </w:rPr>
              <w:t xml:space="preserve">ompanies are encouraged to provide their view on the need of the following updates for FG 2-1 component: </w:t>
            </w:r>
          </w:p>
          <w:p w14:paraId="79D288F3" w14:textId="77777777" w:rsidR="00207A7F" w:rsidRPr="00207A7F" w:rsidRDefault="00207A7F" w:rsidP="00207A7F">
            <w:pPr>
              <w:pStyle w:val="ListParagraph"/>
              <w:numPr>
                <w:ilvl w:val="0"/>
                <w:numId w:val="29"/>
              </w:numPr>
              <w:overflowPunct w:val="0"/>
              <w:autoSpaceDE w:val="0"/>
              <w:autoSpaceDN w:val="0"/>
              <w:adjustRightInd w:val="0"/>
              <w:spacing w:after="180"/>
              <w:ind w:leftChars="0"/>
              <w:rPr>
                <w:rFonts w:ascii="Times" w:eastAsia="Yu Mincho" w:hAnsi="Times"/>
                <w:b/>
                <w:bCs/>
                <w:sz w:val="20"/>
              </w:rPr>
            </w:pPr>
            <w:r w:rsidRPr="00207A7F">
              <w:rPr>
                <w:rFonts w:ascii="Times" w:eastAsia="Yu Mincho" w:hAnsi="Times" w:hint="eastAsia"/>
                <w:b/>
                <w:bCs/>
                <w:sz w:val="20"/>
              </w:rPr>
              <w:t xml:space="preserve">Q2-1: </w:t>
            </w:r>
            <w:r w:rsidRPr="00207A7F">
              <w:rPr>
                <w:rFonts w:ascii="Times" w:eastAsia="Yu Mincho" w:hAnsi="Times"/>
                <w:b/>
                <w:bCs/>
                <w:sz w:val="20"/>
              </w:rPr>
              <w:t>Add “DL bitmap (</w:t>
            </w:r>
            <w:proofErr w:type="spellStart"/>
            <w:r w:rsidRPr="00207A7F">
              <w:rPr>
                <w:rFonts w:ascii="Times" w:eastAsia="Yu Mincho" w:hAnsi="Times"/>
                <w:b/>
                <w:bCs/>
                <w:sz w:val="20"/>
              </w:rPr>
              <w:t>downlinkBitmap</w:t>
            </w:r>
            <w:proofErr w:type="spellEnd"/>
            <w:r w:rsidRPr="00207A7F">
              <w:rPr>
                <w:rFonts w:ascii="Times" w:eastAsia="Yu Mincho" w:hAnsi="Times"/>
                <w:b/>
                <w:bCs/>
                <w:sz w:val="20"/>
              </w:rPr>
              <w:t xml:space="preserve"> / </w:t>
            </w:r>
            <w:proofErr w:type="spellStart"/>
            <w:r w:rsidRPr="00207A7F">
              <w:rPr>
                <w:rFonts w:ascii="Times" w:eastAsia="Yu Mincho" w:hAnsi="Times"/>
                <w:b/>
                <w:bCs/>
                <w:sz w:val="20"/>
              </w:rPr>
              <w:t>downlinkBitmapNonAnchor</w:t>
            </w:r>
            <w:proofErr w:type="spellEnd"/>
            <w:r w:rsidRPr="00207A7F">
              <w:rPr>
                <w:rFonts w:ascii="Times" w:eastAsia="Yu Mincho" w:hAnsi="Times"/>
                <w:b/>
                <w:bCs/>
                <w:sz w:val="20"/>
              </w:rPr>
              <w:t>) does not apply to a NB-IoT NTN TDD cell.”</w:t>
            </w:r>
          </w:p>
          <w:p w14:paraId="1CDCC7FE" w14:textId="33B62964" w:rsidR="00207A7F" w:rsidRPr="00207A7F" w:rsidRDefault="00207A7F" w:rsidP="00207A7F">
            <w:pPr>
              <w:pStyle w:val="ListParagraph"/>
              <w:numPr>
                <w:ilvl w:val="0"/>
                <w:numId w:val="29"/>
              </w:numPr>
              <w:overflowPunct w:val="0"/>
              <w:autoSpaceDE w:val="0"/>
              <w:autoSpaceDN w:val="0"/>
              <w:adjustRightInd w:val="0"/>
              <w:spacing w:after="180"/>
              <w:ind w:leftChars="0"/>
              <w:rPr>
                <w:rFonts w:ascii="Times" w:eastAsia="Yu Mincho" w:hAnsi="Times"/>
                <w:b/>
                <w:bCs/>
                <w:sz w:val="20"/>
              </w:rPr>
            </w:pPr>
            <w:r w:rsidRPr="00207A7F">
              <w:rPr>
                <w:rFonts w:ascii="Times" w:eastAsia="Yu Mincho" w:hAnsi="Times" w:hint="eastAsia"/>
                <w:b/>
                <w:bCs/>
                <w:sz w:val="20"/>
              </w:rPr>
              <w:t xml:space="preserve">Q2-2: </w:t>
            </w:r>
            <w:r w:rsidRPr="00207A7F">
              <w:rPr>
                <w:rFonts w:ascii="Times" w:eastAsia="Yu Mincho" w:hAnsi="Times"/>
                <w:b/>
                <w:bCs/>
                <w:sz w:val="20"/>
              </w:rPr>
              <w:t>Add “UE may adjust time/frequency pre-compensation at the beginning of each set of consecutive 8 uplink subframes and/or an NPUSCH/NPRACH transmission, not support segmented pre-compensation and to perform pre-compensation within each set of consecutive 8 uplink subframes. No pre-compensation gap is needed before the beginning of each set of consecutive 8 uplink subframes.”</w:t>
            </w:r>
          </w:p>
          <w:p w14:paraId="5CF11C89" w14:textId="04B236DF" w:rsidR="00207A7F" w:rsidRPr="00207A7F" w:rsidRDefault="00207A7F" w:rsidP="00207A7F">
            <w:pPr>
              <w:pStyle w:val="ListParagraph"/>
              <w:numPr>
                <w:ilvl w:val="0"/>
                <w:numId w:val="29"/>
              </w:numPr>
              <w:overflowPunct w:val="0"/>
              <w:autoSpaceDE w:val="0"/>
              <w:autoSpaceDN w:val="0"/>
              <w:adjustRightInd w:val="0"/>
              <w:spacing w:after="180"/>
              <w:ind w:leftChars="0"/>
              <w:rPr>
                <w:rFonts w:ascii="Times" w:eastAsia="Yu Mincho" w:hAnsi="Times"/>
                <w:b/>
                <w:bCs/>
                <w:sz w:val="20"/>
              </w:rPr>
            </w:pPr>
            <w:r w:rsidRPr="00207A7F">
              <w:rPr>
                <w:rFonts w:ascii="Times" w:eastAsia="Yu Mincho" w:hAnsi="Times" w:hint="eastAsia"/>
                <w:b/>
                <w:bCs/>
                <w:sz w:val="20"/>
              </w:rPr>
              <w:t xml:space="preserve">Q2-3: </w:t>
            </w:r>
            <w:r w:rsidRPr="00207A7F">
              <w:rPr>
                <w:rFonts w:ascii="Times" w:eastAsia="Yu Mincho" w:hAnsi="Times"/>
                <w:b/>
                <w:bCs/>
                <w:sz w:val="20"/>
              </w:rPr>
              <w:t>Add “For NPDCCH monitoring, support of G</w:t>
            </w:r>
            <w:r w:rsidR="009B32D4">
              <w:rPr>
                <w:rFonts w:ascii="Times" w:eastAsia="Yu Mincho" w:hAnsi="Times"/>
                <w:b/>
                <w:bCs/>
                <w:sz w:val="20"/>
              </w:rPr>
              <w:t xml:space="preserve"> </w:t>
            </w:r>
            <w:r w:rsidRPr="00207A7F">
              <w:rPr>
                <w:rFonts w:ascii="Times" w:eastAsia="Yu Mincho" w:hAnsi="Times"/>
                <w:b/>
                <w:bCs/>
                <w:sz w:val="20"/>
              </w:rPr>
              <w:t>=</w:t>
            </w:r>
            <w:r w:rsidR="009B32D4">
              <w:rPr>
                <w:rFonts w:ascii="Times" w:eastAsia="Yu Mincho" w:hAnsi="Times"/>
                <w:b/>
                <w:bCs/>
                <w:sz w:val="20"/>
              </w:rPr>
              <w:t xml:space="preserve"> </w:t>
            </w:r>
            <w:r w:rsidRPr="00207A7F">
              <w:rPr>
                <w:rFonts w:ascii="Times" w:eastAsia="Yu Mincho" w:hAnsi="Times"/>
                <w:b/>
                <w:bCs/>
                <w:sz w:val="20"/>
              </w:rPr>
              <w:t>{11.25*4,11.25*8} instead of G</w:t>
            </w:r>
            <w:r w:rsidR="009B32D4">
              <w:rPr>
                <w:rFonts w:ascii="Times" w:eastAsia="Yu Mincho" w:hAnsi="Times"/>
                <w:b/>
                <w:bCs/>
                <w:sz w:val="20"/>
              </w:rPr>
              <w:t xml:space="preserve"> </w:t>
            </w:r>
            <w:r w:rsidRPr="00207A7F">
              <w:rPr>
                <w:rFonts w:ascii="Times" w:eastAsia="Yu Mincho" w:hAnsi="Times"/>
                <w:b/>
                <w:bCs/>
                <w:sz w:val="20"/>
              </w:rPr>
              <w:t>=</w:t>
            </w:r>
            <w:r w:rsidR="009B32D4">
              <w:rPr>
                <w:rFonts w:ascii="Times" w:eastAsia="Yu Mincho" w:hAnsi="Times"/>
                <w:b/>
                <w:bCs/>
                <w:sz w:val="20"/>
              </w:rPr>
              <w:t xml:space="preserve"> </w:t>
            </w:r>
            <w:r w:rsidRPr="00207A7F">
              <w:rPr>
                <w:rFonts w:ascii="Times" w:eastAsia="Yu Mincho" w:hAnsi="Times"/>
                <w:b/>
                <w:bCs/>
                <w:sz w:val="20"/>
              </w:rPr>
              <w:t>{4,8}”</w:t>
            </w:r>
          </w:p>
          <w:p w14:paraId="19EDB338" w14:textId="63994FA4" w:rsidR="0048134F" w:rsidRPr="00207A7F" w:rsidRDefault="00207A7F" w:rsidP="00207A7F">
            <w:pPr>
              <w:pStyle w:val="ListParagraph"/>
              <w:numPr>
                <w:ilvl w:val="0"/>
                <w:numId w:val="29"/>
              </w:numPr>
              <w:overflowPunct w:val="0"/>
              <w:autoSpaceDE w:val="0"/>
              <w:autoSpaceDN w:val="0"/>
              <w:adjustRightInd w:val="0"/>
              <w:spacing w:after="180"/>
              <w:ind w:leftChars="0"/>
              <w:rPr>
                <w:rFonts w:ascii="Times" w:eastAsia="Yu Mincho" w:hAnsi="Times"/>
                <w:b/>
                <w:bCs/>
                <w:sz w:val="20"/>
              </w:rPr>
            </w:pPr>
            <w:r w:rsidRPr="00207A7F">
              <w:rPr>
                <w:rFonts w:ascii="Times" w:eastAsia="Yu Mincho" w:hAnsi="Times" w:hint="eastAsia"/>
                <w:b/>
                <w:bCs/>
                <w:sz w:val="20"/>
              </w:rPr>
              <w:t xml:space="preserve">Q2-4: </w:t>
            </w:r>
            <w:r w:rsidRPr="00207A7F">
              <w:rPr>
                <w:rFonts w:ascii="Times" w:eastAsia="Yu Mincho" w:hAnsi="Times"/>
                <w:b/>
                <w:bCs/>
                <w:sz w:val="20"/>
              </w:rPr>
              <w:t>Add “For DL gap, support of “s1024” instead of “s64”</w:t>
            </w:r>
          </w:p>
        </w:tc>
      </w:tr>
      <w:bookmarkEnd w:id="3"/>
    </w:tbl>
    <w:p w14:paraId="078B2A60" w14:textId="6C56F81D" w:rsidR="00F42C6C" w:rsidRPr="00207A7F" w:rsidRDefault="00F42C6C" w:rsidP="00F42C6C">
      <w:pPr>
        <w:pStyle w:val="BodyText"/>
        <w:spacing w:after="0" w:line="252" w:lineRule="auto"/>
        <w:jc w:val="both"/>
        <w:rPr>
          <w:rFonts w:eastAsia="DengXian"/>
          <w:sz w:val="20"/>
          <w:lang w:eastAsia="zh-CN"/>
        </w:rPr>
      </w:pPr>
    </w:p>
    <w:p w14:paraId="134A7475" w14:textId="5A6016D7" w:rsidR="00207A7F" w:rsidRPr="00207A7F" w:rsidRDefault="00207A7F" w:rsidP="00917CAA">
      <w:pPr>
        <w:spacing w:after="120" w:line="252" w:lineRule="auto"/>
        <w:jc w:val="both"/>
        <w:rPr>
          <w:rFonts w:eastAsiaTheme="minorEastAsia" w:cs="Batang"/>
          <w:bCs/>
          <w:sz w:val="20"/>
          <w:lang w:eastAsia="zh-CN"/>
        </w:rPr>
      </w:pPr>
      <w:r w:rsidRPr="00207A7F">
        <w:rPr>
          <w:rFonts w:eastAsiaTheme="minorEastAsia" w:cs="Batang"/>
          <w:bCs/>
          <w:sz w:val="20"/>
          <w:lang w:eastAsia="zh-CN"/>
        </w:rPr>
        <w:t xml:space="preserve">We can understand the </w:t>
      </w:r>
      <w:proofErr w:type="spellStart"/>
      <w:r w:rsidRPr="00207A7F">
        <w:rPr>
          <w:rFonts w:eastAsiaTheme="minorEastAsia" w:cs="Batang"/>
          <w:bCs/>
          <w:sz w:val="20"/>
          <w:lang w:eastAsia="zh-CN"/>
        </w:rPr>
        <w:t>companies’s</w:t>
      </w:r>
      <w:proofErr w:type="spellEnd"/>
      <w:r w:rsidRPr="00207A7F">
        <w:rPr>
          <w:rFonts w:eastAsiaTheme="minorEastAsia" w:cs="Batang"/>
          <w:bCs/>
          <w:sz w:val="20"/>
          <w:lang w:eastAsia="zh-CN"/>
        </w:rPr>
        <w:t xml:space="preserve"> </w:t>
      </w:r>
      <w:r w:rsidR="00953738">
        <w:rPr>
          <w:rFonts w:eastAsiaTheme="minorEastAsia" w:cs="Batang"/>
          <w:bCs/>
          <w:sz w:val="20"/>
          <w:lang w:eastAsia="zh-CN"/>
        </w:rPr>
        <w:t>opinion</w:t>
      </w:r>
      <w:r w:rsidRPr="00207A7F">
        <w:rPr>
          <w:rFonts w:eastAsiaTheme="minorEastAsia" w:cs="Batang"/>
          <w:bCs/>
          <w:sz w:val="20"/>
          <w:lang w:eastAsia="zh-CN"/>
        </w:rPr>
        <w:t xml:space="preserve"> on not capturing these enhancements in the FG, but the same principle should be followed for </w:t>
      </w:r>
      <w:r w:rsidR="00FD1028" w:rsidRPr="00FD1028">
        <w:rPr>
          <w:rFonts w:eastAsiaTheme="minorEastAsia" w:cs="Batang"/>
          <w:bCs/>
          <w:sz w:val="20"/>
          <w:lang w:eastAsia="zh-CN"/>
        </w:rPr>
        <w:t>PRACH periodicity adjustment</w:t>
      </w:r>
      <w:r w:rsidR="00FD1028">
        <w:rPr>
          <w:rFonts w:eastAsiaTheme="minorEastAsia" w:cs="Batang"/>
          <w:bCs/>
          <w:sz w:val="20"/>
          <w:lang w:eastAsia="zh-CN"/>
        </w:rPr>
        <w:t xml:space="preserve">. Thus, </w:t>
      </w:r>
      <w:r w:rsidR="00FD1028">
        <w:rPr>
          <w:rFonts w:ascii="Times" w:eastAsia="SimSun" w:hAnsi="Times"/>
          <w:sz w:val="22"/>
          <w:szCs w:val="22"/>
          <w:lang w:val="en-US" w:eastAsia="zh-CN"/>
        </w:rPr>
        <w:t xml:space="preserve">the component 7 (PRACH periodicity adjustment) should also be removed in the FG </w:t>
      </w:r>
      <w:r w:rsidR="00CD45BF">
        <w:rPr>
          <w:rFonts w:ascii="Times" w:eastAsia="SimSun" w:hAnsi="Times"/>
          <w:sz w:val="22"/>
          <w:szCs w:val="22"/>
          <w:lang w:val="en-US" w:eastAsia="zh-CN"/>
        </w:rPr>
        <w:t xml:space="preserve">following the </w:t>
      </w:r>
      <w:proofErr w:type="spellStart"/>
      <w:r w:rsidR="00CD45BF">
        <w:rPr>
          <w:rFonts w:ascii="Times" w:eastAsia="SimSun" w:hAnsi="Times"/>
          <w:sz w:val="22"/>
          <w:szCs w:val="22"/>
          <w:lang w:val="en-US" w:eastAsia="zh-CN"/>
        </w:rPr>
        <w:t>unfied</w:t>
      </w:r>
      <w:proofErr w:type="spellEnd"/>
      <w:r w:rsidR="00CD45BF">
        <w:rPr>
          <w:rFonts w:ascii="Times" w:eastAsia="SimSun" w:hAnsi="Times"/>
          <w:sz w:val="22"/>
          <w:szCs w:val="22"/>
          <w:lang w:val="en-US" w:eastAsia="zh-CN"/>
        </w:rPr>
        <w:t xml:space="preserve"> principle</w:t>
      </w:r>
      <w:r w:rsidR="00FD1028">
        <w:rPr>
          <w:rFonts w:ascii="Times" w:eastAsia="SimSun" w:hAnsi="Times"/>
          <w:sz w:val="22"/>
          <w:szCs w:val="22"/>
          <w:lang w:val="en-US" w:eastAsia="zh-CN"/>
        </w:rPr>
        <w:t>.</w:t>
      </w:r>
    </w:p>
    <w:p w14:paraId="6E1F9A1C" w14:textId="44792FF8" w:rsidR="00FB45FC" w:rsidRPr="00207A7F" w:rsidRDefault="00917CAA" w:rsidP="00FD1028">
      <w:pPr>
        <w:spacing w:after="120" w:line="252" w:lineRule="auto"/>
        <w:jc w:val="both"/>
        <w:rPr>
          <w:rFonts w:eastAsiaTheme="minorEastAsia" w:cs="Batang"/>
          <w:b/>
          <w:sz w:val="20"/>
          <w:lang w:val="en-US" w:eastAsia="zh-CN"/>
        </w:rPr>
      </w:pPr>
      <w:r w:rsidRPr="00207A7F">
        <w:rPr>
          <w:rFonts w:eastAsiaTheme="minorEastAsia" w:cs="Batang"/>
          <w:b/>
          <w:sz w:val="20"/>
          <w:lang w:eastAsia="zh-CN"/>
        </w:rPr>
        <w:t xml:space="preserve">Proposal </w:t>
      </w:r>
      <w:r w:rsidR="00FD1028">
        <w:rPr>
          <w:rFonts w:eastAsiaTheme="minorEastAsia" w:cs="Batang"/>
          <w:b/>
          <w:sz w:val="20"/>
          <w:lang w:eastAsia="zh-CN"/>
        </w:rPr>
        <w:t>2</w:t>
      </w:r>
      <w:r w:rsidRPr="00207A7F">
        <w:rPr>
          <w:rFonts w:eastAsiaTheme="minorEastAsia" w:cs="Batang"/>
          <w:b/>
          <w:sz w:val="20"/>
          <w:lang w:eastAsia="zh-CN"/>
        </w:rPr>
        <w:t xml:space="preserve">: </w:t>
      </w:r>
      <w:r w:rsidR="00FD1028">
        <w:rPr>
          <w:rFonts w:eastAsiaTheme="minorEastAsia" w:cs="Batang"/>
          <w:b/>
          <w:sz w:val="20"/>
          <w:lang w:eastAsia="zh-CN"/>
        </w:rPr>
        <w:t>If Q2-1/2/3/4 is not needed,</w:t>
      </w:r>
      <w:r w:rsidR="00FD1028">
        <w:rPr>
          <w:rFonts w:eastAsiaTheme="minorEastAsia" w:cs="Batang"/>
          <w:b/>
          <w:sz w:val="20"/>
          <w:lang w:val="en-US" w:eastAsia="zh-CN"/>
        </w:rPr>
        <w:t xml:space="preserve"> </w:t>
      </w:r>
      <w:r w:rsidR="00FD1028" w:rsidRPr="00FD1028">
        <w:rPr>
          <w:rFonts w:eastAsiaTheme="minorEastAsia" w:cs="Batang"/>
          <w:b/>
          <w:sz w:val="20"/>
          <w:lang w:val="en-US" w:eastAsia="zh-CN"/>
        </w:rPr>
        <w:t>the component 7 (PRACH periodicity adjustment)</w:t>
      </w:r>
      <w:r w:rsidR="00FD1028">
        <w:rPr>
          <w:rFonts w:eastAsiaTheme="minorEastAsia" w:cs="Batang"/>
          <w:b/>
          <w:sz w:val="20"/>
          <w:lang w:val="en-US" w:eastAsia="zh-CN"/>
        </w:rPr>
        <w:t xml:space="preserve"> in the FG should be removed.</w:t>
      </w:r>
    </w:p>
    <w:p w14:paraId="3539F12F" w14:textId="77777777" w:rsidR="004A4E07" w:rsidRDefault="004A4E07" w:rsidP="004A4E07">
      <w:pPr>
        <w:spacing w:after="120" w:line="252" w:lineRule="auto"/>
        <w:jc w:val="both"/>
        <w:rPr>
          <w:rFonts w:eastAsia="Malgun Gothic" w:cs="Batang"/>
          <w:sz w:val="22"/>
          <w:szCs w:val="22"/>
          <w:lang w:val="en-US" w:eastAsia="en-US"/>
        </w:rPr>
      </w:pPr>
    </w:p>
    <w:p w14:paraId="679721BF" w14:textId="62D4F144" w:rsidR="008F3D08" w:rsidRDefault="008F3D08" w:rsidP="00012A09">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Conclusion</w:t>
      </w:r>
    </w:p>
    <w:p w14:paraId="5547DB92" w14:textId="52A2073D" w:rsidR="0015351B" w:rsidRPr="0015351B" w:rsidRDefault="0015351B" w:rsidP="002936CA">
      <w:pPr>
        <w:spacing w:after="120" w:line="252" w:lineRule="auto"/>
        <w:jc w:val="both"/>
        <w:rPr>
          <w:rFonts w:eastAsiaTheme="minorEastAsia" w:cs="Batang"/>
          <w:b/>
          <w:sz w:val="20"/>
          <w:lang w:eastAsia="zh-CN"/>
        </w:rPr>
      </w:pPr>
      <w:r w:rsidRPr="000F1ABD">
        <w:rPr>
          <w:rFonts w:eastAsia="DengXian"/>
          <w:sz w:val="22"/>
          <w:szCs w:val="22"/>
          <w:lang w:val="en-US" w:eastAsia="zh-CN"/>
        </w:rPr>
        <w:t>This contribution provides our views</w:t>
      </w:r>
      <w:r>
        <w:rPr>
          <w:rFonts w:eastAsia="DengXian"/>
          <w:sz w:val="22"/>
          <w:szCs w:val="22"/>
          <w:lang w:val="en-US" w:eastAsia="zh-CN"/>
        </w:rPr>
        <w:t xml:space="preserve"> </w:t>
      </w:r>
      <w:r w:rsidRPr="00FA5781">
        <w:rPr>
          <w:rFonts w:eastAsia="DengXian"/>
          <w:sz w:val="22"/>
          <w:szCs w:val="22"/>
          <w:lang w:val="en-US" w:eastAsia="zh-CN"/>
        </w:rPr>
        <w:t>on UE featu</w:t>
      </w:r>
      <w:r>
        <w:rPr>
          <w:rFonts w:eastAsia="DengXian"/>
          <w:sz w:val="22"/>
          <w:szCs w:val="22"/>
          <w:lang w:val="en-US" w:eastAsia="zh-CN"/>
        </w:rPr>
        <w:t>res for R19 IoT-NTN TDD mode, and the following proposals are made:</w:t>
      </w:r>
    </w:p>
    <w:p w14:paraId="4AB414ED" w14:textId="121BCE20" w:rsidR="00D66867" w:rsidRDefault="00D66867" w:rsidP="00D66867">
      <w:pPr>
        <w:spacing w:after="120" w:line="252" w:lineRule="auto"/>
        <w:jc w:val="both"/>
        <w:rPr>
          <w:rFonts w:eastAsiaTheme="minorEastAsia" w:cs="Batang"/>
          <w:b/>
          <w:sz w:val="20"/>
          <w:lang w:val="en-US" w:eastAsia="zh-CN"/>
        </w:rPr>
      </w:pPr>
      <w:r w:rsidRPr="004A4E07">
        <w:rPr>
          <w:rFonts w:eastAsiaTheme="minorEastAsia" w:cs="Batang"/>
          <w:b/>
          <w:sz w:val="20"/>
          <w:lang w:eastAsia="zh-CN"/>
        </w:rPr>
        <w:lastRenderedPageBreak/>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Capture “</w:t>
      </w:r>
      <w:r w:rsidRPr="00207A7F">
        <w:rPr>
          <w:rFonts w:eastAsiaTheme="minorEastAsia" w:cs="Batang"/>
          <w:b/>
          <w:sz w:val="20"/>
          <w:lang w:val="en-US" w:eastAsia="zh-CN"/>
        </w:rPr>
        <w:t xml:space="preserve">The set of D/U-subframes in a non-anchor carrier is the same as the set of D/U-subframes in the anchor carrier, and are time-aligned” as </w:t>
      </w:r>
      <w:r w:rsidR="00953738">
        <w:rPr>
          <w:rFonts w:eastAsiaTheme="minorEastAsia" w:cs="Batang"/>
          <w:b/>
          <w:sz w:val="20"/>
          <w:lang w:val="en-US" w:eastAsia="zh-CN"/>
        </w:rPr>
        <w:t>a</w:t>
      </w:r>
      <w:r w:rsidRPr="00207A7F">
        <w:rPr>
          <w:rFonts w:eastAsiaTheme="minorEastAsia" w:cs="Batang"/>
          <w:b/>
          <w:sz w:val="20"/>
          <w:lang w:val="en-US" w:eastAsia="zh-CN"/>
        </w:rPr>
        <w:t xml:space="preserve"> component of the FG for IoT-NTN TDD mode.</w:t>
      </w:r>
    </w:p>
    <w:p w14:paraId="3FDF7C09" w14:textId="77777777" w:rsidR="00D66867" w:rsidRPr="00207A7F" w:rsidRDefault="00D66867" w:rsidP="00D66867">
      <w:pPr>
        <w:spacing w:after="120" w:line="252" w:lineRule="auto"/>
        <w:jc w:val="both"/>
        <w:rPr>
          <w:rFonts w:eastAsiaTheme="minorEastAsia" w:cs="Batang"/>
          <w:b/>
          <w:sz w:val="20"/>
          <w:lang w:val="en-US" w:eastAsia="zh-CN"/>
        </w:rPr>
      </w:pPr>
      <w:r w:rsidRPr="00207A7F">
        <w:rPr>
          <w:rFonts w:eastAsiaTheme="minorEastAsia" w:cs="Batang"/>
          <w:b/>
          <w:sz w:val="20"/>
          <w:lang w:eastAsia="zh-CN"/>
        </w:rPr>
        <w:t xml:space="preserve">Proposal </w:t>
      </w:r>
      <w:r>
        <w:rPr>
          <w:rFonts w:eastAsiaTheme="minorEastAsia" w:cs="Batang"/>
          <w:b/>
          <w:sz w:val="20"/>
          <w:lang w:eastAsia="zh-CN"/>
        </w:rPr>
        <w:t>2</w:t>
      </w:r>
      <w:r w:rsidRPr="00207A7F">
        <w:rPr>
          <w:rFonts w:eastAsiaTheme="minorEastAsia" w:cs="Batang"/>
          <w:b/>
          <w:sz w:val="20"/>
          <w:lang w:eastAsia="zh-CN"/>
        </w:rPr>
        <w:t xml:space="preserve">: </w:t>
      </w:r>
      <w:r>
        <w:rPr>
          <w:rFonts w:eastAsiaTheme="minorEastAsia" w:cs="Batang"/>
          <w:b/>
          <w:sz w:val="20"/>
          <w:lang w:eastAsia="zh-CN"/>
        </w:rPr>
        <w:t>If Q2-1/2/3/4 is not needed,</w:t>
      </w:r>
      <w:r>
        <w:rPr>
          <w:rFonts w:eastAsiaTheme="minorEastAsia" w:cs="Batang"/>
          <w:b/>
          <w:sz w:val="20"/>
          <w:lang w:val="en-US" w:eastAsia="zh-CN"/>
        </w:rPr>
        <w:t xml:space="preserve"> </w:t>
      </w:r>
      <w:r w:rsidRPr="00FD1028">
        <w:rPr>
          <w:rFonts w:eastAsiaTheme="minorEastAsia" w:cs="Batang"/>
          <w:b/>
          <w:sz w:val="20"/>
          <w:lang w:val="en-US" w:eastAsia="zh-CN"/>
        </w:rPr>
        <w:t>the component 7 (PRACH periodicity adjustment)</w:t>
      </w:r>
      <w:r>
        <w:rPr>
          <w:rFonts w:eastAsiaTheme="minorEastAsia" w:cs="Batang"/>
          <w:b/>
          <w:sz w:val="20"/>
          <w:lang w:val="en-US" w:eastAsia="zh-CN"/>
        </w:rPr>
        <w:t xml:space="preserve"> in the FG should be removed.</w:t>
      </w:r>
    </w:p>
    <w:p w14:paraId="2BEB40AC" w14:textId="77777777" w:rsidR="008F3D08" w:rsidRPr="00136C73" w:rsidRDefault="008F3D08" w:rsidP="0006525D">
      <w:pPr>
        <w:spacing w:after="120"/>
        <w:jc w:val="both"/>
        <w:rPr>
          <w:rFonts w:eastAsia="Malgun Gothic" w:cs="Batang"/>
          <w:sz w:val="22"/>
          <w:szCs w:val="22"/>
          <w:lang w:eastAsia="en-US"/>
        </w:rPr>
      </w:pPr>
    </w:p>
    <w:p w14:paraId="37593326" w14:textId="0F37F96D" w:rsidR="003C105C" w:rsidRPr="002C19EB" w:rsidRDefault="003C105C" w:rsidP="002C19EB">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Reference</w:t>
      </w:r>
    </w:p>
    <w:p w14:paraId="7925BBE7" w14:textId="321749F8" w:rsidR="00CF4920" w:rsidRPr="001E616E" w:rsidRDefault="00915CDE" w:rsidP="002C19EB">
      <w:pPr>
        <w:spacing w:after="120"/>
        <w:jc w:val="both"/>
        <w:rPr>
          <w:rFonts w:eastAsia="Malgun Gothic" w:cs="Batang"/>
          <w:sz w:val="20"/>
          <w:lang w:val="en-US" w:eastAsia="en-US"/>
        </w:rPr>
      </w:pPr>
      <w:r w:rsidRPr="003C105C">
        <w:rPr>
          <w:rFonts w:eastAsia="Malgun Gothic" w:cs="Batang"/>
          <w:sz w:val="22"/>
          <w:szCs w:val="22"/>
          <w:lang w:val="en-US" w:eastAsia="en-US"/>
        </w:rPr>
        <w:t>[</w:t>
      </w:r>
      <w:r>
        <w:rPr>
          <w:rFonts w:eastAsia="Malgun Gothic" w:cs="Batang"/>
          <w:sz w:val="22"/>
          <w:szCs w:val="22"/>
          <w:lang w:val="en-US" w:eastAsia="en-US"/>
        </w:rPr>
        <w:t>1</w:t>
      </w:r>
      <w:r w:rsidRPr="003C105C">
        <w:rPr>
          <w:rFonts w:eastAsia="Malgun Gothic" w:cs="Batang"/>
          <w:sz w:val="22"/>
          <w:szCs w:val="22"/>
          <w:lang w:val="en-US" w:eastAsia="en-US"/>
        </w:rPr>
        <w:t>]</w:t>
      </w:r>
      <w:r w:rsidRPr="00CF4920">
        <w:rPr>
          <w:rFonts w:eastAsia="Malgun Gothic" w:cs="Batang"/>
          <w:sz w:val="20"/>
          <w:lang w:val="en-US" w:eastAsia="en-US"/>
        </w:rPr>
        <w:t xml:space="preserve"> </w:t>
      </w:r>
      <w:r w:rsidR="006678C0" w:rsidRPr="006678C0">
        <w:rPr>
          <w:rFonts w:eastAsia="Malgun Gothic" w:cs="Batang"/>
          <w:sz w:val="20"/>
          <w:lang w:val="en-US" w:eastAsia="en-US"/>
        </w:rPr>
        <w:t>R1-2506419</w:t>
      </w:r>
      <w:r w:rsidR="00CF4920">
        <w:rPr>
          <w:rFonts w:eastAsia="Malgun Gothic" w:cs="Batang"/>
          <w:sz w:val="20"/>
          <w:lang w:val="en-US" w:eastAsia="en-US"/>
        </w:rPr>
        <w:t xml:space="preserve">, </w:t>
      </w:r>
      <w:r w:rsidR="006678C0">
        <w:rPr>
          <w:rFonts w:eastAsia="Malgun Gothic" w:cs="Batang"/>
          <w:sz w:val="20"/>
          <w:lang w:val="en-US" w:eastAsia="en-US"/>
        </w:rPr>
        <w:t>“</w:t>
      </w:r>
      <w:r w:rsidR="006678C0" w:rsidRPr="006678C0">
        <w:rPr>
          <w:rFonts w:eastAsia="Malgun Gothic" w:cs="Batang"/>
          <w:sz w:val="20"/>
          <w:lang w:val="en-US" w:eastAsia="en-US"/>
        </w:rPr>
        <w:t>Session Notes of AI 9.10</w:t>
      </w:r>
      <w:r w:rsidR="006678C0">
        <w:rPr>
          <w:rFonts w:eastAsia="Malgun Gothic" w:cs="Batang"/>
          <w:sz w:val="20"/>
          <w:lang w:val="en-US" w:eastAsia="en-US"/>
        </w:rPr>
        <w:t>”</w:t>
      </w:r>
      <w:r w:rsidR="00CF4920">
        <w:rPr>
          <w:rFonts w:eastAsia="Malgun Gothic" w:cs="Batang"/>
          <w:sz w:val="20"/>
          <w:lang w:val="en-US" w:eastAsia="en-US"/>
        </w:rPr>
        <w:t xml:space="preserve">, </w:t>
      </w:r>
      <w:r w:rsidR="001E616E" w:rsidRPr="001E616E">
        <w:rPr>
          <w:rFonts w:eastAsia="Malgun Gothic" w:cs="Batang"/>
          <w:sz w:val="20"/>
          <w:lang w:val="en-US" w:eastAsia="en-US"/>
        </w:rPr>
        <w:t>Ad-Hoc Chair (NTT DOCOMO)</w:t>
      </w:r>
      <w:r w:rsidR="00CF4920" w:rsidRPr="001E616E">
        <w:rPr>
          <w:rFonts w:eastAsia="Malgun Gothic" w:cs="Batang"/>
          <w:sz w:val="20"/>
          <w:lang w:val="en-US" w:eastAsia="en-US"/>
        </w:rPr>
        <w:t xml:space="preserve">, </w:t>
      </w:r>
      <w:r w:rsidR="006678C0" w:rsidRPr="006678C0">
        <w:rPr>
          <w:rFonts w:eastAsia="Malgun Gothic" w:cs="Batang"/>
          <w:sz w:val="20"/>
          <w:lang w:eastAsia="en-US"/>
        </w:rPr>
        <w:t>Aug 25th – 29th, 2025</w:t>
      </w:r>
    </w:p>
    <w:p w14:paraId="5903CE2B" w14:textId="351B687C" w:rsidR="002753B9" w:rsidRPr="002C19EB" w:rsidRDefault="002753B9" w:rsidP="002C19EB">
      <w:pPr>
        <w:spacing w:after="120"/>
        <w:jc w:val="both"/>
        <w:rPr>
          <w:rFonts w:eastAsia="Malgun Gothic" w:cs="Batang"/>
          <w:sz w:val="22"/>
          <w:szCs w:val="22"/>
          <w:lang w:val="en-US" w:eastAsia="en-US"/>
        </w:rPr>
        <w:sectPr w:rsidR="002753B9" w:rsidRPr="002C19E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7C274732" w:rsidR="001E08E6" w:rsidRPr="002C19EB" w:rsidRDefault="0071278C" w:rsidP="002C19EB">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lastRenderedPageBreak/>
        <w:t xml:space="preserve">UE feature list for </w:t>
      </w:r>
      <w:r w:rsidR="005269E9">
        <w:rPr>
          <w:rFonts w:ascii="Times New Roman" w:eastAsia="MS Mincho" w:hAnsi="Times New Roman"/>
          <w:b/>
          <w:bCs/>
          <w:kern w:val="32"/>
          <w:szCs w:val="28"/>
          <w:lang w:val="en-US" w:eastAsia="en-US"/>
        </w:rPr>
        <w:t>IoT-NTN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87"/>
        <w:gridCol w:w="1010"/>
        <w:gridCol w:w="3968"/>
        <w:gridCol w:w="1359"/>
        <w:gridCol w:w="1373"/>
        <w:gridCol w:w="1953"/>
        <w:gridCol w:w="1666"/>
        <w:gridCol w:w="2016"/>
        <w:gridCol w:w="1536"/>
        <w:gridCol w:w="1607"/>
        <w:gridCol w:w="1772"/>
        <w:gridCol w:w="2000"/>
      </w:tblGrid>
      <w:tr w:rsidR="005269E9" w:rsidRPr="007B5FB0" w14:paraId="3A82BF8C" w14:textId="77777777" w:rsidTr="00710DA5">
        <w:trPr>
          <w:trHeight w:val="20"/>
        </w:trPr>
        <w:tc>
          <w:tcPr>
            <w:tcW w:w="0" w:type="auto"/>
            <w:tcBorders>
              <w:top w:val="single" w:sz="4" w:space="0" w:color="auto"/>
              <w:left w:val="single" w:sz="4" w:space="0" w:color="auto"/>
              <w:bottom w:val="single" w:sz="4" w:space="0" w:color="auto"/>
              <w:right w:val="single" w:sz="4" w:space="0" w:color="auto"/>
            </w:tcBorders>
            <w:hideMark/>
          </w:tcPr>
          <w:p w14:paraId="5406EFC7" w14:textId="77777777" w:rsidR="005269E9" w:rsidRPr="00BA5E7C" w:rsidRDefault="005269E9" w:rsidP="00710DA5">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292993D0" w14:textId="77777777" w:rsidR="005269E9" w:rsidRPr="00BA5E7C" w:rsidRDefault="005269E9" w:rsidP="00710DA5">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3B186955" w14:textId="77777777" w:rsidR="005269E9" w:rsidRPr="00BA5E7C" w:rsidRDefault="005269E9" w:rsidP="00710DA5">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328DA265" w14:textId="77777777" w:rsidR="005269E9" w:rsidRPr="00BA5E7C" w:rsidRDefault="005269E9" w:rsidP="00710DA5">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7E9BBF39" w14:textId="77777777" w:rsidR="005269E9" w:rsidRPr="00BA5E7C" w:rsidRDefault="005269E9" w:rsidP="00710DA5">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803F94D" w14:textId="77777777" w:rsidR="005269E9" w:rsidRPr="00BA5E7C" w:rsidRDefault="005269E9" w:rsidP="00710DA5">
            <w:pPr>
              <w:pStyle w:val="TAH"/>
              <w:rPr>
                <w:rFonts w:asciiTheme="majorHAnsi" w:hAnsiTheme="majorHAnsi" w:cstheme="majorHAnsi"/>
                <w:color w:val="000000" w:themeColor="text1"/>
                <w:szCs w:val="18"/>
              </w:rPr>
            </w:pPr>
            <w: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7FC1BD" w14:textId="77777777" w:rsidR="005269E9" w:rsidRPr="00BA5E7C" w:rsidRDefault="005269E9" w:rsidP="00710DA5">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F381D11" w14:textId="77777777" w:rsidR="005269E9" w:rsidRPr="00BA5E7C" w:rsidRDefault="005269E9" w:rsidP="00710DA5">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BFF1DC" w14:textId="77777777" w:rsidR="005269E9" w:rsidRDefault="005269E9" w:rsidP="00710DA5">
            <w:pPr>
              <w:pStyle w:val="TAN"/>
              <w:ind w:left="0" w:firstLine="0"/>
              <w:rPr>
                <w:b/>
                <w:lang w:eastAsia="ja-JP"/>
              </w:rPr>
            </w:pPr>
            <w:r>
              <w:rPr>
                <w:b/>
                <w:lang w:eastAsia="ja-JP"/>
              </w:rPr>
              <w:t>Type</w:t>
            </w:r>
          </w:p>
          <w:p w14:paraId="6CAE7935" w14:textId="77777777" w:rsidR="005269E9" w:rsidRPr="00BA5E7C" w:rsidRDefault="005269E9" w:rsidP="00710DA5">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C6CE2DB" w14:textId="77777777" w:rsidR="005269E9" w:rsidRPr="00BA5E7C" w:rsidRDefault="005269E9" w:rsidP="00710DA5">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47EE75" w14:textId="77777777" w:rsidR="005269E9" w:rsidRPr="00BA5E7C" w:rsidRDefault="005269E9" w:rsidP="00710DA5">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A93E4ED" w14:textId="77777777" w:rsidR="005269E9" w:rsidRPr="00BA5E7C" w:rsidRDefault="005269E9" w:rsidP="00710DA5">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16C263FE" w14:textId="77777777" w:rsidR="005269E9" w:rsidRPr="00BA5E7C" w:rsidRDefault="005269E9" w:rsidP="00710DA5">
            <w:pPr>
              <w:pStyle w:val="TAH"/>
              <w:rPr>
                <w:rFonts w:asciiTheme="majorHAnsi" w:hAnsiTheme="majorHAnsi" w:cstheme="majorHAnsi"/>
                <w:color w:val="000000" w:themeColor="text1"/>
                <w:szCs w:val="18"/>
              </w:rPr>
            </w:pPr>
            <w:r>
              <w:t>Mandatory/Optional</w:t>
            </w:r>
          </w:p>
        </w:tc>
      </w:tr>
      <w:tr w:rsidR="005269E9" w:rsidRPr="00263855" w14:paraId="116D0760" w14:textId="77777777" w:rsidTr="00710DA5">
        <w:trPr>
          <w:trHeight w:val="20"/>
        </w:trPr>
        <w:tc>
          <w:tcPr>
            <w:tcW w:w="0" w:type="auto"/>
            <w:tcBorders>
              <w:top w:val="single" w:sz="4" w:space="0" w:color="auto"/>
              <w:left w:val="single" w:sz="4" w:space="0" w:color="auto"/>
              <w:bottom w:val="single" w:sz="4" w:space="0" w:color="auto"/>
              <w:right w:val="single" w:sz="4" w:space="0" w:color="auto"/>
            </w:tcBorders>
            <w:hideMark/>
          </w:tcPr>
          <w:p w14:paraId="44FB2125" w14:textId="77777777" w:rsidR="005269E9" w:rsidRPr="00D402DA" w:rsidRDefault="005269E9" w:rsidP="00710DA5">
            <w:pPr>
              <w:pStyle w:val="TAL"/>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 </w:t>
            </w:r>
            <w:proofErr w:type="spellStart"/>
            <w:r w:rsidRPr="00292185">
              <w:rPr>
                <w:rFonts w:asciiTheme="majorHAnsi" w:hAnsiTheme="majorHAnsi" w:cstheme="majorHAnsi"/>
                <w:color w:val="000000" w:themeColor="text1"/>
                <w:szCs w:val="18"/>
                <w:lang w:eastAsia="ja-JP"/>
              </w:rPr>
              <w:t>IoT_NTN_</w:t>
            </w:r>
            <w:r>
              <w:rPr>
                <w:rFonts w:asciiTheme="majorHAnsi" w:eastAsia="MS Mincho" w:hAnsiTheme="majorHAnsi" w:cstheme="majorHAnsi" w:hint="eastAsia"/>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tcPr>
          <w:p w14:paraId="713366A0" w14:textId="77777777" w:rsidR="005269E9" w:rsidRPr="008924AF" w:rsidRDefault="005269E9" w:rsidP="00710DA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2-</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5BF4EE53" w14:textId="77777777" w:rsidR="005269E9" w:rsidRPr="00263855" w:rsidRDefault="005269E9" w:rsidP="00710DA5">
            <w:pPr>
              <w:pStyle w:val="TAL"/>
              <w:rPr>
                <w:rFonts w:asciiTheme="majorHAnsi" w:eastAsia="SimSun" w:hAnsiTheme="majorHAnsi" w:cstheme="majorHAnsi"/>
                <w:color w:val="000000" w:themeColor="text1"/>
                <w:szCs w:val="18"/>
                <w:lang w:eastAsia="zh-CN"/>
              </w:rPr>
            </w:pPr>
            <w:r w:rsidRPr="0017321C">
              <w:rPr>
                <w:rFonts w:asciiTheme="majorHAnsi" w:eastAsia="SimSun" w:hAnsiTheme="majorHAnsi" w:cstheme="majorHAnsi"/>
                <w:color w:val="000000" w:themeColor="text1"/>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5E67DD10" w14:textId="77777777" w:rsidR="005269E9" w:rsidRPr="0017321C" w:rsidRDefault="005269E9" w:rsidP="00710DA5">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17321C">
              <w:rPr>
                <w:rFonts w:asciiTheme="majorHAnsi" w:hAnsiTheme="majorHAnsi" w:cstheme="majorHAnsi"/>
                <w:color w:val="000000" w:themeColor="text1"/>
                <w:sz w:val="18"/>
                <w:szCs w:val="18"/>
              </w:rPr>
              <w:t>ms</w:t>
            </w:r>
            <w:proofErr w:type="spellEnd"/>
            <w:r w:rsidRPr="0017321C">
              <w:rPr>
                <w:rFonts w:asciiTheme="majorHAnsi" w:hAnsiTheme="majorHAnsi" w:cstheme="majorHAnsi"/>
                <w:color w:val="000000" w:themeColor="text1"/>
                <w:sz w:val="18"/>
                <w:szCs w:val="18"/>
              </w:rPr>
              <w:t xml:space="preserve"> at the ULSRP</w:t>
            </w:r>
          </w:p>
          <w:p w14:paraId="519892C4" w14:textId="77777777" w:rsidR="005269E9" w:rsidRPr="0017321C" w:rsidRDefault="005269E9" w:rsidP="00710DA5">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2. The DL subframes of pattern are fixed to subframes [3 4 5 6 7 8 9 0] across two consecutive radio frames.</w:t>
            </w:r>
          </w:p>
          <w:p w14:paraId="65434EE1" w14:textId="77777777" w:rsidR="005269E9" w:rsidRPr="0017321C" w:rsidRDefault="005269E9" w:rsidP="00710DA5">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 xml:space="preserve">3. The </w:t>
            </w:r>
            <w:proofErr w:type="gramStart"/>
            <w:r w:rsidRPr="0017321C">
              <w:rPr>
                <w:rFonts w:asciiTheme="majorHAnsi" w:hAnsiTheme="majorHAnsi" w:cstheme="majorHAnsi"/>
                <w:color w:val="000000" w:themeColor="text1"/>
                <w:sz w:val="18"/>
                <w:szCs w:val="18"/>
              </w:rPr>
              <w:t>non-U</w:t>
            </w:r>
            <w:proofErr w:type="gramEnd"/>
            <w:r w:rsidRPr="0017321C">
              <w:rPr>
                <w:rFonts w:asciiTheme="majorHAnsi" w:hAnsiTheme="majorHAnsi" w:cstheme="majorHAnsi"/>
                <w:color w:val="000000" w:themeColor="text1"/>
                <w:sz w:val="18"/>
                <w:szCs w:val="18"/>
              </w:rPr>
              <w:t xml:space="preserve"> NB-IoT subframes are not considered by the UE as “NB-IoT UL subframes”</w:t>
            </w:r>
          </w:p>
          <w:p w14:paraId="6235FA3C" w14:textId="77777777" w:rsidR="005269E9" w:rsidRPr="0017321C" w:rsidRDefault="005269E9" w:rsidP="00710DA5">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4. The non-D NB-IoT subframes are not considered by the UE as “NB-IoT DL subframes”</w:t>
            </w:r>
          </w:p>
          <w:p w14:paraId="4BCDAA3C" w14:textId="77777777" w:rsidR="005269E9" w:rsidRPr="0017321C" w:rsidRDefault="005269E9" w:rsidP="00710DA5">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5. Support NPSS/NSSS/NPBCH</w:t>
            </w:r>
            <w:r>
              <w:rPr>
                <w:rFonts w:asciiTheme="majorHAnsi" w:hAnsiTheme="majorHAnsi" w:cstheme="majorHAnsi" w:hint="eastAsia"/>
                <w:color w:val="000000" w:themeColor="text1"/>
                <w:sz w:val="18"/>
                <w:szCs w:val="18"/>
              </w:rPr>
              <w:t>/SIB1-NB</w:t>
            </w:r>
            <w:r w:rsidRPr="0017321C">
              <w:rPr>
                <w:rFonts w:asciiTheme="majorHAnsi" w:hAnsiTheme="majorHAnsi" w:cstheme="majorHAnsi"/>
                <w:color w:val="000000" w:themeColor="text1"/>
                <w:sz w:val="18"/>
                <w:szCs w:val="18"/>
              </w:rPr>
              <w:t xml:space="preserve"> transmissions dropped in non-D NB-IoT subframes</w:t>
            </w:r>
          </w:p>
          <w:p w14:paraId="2C08A2DB" w14:textId="77777777" w:rsidR="005269E9" w:rsidRDefault="005269E9" w:rsidP="00710DA5">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6. Postponement of NPRACH transmissions in non-U NB-IoT subframes until the next U NB-IoT subframe(s), where the unit of postponement is one PRU.</w:t>
            </w:r>
          </w:p>
          <w:p w14:paraId="625C63FA" w14:textId="77777777" w:rsidR="005269E9" w:rsidRPr="0017321C" w:rsidRDefault="005269E9" w:rsidP="00710DA5">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A80974">
              <w:rPr>
                <w:rFonts w:asciiTheme="majorHAnsi" w:hAnsiTheme="majorHAnsi" w:cstheme="majorHAnsi"/>
                <w:color w:val="000000" w:themeColor="text1"/>
                <w:sz w:val="18"/>
                <w:szCs w:val="18"/>
              </w:rPr>
              <w:t>Support of NPRACH periodicities of 90ms and 180ms, instead of 40ms and 80ms</w:t>
            </w:r>
          </w:p>
          <w:p w14:paraId="45631CB9" w14:textId="77777777" w:rsidR="005269E9" w:rsidRPr="00DC10C8" w:rsidRDefault="005269E9" w:rsidP="00710DA5">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651CC2A" w14:textId="77777777" w:rsidR="005269E9" w:rsidRPr="00914EC2" w:rsidRDefault="005269E9" w:rsidP="00710DA5">
            <w:pPr>
              <w:pStyle w:val="TAL"/>
              <w:rPr>
                <w:rFonts w:asciiTheme="majorHAnsi" w:eastAsia="MS Mincho" w:hAnsiTheme="majorHAnsi" w:cstheme="majorHAnsi"/>
                <w:color w:val="000000" w:themeColor="text1"/>
                <w:szCs w:val="18"/>
                <w:lang w:eastAsia="ja-JP"/>
              </w:rPr>
            </w:pPr>
            <w:r w:rsidRPr="00914EC2">
              <w:t>Rel-17 2-1b</w:t>
            </w:r>
          </w:p>
        </w:tc>
        <w:tc>
          <w:tcPr>
            <w:tcW w:w="0" w:type="auto"/>
            <w:tcBorders>
              <w:top w:val="single" w:sz="4" w:space="0" w:color="auto"/>
              <w:left w:val="single" w:sz="4" w:space="0" w:color="auto"/>
              <w:bottom w:val="single" w:sz="4" w:space="0" w:color="auto"/>
              <w:right w:val="single" w:sz="4" w:space="0" w:color="auto"/>
            </w:tcBorders>
          </w:tcPr>
          <w:p w14:paraId="0B120A67" w14:textId="77777777" w:rsidR="005269E9" w:rsidRPr="00263855" w:rsidRDefault="005269E9" w:rsidP="00710DA5">
            <w:pPr>
              <w:pStyle w:val="TAL"/>
              <w:rPr>
                <w:rFonts w:asciiTheme="majorHAnsi" w:eastAsia="SimSun" w:hAnsiTheme="majorHAnsi" w:cstheme="majorHAnsi"/>
                <w:color w:val="000000" w:themeColor="text1"/>
                <w:szCs w:val="18"/>
                <w:lang w:eastAsia="zh-CN"/>
              </w:rPr>
            </w:pPr>
            <w:r w:rsidRPr="00AC6180">
              <w:t>Yes</w:t>
            </w:r>
          </w:p>
        </w:tc>
        <w:tc>
          <w:tcPr>
            <w:tcW w:w="0" w:type="auto"/>
            <w:tcBorders>
              <w:top w:val="single" w:sz="4" w:space="0" w:color="auto"/>
              <w:left w:val="single" w:sz="4" w:space="0" w:color="auto"/>
              <w:bottom w:val="single" w:sz="4" w:space="0" w:color="auto"/>
              <w:right w:val="single" w:sz="4" w:space="0" w:color="auto"/>
            </w:tcBorders>
          </w:tcPr>
          <w:p w14:paraId="4E25CC29" w14:textId="77777777" w:rsidR="005269E9" w:rsidRPr="00263855" w:rsidRDefault="005269E9" w:rsidP="00710DA5">
            <w:pPr>
              <w:pStyle w:val="TAL"/>
              <w:rPr>
                <w:rFonts w:asciiTheme="majorHAnsi" w:hAnsiTheme="majorHAnsi" w:cstheme="majorHAnsi"/>
                <w:color w:val="000000" w:themeColor="text1"/>
                <w:szCs w:val="18"/>
                <w:lang w:eastAsia="ja-JP"/>
              </w:rPr>
            </w:pPr>
            <w:r w:rsidRPr="00AC6180">
              <w:t>N/A</w:t>
            </w:r>
          </w:p>
        </w:tc>
        <w:tc>
          <w:tcPr>
            <w:tcW w:w="0" w:type="auto"/>
            <w:tcBorders>
              <w:top w:val="single" w:sz="4" w:space="0" w:color="auto"/>
              <w:left w:val="single" w:sz="4" w:space="0" w:color="auto"/>
              <w:bottom w:val="single" w:sz="4" w:space="0" w:color="auto"/>
              <w:right w:val="single" w:sz="4" w:space="0" w:color="auto"/>
            </w:tcBorders>
          </w:tcPr>
          <w:p w14:paraId="1B162A52" w14:textId="77777777" w:rsidR="005269E9" w:rsidRPr="00263855" w:rsidRDefault="005269E9" w:rsidP="00710DA5">
            <w:pPr>
              <w:pStyle w:val="TAL"/>
              <w:rPr>
                <w:rFonts w:asciiTheme="majorHAnsi" w:eastAsia="SimSun" w:hAnsiTheme="majorHAnsi" w:cstheme="majorHAnsi"/>
                <w:color w:val="000000" w:themeColor="text1"/>
                <w:szCs w:val="18"/>
                <w:lang w:val="en-US" w:eastAsia="zh-CN"/>
              </w:rPr>
            </w:pPr>
            <w:r w:rsidRPr="0017321C">
              <w:rPr>
                <w:rFonts w:asciiTheme="majorHAnsi" w:eastAsia="SimSun" w:hAnsiTheme="majorHAnsi" w:cstheme="majorHAnsi"/>
                <w:color w:val="000000" w:themeColor="text1"/>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tcPr>
          <w:p w14:paraId="3C625512" w14:textId="77777777" w:rsidR="005269E9" w:rsidRPr="00A80974" w:rsidRDefault="005269E9" w:rsidP="00710DA5">
            <w:pPr>
              <w:pStyle w:val="TAL"/>
              <w:rPr>
                <w:rFonts w:asciiTheme="majorHAnsi" w:eastAsia="MS Mincho" w:hAnsiTheme="majorHAnsi" w:cstheme="majorHAnsi"/>
                <w:color w:val="000000" w:themeColor="text1"/>
                <w:szCs w:val="18"/>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665FBE" w14:textId="77777777" w:rsidR="005269E9" w:rsidRPr="00DA64AE" w:rsidRDefault="005269E9" w:rsidP="00710DA5">
            <w:pPr>
              <w:pStyle w:val="TAL"/>
              <w:rPr>
                <w:rFonts w:asciiTheme="majorHAnsi" w:eastAsia="MS Mincho" w:hAnsiTheme="majorHAnsi" w:cstheme="majorHAnsi"/>
                <w:color w:val="000000" w:themeColor="text1"/>
                <w:szCs w:val="18"/>
                <w:highlight w:val="yellow"/>
                <w:lang w:eastAsia="ja-JP"/>
              </w:rPr>
            </w:pPr>
            <w:r w:rsidRPr="00DA64AE">
              <w:t>TDD only</w:t>
            </w:r>
          </w:p>
        </w:tc>
        <w:tc>
          <w:tcPr>
            <w:tcW w:w="0" w:type="auto"/>
            <w:tcBorders>
              <w:top w:val="single" w:sz="4" w:space="0" w:color="auto"/>
              <w:left w:val="single" w:sz="4" w:space="0" w:color="auto"/>
              <w:bottom w:val="single" w:sz="4" w:space="0" w:color="auto"/>
              <w:right w:val="single" w:sz="4" w:space="0" w:color="auto"/>
            </w:tcBorders>
          </w:tcPr>
          <w:p w14:paraId="2973CB73" w14:textId="77777777" w:rsidR="005269E9" w:rsidRPr="00DA64AE" w:rsidRDefault="005269E9" w:rsidP="00710DA5">
            <w:pPr>
              <w:pStyle w:val="TAL"/>
              <w:rPr>
                <w:rFonts w:asciiTheme="majorHAnsi" w:eastAsia="MS Mincho" w:hAnsiTheme="majorHAnsi" w:cstheme="majorHAnsi"/>
                <w:color w:val="000000" w:themeColor="text1"/>
                <w:szCs w:val="18"/>
                <w:highlight w:val="yellow"/>
                <w:lang w:eastAsia="ja-JP"/>
              </w:rPr>
            </w:pPr>
            <w:r w:rsidRPr="00DA64AE">
              <w:t>N/A</w:t>
            </w:r>
          </w:p>
        </w:tc>
        <w:tc>
          <w:tcPr>
            <w:tcW w:w="0" w:type="auto"/>
            <w:tcBorders>
              <w:top w:val="single" w:sz="4" w:space="0" w:color="auto"/>
              <w:left w:val="single" w:sz="4" w:space="0" w:color="auto"/>
              <w:bottom w:val="single" w:sz="4" w:space="0" w:color="auto"/>
              <w:right w:val="single" w:sz="4" w:space="0" w:color="auto"/>
            </w:tcBorders>
          </w:tcPr>
          <w:p w14:paraId="5A50C2EF" w14:textId="77777777" w:rsidR="005269E9" w:rsidRDefault="005269E9" w:rsidP="00710DA5">
            <w:pPr>
              <w:pStyle w:val="TAL"/>
              <w:rPr>
                <w:rFonts w:eastAsia="MS Mincho"/>
                <w:lang w:eastAsia="ja-JP"/>
              </w:rPr>
            </w:pPr>
            <w:r w:rsidRPr="00426E99">
              <w:t>Applicable only for 1616-1626.5 MHz MSS allocated band</w:t>
            </w:r>
          </w:p>
          <w:p w14:paraId="67532197" w14:textId="77777777" w:rsidR="005269E9" w:rsidRDefault="005269E9" w:rsidP="00710DA5">
            <w:pPr>
              <w:pStyle w:val="TAL"/>
              <w:rPr>
                <w:rFonts w:eastAsia="MS Mincho"/>
                <w:lang w:eastAsia="ja-JP"/>
              </w:rPr>
            </w:pPr>
          </w:p>
          <w:p w14:paraId="7B3C84BB" w14:textId="77777777" w:rsidR="005269E9" w:rsidRDefault="005269E9" w:rsidP="00710DA5">
            <w:pPr>
              <w:pStyle w:val="TAL"/>
              <w:rPr>
                <w:rFonts w:asciiTheme="majorHAnsi" w:eastAsia="MS Mincho" w:hAnsiTheme="majorHAnsi" w:cstheme="majorHAnsi"/>
                <w:color w:val="000000" w:themeColor="text1"/>
                <w:szCs w:val="18"/>
                <w:lang w:eastAsia="ja-JP"/>
              </w:rPr>
            </w:pPr>
            <w:r w:rsidRPr="00914EC2">
              <w:rPr>
                <w:rFonts w:asciiTheme="majorHAnsi" w:eastAsia="MS Mincho" w:hAnsiTheme="majorHAnsi" w:cstheme="majorHAnsi"/>
                <w:color w:val="000000" w:themeColor="text1"/>
                <w:szCs w:val="18"/>
                <w:lang w:eastAsia="ja-JP"/>
              </w:rPr>
              <w:t>Note: UE supporting band 249 must support this FG</w:t>
            </w:r>
          </w:p>
          <w:p w14:paraId="5BBCE2D5" w14:textId="77777777" w:rsidR="005269E9" w:rsidRDefault="005269E9" w:rsidP="00710DA5">
            <w:pPr>
              <w:pStyle w:val="TAL"/>
              <w:rPr>
                <w:rFonts w:asciiTheme="majorHAnsi" w:eastAsia="MS Mincho" w:hAnsiTheme="majorHAnsi" w:cstheme="majorHAnsi"/>
                <w:color w:val="000000" w:themeColor="text1"/>
                <w:szCs w:val="18"/>
                <w:lang w:eastAsia="ja-JP"/>
              </w:rPr>
            </w:pPr>
          </w:p>
          <w:p w14:paraId="7856EA9B" w14:textId="77777777" w:rsidR="005269E9" w:rsidRPr="00914EC2" w:rsidRDefault="005269E9" w:rsidP="00710DA5">
            <w:pPr>
              <w:pStyle w:val="TAL"/>
              <w:rPr>
                <w:rFonts w:asciiTheme="majorHAnsi" w:eastAsia="MS Mincho" w:hAnsiTheme="majorHAnsi" w:cstheme="majorHAnsi"/>
                <w:color w:val="000000" w:themeColor="text1"/>
                <w:szCs w:val="18"/>
                <w:lang w:eastAsia="ja-JP"/>
              </w:rPr>
            </w:pPr>
            <w:r w:rsidRPr="00A80974">
              <w:rPr>
                <w:rFonts w:asciiTheme="majorHAnsi" w:eastAsia="MS Mincho" w:hAnsiTheme="majorHAnsi" w:cstheme="majorHAnsi"/>
                <w:color w:val="000000" w:themeColor="text1"/>
                <w:szCs w:val="18"/>
                <w:lang w:eastAsia="ja-JP"/>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tcPr>
          <w:p w14:paraId="3973255C" w14:textId="77777777" w:rsidR="005269E9" w:rsidRPr="00263855" w:rsidRDefault="005269E9" w:rsidP="00710DA5">
            <w:pPr>
              <w:pStyle w:val="TAL"/>
              <w:rPr>
                <w:rFonts w:asciiTheme="majorHAnsi" w:hAnsiTheme="majorHAnsi" w:cstheme="majorHAnsi"/>
                <w:color w:val="000000" w:themeColor="text1"/>
                <w:szCs w:val="18"/>
                <w:lang w:eastAsia="ja-JP"/>
              </w:rPr>
            </w:pPr>
            <w:r w:rsidRPr="00914EC2">
              <w:t>Optional without capability signalling</w:t>
            </w:r>
          </w:p>
        </w:tc>
      </w:tr>
    </w:tbl>
    <w:p w14:paraId="495310C3" w14:textId="77777777" w:rsidR="00596000" w:rsidRPr="005269E9" w:rsidRDefault="00596000" w:rsidP="0071278C">
      <w:pPr>
        <w:rPr>
          <w:rFonts w:eastAsia="Malgun Gothic"/>
          <w:lang w:val="en-US" w:eastAsia="ko-KR"/>
        </w:rPr>
      </w:pPr>
    </w:p>
    <w:sectPr w:rsidR="00596000" w:rsidRPr="005269E9"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9F119" w14:textId="77777777" w:rsidR="00102DB2" w:rsidRDefault="00102DB2">
      <w:r>
        <w:separator/>
      </w:r>
    </w:p>
  </w:endnote>
  <w:endnote w:type="continuationSeparator" w:id="0">
    <w:p w14:paraId="7D64D422" w14:textId="77777777" w:rsidR="00102DB2" w:rsidRDefault="00102DB2">
      <w:r>
        <w:continuationSeparator/>
      </w:r>
    </w:p>
  </w:endnote>
  <w:endnote w:type="continuationNotice" w:id="1">
    <w:p w14:paraId="30B4082E" w14:textId="77777777" w:rsidR="00102DB2" w:rsidRDefault="00102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D063B" w14:textId="77777777" w:rsidR="00102DB2" w:rsidRDefault="00102DB2">
      <w:r>
        <w:separator/>
      </w:r>
    </w:p>
  </w:footnote>
  <w:footnote w:type="continuationSeparator" w:id="0">
    <w:p w14:paraId="6C210456" w14:textId="77777777" w:rsidR="00102DB2" w:rsidRDefault="00102DB2">
      <w:r>
        <w:continuationSeparator/>
      </w:r>
    </w:p>
  </w:footnote>
  <w:footnote w:type="continuationNotice" w:id="1">
    <w:p w14:paraId="0820FB54" w14:textId="77777777" w:rsidR="00102DB2" w:rsidRDefault="00102D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F45EB"/>
    <w:multiLevelType w:val="hybridMultilevel"/>
    <w:tmpl w:val="759C84B8"/>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D6157"/>
    <w:multiLevelType w:val="hybridMultilevel"/>
    <w:tmpl w:val="0D365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8742C5"/>
    <w:multiLevelType w:val="hybridMultilevel"/>
    <w:tmpl w:val="5576288A"/>
    <w:lvl w:ilvl="0" w:tplc="90B60DE2">
      <w:start w:val="5"/>
      <w:numFmt w:val="bullet"/>
      <w:lvlText w:val="-"/>
      <w:lvlJc w:val="left"/>
      <w:pPr>
        <w:ind w:left="440" w:hanging="44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43608826">
    <w:abstractNumId w:val="25"/>
  </w:num>
  <w:num w:numId="2" w16cid:durableId="1158613575">
    <w:abstractNumId w:val="9"/>
  </w:num>
  <w:num w:numId="3" w16cid:durableId="822425703">
    <w:abstractNumId w:val="27"/>
  </w:num>
  <w:num w:numId="4" w16cid:durableId="410660482">
    <w:abstractNumId w:val="0"/>
  </w:num>
  <w:num w:numId="5" w16cid:durableId="1804036379">
    <w:abstractNumId w:val="5"/>
  </w:num>
  <w:num w:numId="6" w16cid:durableId="236863958">
    <w:abstractNumId w:val="10"/>
  </w:num>
  <w:num w:numId="7" w16cid:durableId="1733506755">
    <w:abstractNumId w:val="24"/>
  </w:num>
  <w:num w:numId="8" w16cid:durableId="1502043616">
    <w:abstractNumId w:val="16"/>
  </w:num>
  <w:num w:numId="9" w16cid:durableId="1699157997">
    <w:abstractNumId w:val="15"/>
  </w:num>
  <w:num w:numId="10" w16cid:durableId="1188640597">
    <w:abstractNumId w:val="8"/>
  </w:num>
  <w:num w:numId="11" w16cid:durableId="1867021476">
    <w:abstractNumId w:val="12"/>
  </w:num>
  <w:num w:numId="12" w16cid:durableId="824396791">
    <w:abstractNumId w:val="22"/>
  </w:num>
  <w:num w:numId="13" w16cid:durableId="1007638398">
    <w:abstractNumId w:val="20"/>
  </w:num>
  <w:num w:numId="14" w16cid:durableId="183639855">
    <w:abstractNumId w:val="10"/>
  </w:num>
  <w:num w:numId="15" w16cid:durableId="1349870049">
    <w:abstractNumId w:val="14"/>
  </w:num>
  <w:num w:numId="16" w16cid:durableId="116723633">
    <w:abstractNumId w:val="11"/>
  </w:num>
  <w:num w:numId="17" w16cid:durableId="1687099261">
    <w:abstractNumId w:val="19"/>
  </w:num>
  <w:num w:numId="18" w16cid:durableId="1574701454">
    <w:abstractNumId w:val="6"/>
  </w:num>
  <w:num w:numId="19" w16cid:durableId="2132437839">
    <w:abstractNumId w:val="1"/>
  </w:num>
  <w:num w:numId="20" w16cid:durableId="1418402993">
    <w:abstractNumId w:val="7"/>
  </w:num>
  <w:num w:numId="21" w16cid:durableId="1118452597">
    <w:abstractNumId w:val="17"/>
  </w:num>
  <w:num w:numId="22" w16cid:durableId="1959027767">
    <w:abstractNumId w:val="4"/>
  </w:num>
  <w:num w:numId="23" w16cid:durableId="1882748715">
    <w:abstractNumId w:val="26"/>
  </w:num>
  <w:num w:numId="24" w16cid:durableId="267584279">
    <w:abstractNumId w:val="18"/>
  </w:num>
  <w:num w:numId="25" w16cid:durableId="1932396862">
    <w:abstractNumId w:val="3"/>
  </w:num>
  <w:num w:numId="26" w16cid:durableId="660550256">
    <w:abstractNumId w:val="2"/>
  </w:num>
  <w:num w:numId="27" w16cid:durableId="1092624646">
    <w:abstractNumId w:val="23"/>
  </w:num>
  <w:num w:numId="28" w16cid:durableId="1154295126">
    <w:abstractNumId w:val="13"/>
  </w:num>
  <w:num w:numId="29" w16cid:durableId="26319740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A09"/>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2C5"/>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E16"/>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80"/>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3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C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28E"/>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4E8"/>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ABD"/>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B2"/>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E8A"/>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6C73"/>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51B"/>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16E"/>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C21"/>
    <w:rsid w:val="00201F32"/>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A7F"/>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3E60"/>
    <w:rsid w:val="00224045"/>
    <w:rsid w:val="002243F4"/>
    <w:rsid w:val="00224402"/>
    <w:rsid w:val="002247B1"/>
    <w:rsid w:val="002248C3"/>
    <w:rsid w:val="00224907"/>
    <w:rsid w:val="00224F5E"/>
    <w:rsid w:val="002256B6"/>
    <w:rsid w:val="00225F88"/>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587"/>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9"/>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6C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9E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40"/>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5E9"/>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4"/>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14"/>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140"/>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54A"/>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304"/>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9FA"/>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9F5"/>
    <w:rsid w:val="00480A00"/>
    <w:rsid w:val="00480B23"/>
    <w:rsid w:val="00480F16"/>
    <w:rsid w:val="0048134F"/>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158"/>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07"/>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AAD"/>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A6C"/>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9E9"/>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9CF"/>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41"/>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713"/>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A3"/>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5E3F"/>
    <w:rsid w:val="006662F9"/>
    <w:rsid w:val="00666373"/>
    <w:rsid w:val="00666488"/>
    <w:rsid w:val="006665EF"/>
    <w:rsid w:val="00666819"/>
    <w:rsid w:val="006669C4"/>
    <w:rsid w:val="00666DB2"/>
    <w:rsid w:val="00666DF1"/>
    <w:rsid w:val="006671D3"/>
    <w:rsid w:val="00667289"/>
    <w:rsid w:val="00667379"/>
    <w:rsid w:val="00667433"/>
    <w:rsid w:val="006678C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E68"/>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1EC"/>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E7F5F"/>
    <w:rsid w:val="006F024D"/>
    <w:rsid w:val="006F02FB"/>
    <w:rsid w:val="006F034D"/>
    <w:rsid w:val="006F0AB9"/>
    <w:rsid w:val="006F0C6F"/>
    <w:rsid w:val="006F11CB"/>
    <w:rsid w:val="006F121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6CB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5ED2"/>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7D"/>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445"/>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D56"/>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9E"/>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08"/>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CDE"/>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AA"/>
    <w:rsid w:val="009202B7"/>
    <w:rsid w:val="009203F9"/>
    <w:rsid w:val="00920527"/>
    <w:rsid w:val="009205B2"/>
    <w:rsid w:val="009205BF"/>
    <w:rsid w:val="0092072B"/>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6E05"/>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496"/>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38"/>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D60"/>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2D4"/>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901"/>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1AE"/>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8F9"/>
    <w:rsid w:val="00B01B80"/>
    <w:rsid w:val="00B01DCB"/>
    <w:rsid w:val="00B023A9"/>
    <w:rsid w:val="00B02655"/>
    <w:rsid w:val="00B0270D"/>
    <w:rsid w:val="00B02CF5"/>
    <w:rsid w:val="00B02DA1"/>
    <w:rsid w:val="00B03303"/>
    <w:rsid w:val="00B0404F"/>
    <w:rsid w:val="00B04350"/>
    <w:rsid w:val="00B04440"/>
    <w:rsid w:val="00B04507"/>
    <w:rsid w:val="00B04B1A"/>
    <w:rsid w:val="00B04C1E"/>
    <w:rsid w:val="00B04D50"/>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30"/>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05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502"/>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309"/>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5BF"/>
    <w:rsid w:val="00CD4FD4"/>
    <w:rsid w:val="00CD5261"/>
    <w:rsid w:val="00CD53FE"/>
    <w:rsid w:val="00CD55D0"/>
    <w:rsid w:val="00CD591A"/>
    <w:rsid w:val="00CD5983"/>
    <w:rsid w:val="00CD59FE"/>
    <w:rsid w:val="00CD60A9"/>
    <w:rsid w:val="00CD63C9"/>
    <w:rsid w:val="00CD651A"/>
    <w:rsid w:val="00CD69BF"/>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56F"/>
    <w:rsid w:val="00CE48AB"/>
    <w:rsid w:val="00CE48CE"/>
    <w:rsid w:val="00CE50DD"/>
    <w:rsid w:val="00CE5578"/>
    <w:rsid w:val="00CE5618"/>
    <w:rsid w:val="00CE5774"/>
    <w:rsid w:val="00CE5839"/>
    <w:rsid w:val="00CE5DAA"/>
    <w:rsid w:val="00CE5E0A"/>
    <w:rsid w:val="00CE5E64"/>
    <w:rsid w:val="00CE5F38"/>
    <w:rsid w:val="00CE6041"/>
    <w:rsid w:val="00CE624D"/>
    <w:rsid w:val="00CE629B"/>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20"/>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D8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6E8"/>
    <w:rsid w:val="00D54F57"/>
    <w:rsid w:val="00D5509A"/>
    <w:rsid w:val="00D550AA"/>
    <w:rsid w:val="00D550AD"/>
    <w:rsid w:val="00D55348"/>
    <w:rsid w:val="00D553AA"/>
    <w:rsid w:val="00D553D1"/>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867"/>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86D"/>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850"/>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53"/>
    <w:rsid w:val="00E11C7E"/>
    <w:rsid w:val="00E11E5F"/>
    <w:rsid w:val="00E11ED9"/>
    <w:rsid w:val="00E11F18"/>
    <w:rsid w:val="00E12295"/>
    <w:rsid w:val="00E123E0"/>
    <w:rsid w:val="00E12844"/>
    <w:rsid w:val="00E1287F"/>
    <w:rsid w:val="00E128C5"/>
    <w:rsid w:val="00E12E92"/>
    <w:rsid w:val="00E12EF2"/>
    <w:rsid w:val="00E131B8"/>
    <w:rsid w:val="00E136E7"/>
    <w:rsid w:val="00E13764"/>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CC3"/>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0CE"/>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0A1"/>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6CA3"/>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FE"/>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71"/>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0A2"/>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204"/>
    <w:rsid w:val="00F42C6C"/>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9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1A21"/>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CCD"/>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5FC"/>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28"/>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221"/>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P"/>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qFormat/>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qForma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TableNormal"/>
    <w:next w:val="TableGrid"/>
    <w:qFormat/>
    <w:rsid w:val="003436CE"/>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qFormat/>
    <w:rsid w:val="002C19EB"/>
    <w:rPr>
      <w:rFonts w:ascii="Arial" w:eastAsia="MS Mincho" w:hAnsi="Arial" w:cs="Times New Roman"/>
      <w:b/>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3</Pages>
  <Words>757</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Kevin Lin</cp:lastModifiedBy>
  <cp:revision>90</cp:revision>
  <cp:lastPrinted>2017-08-09T04:40:00Z</cp:lastPrinted>
  <dcterms:created xsi:type="dcterms:W3CDTF">2023-05-09T04:02:00Z</dcterms:created>
  <dcterms:modified xsi:type="dcterms:W3CDTF">2025-09-30T16:46:00Z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