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Times New Roman" w:hAnsi="Times New Roman" w:cs="Times New Roman"/>
          <w:b/>
          <w:bCs/>
          <w:sz w:val="28"/>
        </w:rPr>
      </w:pPr>
      <w:bookmarkStart w:id="0" w:name="_Hlk145670493"/>
      <w:r>
        <w:rPr>
          <w:rFonts w:hint="default" w:ascii="Times New Roman" w:hAnsi="Times New Roman" w:cs="Times New Roman"/>
          <w:b/>
          <w:bCs/>
          <w:sz w:val="28"/>
        </w:rPr>
        <w:t>3GPP TSG RAN WG1 #120bis</w:t>
      </w:r>
      <w:r>
        <w:rPr>
          <w:rFonts w:hint="default" w:ascii="Times New Roman" w:hAnsi="Times New Roman" w:cs="Times New Roman"/>
          <w:b/>
          <w:bCs/>
          <w:sz w:val="28"/>
        </w:rPr>
        <w:tab/>
      </w:r>
      <w:r>
        <w:rPr>
          <w:rFonts w:hint="default" w:ascii="Times New Roman" w:hAnsi="Times New Roman" w:cs="Times New Roman"/>
          <w:b/>
          <w:bCs/>
          <w:sz w:val="28"/>
        </w:rPr>
        <w:tab/>
      </w:r>
      <w:r>
        <w:rPr>
          <w:rFonts w:hint="eastAsia" w:eastAsia="宋体" w:cs="Times New Roman"/>
          <w:b/>
          <w:bCs/>
          <w:sz w:val="28"/>
          <w:lang w:val="en-US" w:eastAsia="zh-CN"/>
        </w:rPr>
        <w:t xml:space="preserve">  </w:t>
      </w:r>
      <w:r>
        <w:rPr>
          <w:rFonts w:hint="default" w:ascii="Times New Roman" w:hAnsi="Times New Roman" w:cs="Times New Roman"/>
          <w:b/>
          <w:bCs/>
          <w:sz w:val="28"/>
          <w:highlight w:val="none"/>
        </w:rPr>
        <w:t>R1-250</w:t>
      </w:r>
      <w:r>
        <w:rPr>
          <w:rFonts w:hint="eastAsia" w:eastAsia="宋体" w:cs="Times New Roman"/>
          <w:b/>
          <w:bCs/>
          <w:sz w:val="28"/>
          <w:highlight w:val="none"/>
          <w:lang w:val="en-US" w:eastAsia="zh-CN"/>
        </w:rPr>
        <w:t>2269</w:t>
      </w:r>
    </w:p>
    <w:p>
      <w:pPr>
        <w:tabs>
          <w:tab w:val="center" w:pos="4536"/>
          <w:tab w:val="right" w:pos="9072"/>
        </w:tabs>
        <w:rPr>
          <w:rFonts w:hint="default" w:ascii="Times New Roman" w:hAnsi="Times New Roman" w:eastAsia="MS Mincho" w:cs="Times New Roman"/>
          <w:b/>
          <w:bCs/>
          <w:sz w:val="28"/>
          <w:lang w:eastAsia="ja-JP"/>
        </w:rPr>
      </w:pPr>
      <w:r>
        <w:rPr>
          <w:rFonts w:hint="default" w:ascii="Times New Roman" w:hAnsi="Times New Roman" w:eastAsia="MS Mincho" w:cs="Times New Roman"/>
          <w:b/>
          <w:bCs/>
          <w:sz w:val="28"/>
          <w:lang w:eastAsia="ja-JP"/>
        </w:rPr>
        <w:t xml:space="preserve">Wuhan, China, </w:t>
      </w:r>
      <w:r>
        <w:rPr>
          <w:rFonts w:hint="default" w:ascii="Times New Roman" w:hAnsi="Times New Roman" w:eastAsia="Malgun Gothic" w:cs="Times New Roman"/>
          <w:b/>
          <w:bCs/>
          <w:sz w:val="28"/>
          <w:lang w:eastAsia="ko-KR"/>
        </w:rPr>
        <w:t xml:space="preserve">April </w:t>
      </w:r>
      <w:r>
        <w:rPr>
          <w:rFonts w:hint="default" w:ascii="Times New Roman" w:hAnsi="Times New Roman" w:eastAsia="MS Mincho" w:cs="Times New Roman"/>
          <w:b/>
          <w:bCs/>
          <w:sz w:val="28"/>
          <w:lang w:eastAsia="ja-JP"/>
        </w:rPr>
        <w:t>7</w:t>
      </w:r>
      <w:r>
        <w:rPr>
          <w:rFonts w:hint="default" w:ascii="Times New Roman" w:hAnsi="Times New Roman" w:eastAsia="Malgun Gothic" w:cs="Times New Roman"/>
          <w:b/>
          <w:bCs/>
          <w:sz w:val="28"/>
          <w:vertAlign w:val="superscript"/>
          <w:lang w:eastAsia="ko-KR"/>
        </w:rPr>
        <w:t>th</w:t>
      </w:r>
      <w:r>
        <w:rPr>
          <w:rFonts w:hint="default" w:ascii="Times New Roman" w:hAnsi="Times New Roman" w:eastAsia="MS Mincho" w:cs="Times New Roman"/>
          <w:b/>
          <w:bCs/>
          <w:sz w:val="28"/>
          <w:lang w:eastAsia="ja-JP"/>
        </w:rPr>
        <w:t xml:space="preserve"> </w:t>
      </w:r>
      <w:r>
        <w:rPr>
          <w:rFonts w:hint="default" w:ascii="Times New Roman" w:hAnsi="Times New Roman" w:cs="Times New Roman"/>
          <w:b/>
          <w:bCs/>
          <w:sz w:val="28"/>
        </w:rPr>
        <w:t>– 11</w:t>
      </w:r>
      <w:r>
        <w:rPr>
          <w:rFonts w:hint="default" w:ascii="Times New Roman" w:hAnsi="Times New Roman" w:cs="Times New Roman"/>
          <w:b/>
          <w:bCs/>
          <w:sz w:val="28"/>
          <w:vertAlign w:val="superscript"/>
        </w:rPr>
        <w:t>th</w:t>
      </w:r>
      <w:r>
        <w:rPr>
          <w:rFonts w:hint="default" w:ascii="Times New Roman" w:hAnsi="Times New Roman" w:eastAsia="MS Mincho" w:cs="Times New Roman"/>
          <w:b/>
          <w:bCs/>
          <w:sz w:val="28"/>
          <w:lang w:eastAsia="ja-JP"/>
        </w:rPr>
        <w:t>, 2025</w:t>
      </w:r>
    </w:p>
    <w:bookmarkEnd w:id="0"/>
    <w:p>
      <w:pPr>
        <w:pStyle w:val="15"/>
        <w:jc w:val="both"/>
        <w:rPr>
          <w:rFonts w:hint="default" w:ascii="Times New Roman" w:hAnsi="Times New Roman" w:eastAsia="宋体" w:cs="Times New Roman"/>
          <w:b/>
          <w:sz w:val="22"/>
          <w:szCs w:val="22"/>
          <w:lang w:eastAsia="zh-CN"/>
        </w:rPr>
      </w:pPr>
    </w:p>
    <w:p>
      <w:pPr>
        <w:pStyle w:val="15"/>
        <w:tabs>
          <w:tab w:val="left" w:pos="1800"/>
          <w:tab w:val="clear" w:pos="4536"/>
        </w:tabs>
        <w:ind w:left="1800" w:hanging="1800"/>
        <w:jc w:val="both"/>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IoT-NTN TDD mode</w:t>
      </w:r>
    </w:p>
    <w:p>
      <w:pPr>
        <w:pStyle w:val="15"/>
        <w:tabs>
          <w:tab w:val="left" w:pos="1800"/>
        </w:tabs>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w:t>
      </w:r>
      <w:r>
        <w:rPr>
          <w:rFonts w:hint="default" w:ascii="Times New Roman" w:hAnsi="Times New Roman" w:eastAsia="宋体" w:cs="Times New Roman"/>
          <w:sz w:val="22"/>
          <w:szCs w:val="22"/>
          <w:lang w:val="en-US" w:eastAsia="zh-CN"/>
        </w:rPr>
        <w:t>11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5</w:t>
      </w:r>
    </w:p>
    <w:p>
      <w:pPr>
        <w:pStyle w:val="15"/>
        <w:tabs>
          <w:tab w:val="left" w:pos="1800"/>
        </w:tabs>
        <w:jc w:val="both"/>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jc w:val="both"/>
        <w:rPr>
          <w:rFonts w:hint="default" w:ascii="Times New Roman" w:hAnsi="Times New Roman" w:cs="Times New Roman"/>
          <w:sz w:val="22"/>
          <w:szCs w:val="22"/>
        </w:rPr>
      </w:pPr>
    </w:p>
    <w:p>
      <w:pPr>
        <w:pStyle w:val="2"/>
        <w:jc w:val="both"/>
        <w:rPr>
          <w:rFonts w:hint="default" w:ascii="Times New Roman" w:hAnsi="Times New Roman" w:cs="Times New Roman"/>
        </w:rPr>
      </w:pPr>
      <w:r>
        <w:rPr>
          <w:rFonts w:hint="default" w:ascii="Times New Roman" w:hAnsi="Times New Roman" w:cs="Times New Roman"/>
        </w:rPr>
        <w:t>Introduction</w:t>
      </w:r>
    </w:p>
    <w:p>
      <w:pPr>
        <w:pStyle w:val="4"/>
        <w:jc w:val="both"/>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In RAN</w:t>
      </w:r>
      <w:r>
        <w:rPr>
          <w:rFonts w:hint="default" w:ascii="Times New Roman" w:hAnsi="Times New Roman" w:eastAsia="等线" w:cs="Times New Roman"/>
          <w:szCs w:val="20"/>
          <w:lang w:val="en-US" w:eastAsia="zh-CN"/>
        </w:rPr>
        <w:t xml:space="preserve"> plenary </w:t>
      </w:r>
      <w:r>
        <w:rPr>
          <w:rFonts w:hint="default" w:ascii="Times New Roman" w:hAnsi="Times New Roman" w:eastAsia="等线" w:cs="Times New Roman"/>
          <w:szCs w:val="20"/>
          <w:lang w:eastAsia="zh-CN"/>
        </w:rPr>
        <w:t>meeting #1</w:t>
      </w:r>
      <w:r>
        <w:rPr>
          <w:rFonts w:hint="default" w:ascii="Times New Roman" w:hAnsi="Times New Roman" w:eastAsia="等线" w:cs="Times New Roman"/>
          <w:szCs w:val="20"/>
          <w:lang w:val="en-US" w:eastAsia="zh-CN"/>
        </w:rPr>
        <w:t>06</w:t>
      </w:r>
      <w:r>
        <w:rPr>
          <w:rFonts w:hint="default" w:ascii="Times New Roman" w:hAnsi="Times New Roman" w:eastAsia="等线" w:cs="Times New Roman"/>
          <w:szCs w:val="20"/>
          <w:lang w:eastAsia="zh-CN"/>
        </w:rPr>
        <w:t xml:space="preserve">, </w:t>
      </w:r>
      <w:r>
        <w:rPr>
          <w:rFonts w:hint="default" w:ascii="Times New Roman" w:hAnsi="Times New Roman" w:eastAsia="等线" w:cs="Times New Roman"/>
          <w:szCs w:val="20"/>
          <w:lang w:val="en-US" w:eastAsia="zh-CN"/>
        </w:rPr>
        <w:t xml:space="preserve">there was a checkpoint on the study phase of IoT NTN TDD, and based on the discussion outcome the WID was also updated accordingly to reflect the WI objective with more precised details.  </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spacing w:after="120"/>
              <w:jc w:val="both"/>
              <w:rPr>
                <w:rFonts w:hint="default" w:ascii="Times New Roman" w:hAnsi="Times New Roman" w:cs="Times New Roman"/>
              </w:rPr>
            </w:pPr>
            <w:r>
              <w:rPr>
                <w:rFonts w:hint="default" w:ascii="Times New Roman" w:hAnsi="Times New Roman" w:cs="Times New Roman"/>
              </w:rPr>
              <w:t>This work item includes the following objectives:</w:t>
            </w:r>
          </w:p>
          <w:p>
            <w:pPr>
              <w:numPr>
                <w:ilvl w:val="0"/>
                <w:numId w:val="7"/>
              </w:numPr>
              <w:spacing w:after="120"/>
              <w:jc w:val="both"/>
              <w:rPr>
                <w:rFonts w:hint="default" w:ascii="Times New Roman" w:hAnsi="Times New Roman" w:cs="Times New Roman"/>
              </w:rPr>
            </w:pPr>
            <w:r>
              <w:rPr>
                <w:rFonts w:hint="default" w:ascii="Times New Roman" w:hAnsi="Times New Roman" w:cs="Times New Roman"/>
              </w:rPr>
              <w:t>Specify a new NB-IoT TDD NTN mode</w:t>
            </w:r>
            <w:r>
              <w:rPr>
                <w:rStyle w:val="95"/>
                <w:rFonts w:hint="default" w:ascii="Times New Roman" w:hAnsi="Times New Roman" w:cs="Times New Roman"/>
              </w:rPr>
              <w:t xml:space="preserve"> </w:t>
            </w:r>
            <w:r>
              <w:rPr>
                <w:rStyle w:val="96"/>
                <w:rFonts w:hint="default" w:ascii="Times New Roman" w:hAnsi="Times New Roman" w:cs="Times New Roman"/>
              </w:rPr>
              <w:t>based on minimum necessary changes to the NB-IoT NTN FDD frame structure and procedures</w:t>
            </w:r>
            <w:r>
              <w:rPr>
                <w:rFonts w:hint="default" w:ascii="Times New Roman" w:hAnsi="Times New Roman" w:cs="Times New Roman"/>
              </w:rPr>
              <w:t>,  including:</w:t>
            </w:r>
          </w:p>
          <w:p>
            <w:pPr>
              <w:numPr>
                <w:ilvl w:val="1"/>
                <w:numId w:val="8"/>
              </w:numPr>
              <w:spacing w:after="120"/>
              <w:jc w:val="both"/>
              <w:rPr>
                <w:rFonts w:hint="default" w:ascii="Times New Roman" w:hAnsi="Times New Roman" w:cs="Times New Roman"/>
              </w:rPr>
            </w:pPr>
            <w:r>
              <w:rPr>
                <w:rFonts w:hint="default" w:ascii="Times New Roman" w:hAnsi="Times New Roman" w:cs="Times New Roman"/>
              </w:rPr>
              <w:t>Definition, configuration (if needed) and signaling (if needed) of the periodic pattern, necessary adaptation (if needed) and associated UE procedures [RAN1, RAN2]</w:t>
            </w:r>
          </w:p>
          <w:p>
            <w:pPr>
              <w:numPr>
                <w:ilvl w:val="3"/>
                <w:numId w:val="8"/>
              </w:numPr>
              <w:spacing w:after="120"/>
              <w:jc w:val="both"/>
              <w:rPr>
                <w:rFonts w:hint="default" w:ascii="Times New Roman" w:hAnsi="Times New Roman" w:eastAsia="Malgun Gothic" w:cs="Times New Roman"/>
                <w:sz w:val="20"/>
                <w:szCs w:val="20"/>
                <w:lang w:eastAsia="zh-CN"/>
              </w:rPr>
            </w:pPr>
            <w:r>
              <w:rPr>
                <w:rFonts w:hint="default" w:ascii="Times New Roman" w:hAnsi="Times New Roman" w:cs="Times New Roman"/>
                <w:sz w:val="20"/>
                <w:szCs w:val="20"/>
              </w:rPr>
              <w:t>Support a pattern with a period of 9 radio frames for the target MSS allocated band, where D=U=8 with a fixed guard period.</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RAN1 to consider whether there is a need for a mechanism to achieve an adjustable guard period for the purpose of allowing deployment with the TDD frame structure of the legacy system operating in the target MSS allocated band.</w:t>
            </w:r>
          </w:p>
          <w:p>
            <w:pPr>
              <w:contextualSpacing/>
              <w:jc w:val="both"/>
              <w:rPr>
                <w:rFonts w:hint="default" w:ascii="Times New Roman" w:hAnsi="Times New Roman" w:cs="Times New Roman" w:eastAsiaTheme="minorEastAsia"/>
                <w:b/>
                <w:bCs/>
                <w:szCs w:val="20"/>
                <w:highlight w:val="green"/>
                <w:lang w:eastAsia="zh-CN"/>
              </w:rPr>
            </w:pPr>
          </w:p>
        </w:tc>
      </w:tr>
    </w:tbl>
    <w:p>
      <w:pPr>
        <w:overflowPunct w:val="0"/>
        <w:autoSpaceDE w:val="0"/>
        <w:autoSpaceDN w:val="0"/>
        <w:adjustRightInd w:val="0"/>
        <w:jc w:val="both"/>
        <w:textAlignment w:val="baseline"/>
        <w:rPr>
          <w:rFonts w:hint="default" w:ascii="Times New Roman" w:hAnsi="Times New Roman" w:eastAsia="宋体" w:cs="Times New Roman"/>
          <w:bCs/>
          <w:szCs w:val="20"/>
          <w:lang w:val="en-GB" w:eastAsia="en-GB"/>
        </w:rPr>
      </w:pPr>
    </w:p>
    <w:p>
      <w:pPr>
        <w:pStyle w:val="4"/>
        <w:jc w:val="both"/>
        <w:rPr>
          <w:rFonts w:hint="default" w:ascii="Times New Roman" w:hAnsi="Times New Roman" w:eastAsia="等线" w:cs="Times New Roman"/>
          <w:szCs w:val="20"/>
          <w:lang w:val="en-US" w:eastAsia="zh-CN"/>
        </w:rPr>
      </w:pPr>
      <w:r>
        <w:rPr>
          <w:rFonts w:hint="eastAsia" w:eastAsia="等线" w:cs="Times New Roman"/>
          <w:szCs w:val="20"/>
          <w:lang w:val="en-US" w:eastAsia="zh-CN"/>
        </w:rPr>
        <w:t xml:space="preserve">The progress of this WI is very much on track thanks not only to the nice work of our feature lead but also to the fruitful discussions among companies. Although sometime we may face some painful moment for the decision, companies are still willing to make compromise for the sake of progress. For these reasons, RAN1 has made quite a lot good agreements, making it possible to finalize the WI in time. </w:t>
      </w:r>
      <w:r>
        <w:rPr>
          <w:rFonts w:hint="default" w:ascii="Times New Roman" w:hAnsi="Times New Roman" w:eastAsia="等线" w:cs="Times New Roman"/>
          <w:szCs w:val="20"/>
          <w:lang w:val="en-GB" w:eastAsia="zh-CN"/>
        </w:rPr>
        <w:t xml:space="preserve">In this contribution, we </w:t>
      </w:r>
      <w:r>
        <w:rPr>
          <w:rFonts w:hint="eastAsia" w:eastAsia="等线" w:cs="Times New Roman"/>
          <w:szCs w:val="20"/>
          <w:lang w:val="en-US" w:eastAsia="zh-CN"/>
        </w:rPr>
        <w:t>further discuss the remaining issues for IoT NTN TDD.</w:t>
      </w:r>
    </w:p>
    <w:p>
      <w:pPr>
        <w:pStyle w:val="2"/>
        <w:jc w:val="both"/>
        <w:rPr>
          <w:rFonts w:hint="default" w:ascii="Times New Roman" w:hAnsi="Times New Roman" w:cs="Times New Roman"/>
        </w:rPr>
      </w:pPr>
      <w:r>
        <w:rPr>
          <w:rFonts w:hint="default" w:ascii="Times New Roman" w:hAnsi="Times New Roman" w:eastAsia="宋体" w:cs="Times New Roman"/>
          <w:lang w:eastAsia="zh-CN"/>
        </w:rPr>
        <w:t>Discussion</w:t>
      </w:r>
    </w:p>
    <w:p>
      <w:pPr>
        <w:jc w:val="both"/>
        <w:rPr>
          <w:rFonts w:hint="eastAsia" w:cs="Times New Roman"/>
          <w:sz w:val="20"/>
          <w:szCs w:val="20"/>
          <w:lang w:val="en-US" w:eastAsia="zh-CN"/>
        </w:rPr>
      </w:pPr>
      <w:r>
        <w:rPr>
          <w:rFonts w:hint="eastAsia" w:cs="Times New Roman"/>
          <w:sz w:val="20"/>
          <w:szCs w:val="20"/>
          <w:lang w:val="en-US" w:eastAsia="zh-CN"/>
        </w:rPr>
        <w:t>In last meeting, the following agreements were made:</w:t>
      </w:r>
    </w:p>
    <w:p>
      <w:pPr>
        <w:jc w:val="both"/>
        <w:rPr>
          <w:rFonts w:hint="eastAsia" w:cs="Times New Roman"/>
          <w:sz w:val="20"/>
          <w:szCs w:val="20"/>
          <w:lang w:val="en-US" w:eastAsia="zh-CN"/>
        </w:rPr>
      </w:pP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eastAsia="宋体"/>
                <w:bCs/>
                <w:szCs w:val="20"/>
                <w:lang w:eastAsia="zh-CN"/>
              </w:rPr>
            </w:pPr>
            <w:r>
              <w:rPr>
                <w:rFonts w:eastAsia="宋体"/>
                <w:bCs/>
                <w:szCs w:val="20"/>
                <w:highlight w:val="green"/>
                <w:lang w:eastAsia="zh-CN"/>
              </w:rPr>
              <w:t>Agreement</w:t>
            </w:r>
          </w:p>
          <w:p>
            <w:pPr>
              <w:rPr>
                <w:rFonts w:eastAsia="宋体"/>
                <w:bCs/>
                <w:szCs w:val="20"/>
                <w:lang w:eastAsia="zh-CN"/>
              </w:rPr>
            </w:pPr>
            <w:r>
              <w:rPr>
                <w:rFonts w:eastAsia="宋体"/>
                <w:bCs/>
                <w:szCs w:val="20"/>
                <w:lang w:eastAsia="zh-CN"/>
              </w:rPr>
              <w:t>The guard period between the end of the downlink subframes and the beginning of the uplink subframes is fixed in specifications to be [48…50] ms at the ULSRP</w:t>
            </w:r>
          </w:p>
          <w:p>
            <w:pPr>
              <w:pStyle w:val="101"/>
              <w:numPr>
                <w:ilvl w:val="0"/>
                <w:numId w:val="9"/>
              </w:numPr>
              <w:overflowPunct w:val="0"/>
              <w:autoSpaceDE w:val="0"/>
              <w:autoSpaceDN w:val="0"/>
              <w:adjustRightInd w:val="0"/>
              <w:ind w:leftChars="0"/>
              <w:contextualSpacing/>
              <w:textAlignment w:val="baseline"/>
              <w:rPr>
                <w:bCs/>
                <w:szCs w:val="20"/>
                <w:lang w:eastAsia="zh-CN"/>
              </w:rPr>
            </w:pPr>
            <w:r>
              <w:rPr>
                <w:bCs/>
                <w:szCs w:val="20"/>
                <w:lang w:eastAsia="zh-CN"/>
              </w:rPr>
              <w:t>NOTE: This corresponds to the largest separation between DL and UL Iridium slot pairs. Adjustments to align with different UL/DL pair can be achieved by adjusting the common TA</w:t>
            </w:r>
          </w:p>
          <w:p>
            <w:pPr>
              <w:rPr>
                <w:szCs w:val="20"/>
                <w:lang w:eastAsia="zh-CN"/>
              </w:rPr>
            </w:pPr>
          </w:p>
          <w:p>
            <w:pPr>
              <w:rPr>
                <w:rFonts w:eastAsia="宋体"/>
                <w:bCs/>
                <w:szCs w:val="20"/>
                <w:lang w:eastAsia="zh-CN"/>
              </w:rPr>
            </w:pPr>
            <w:r>
              <w:rPr>
                <w:rFonts w:eastAsia="宋体"/>
                <w:bCs/>
                <w:szCs w:val="20"/>
                <w:highlight w:val="green"/>
                <w:lang w:eastAsia="zh-CN"/>
              </w:rPr>
              <w:t>Agreement</w:t>
            </w:r>
          </w:p>
          <w:p>
            <w:pPr>
              <w:rPr>
                <w:rFonts w:eastAsia="宋体"/>
                <w:bCs/>
                <w:szCs w:val="20"/>
                <w:lang w:eastAsia="zh-CN"/>
              </w:rPr>
            </w:pPr>
            <w:r>
              <w:rPr>
                <w:rFonts w:eastAsia="宋体"/>
                <w:bCs/>
                <w:szCs w:val="20"/>
                <w:lang w:eastAsia="zh-CN"/>
              </w:rPr>
              <w:t xml:space="preserve">The downlink subframes within D=8 are fixed to: </w:t>
            </w:r>
          </w:p>
          <w:p>
            <w:pPr>
              <w:pStyle w:val="101"/>
              <w:numPr>
                <w:ilvl w:val="0"/>
                <w:numId w:val="9"/>
              </w:numPr>
              <w:overflowPunct w:val="0"/>
              <w:autoSpaceDE w:val="0"/>
              <w:autoSpaceDN w:val="0"/>
              <w:adjustRightInd w:val="0"/>
              <w:ind w:leftChars="0"/>
              <w:contextualSpacing/>
              <w:textAlignment w:val="baseline"/>
              <w:rPr>
                <w:bCs/>
                <w:szCs w:val="20"/>
                <w:lang w:eastAsia="zh-CN"/>
              </w:rPr>
            </w:pPr>
            <w:r>
              <w:rPr>
                <w:bCs/>
                <w:szCs w:val="20"/>
                <w:lang w:eastAsia="zh-CN"/>
              </w:rPr>
              <w:t>Option 1: [3 4 5 6 7 8 9 0] (across two consecutive radio frames)</w:t>
            </w:r>
          </w:p>
          <w:p>
            <w:pPr>
              <w:rPr>
                <w:szCs w:val="20"/>
                <w:lang w:eastAsia="zh-CN"/>
              </w:rPr>
            </w:pPr>
          </w:p>
          <w:p>
            <w:pPr>
              <w:rPr>
                <w:rFonts w:eastAsia="宋体"/>
                <w:bCs/>
                <w:szCs w:val="20"/>
                <w:lang w:eastAsia="zh-CN"/>
              </w:rPr>
            </w:pPr>
            <w:r>
              <w:rPr>
                <w:rFonts w:eastAsia="宋体"/>
                <w:bCs/>
                <w:szCs w:val="20"/>
                <w:highlight w:val="green"/>
                <w:lang w:eastAsia="zh-CN"/>
              </w:rPr>
              <w:t>Agreement</w:t>
            </w:r>
          </w:p>
          <w:p>
            <w:pPr>
              <w:rPr>
                <w:rFonts w:eastAsia="宋体"/>
                <w:bCs/>
                <w:szCs w:val="20"/>
                <w:lang w:eastAsia="zh-CN"/>
              </w:rPr>
            </w:pPr>
            <w:r>
              <w:rPr>
                <w:rFonts w:eastAsia="宋体"/>
                <w:bCs/>
                <w:szCs w:val="20"/>
                <w:lang w:eastAsia="zh-CN"/>
              </w:rPr>
              <w:t xml:space="preserve">NPSS/NSSS/NPBCH transmissions are dropped in non-D NB-IoT subframes </w:t>
            </w:r>
          </w:p>
          <w:p>
            <w:pPr>
              <w:pStyle w:val="101"/>
              <w:numPr>
                <w:ilvl w:val="0"/>
                <w:numId w:val="9"/>
              </w:numPr>
              <w:overflowPunct w:val="0"/>
              <w:autoSpaceDE w:val="0"/>
              <w:autoSpaceDN w:val="0"/>
              <w:adjustRightInd w:val="0"/>
              <w:ind w:leftChars="0"/>
              <w:contextualSpacing/>
              <w:textAlignment w:val="baseline"/>
              <w:rPr>
                <w:bCs/>
                <w:szCs w:val="20"/>
                <w:lang w:eastAsia="zh-CN"/>
              </w:rPr>
            </w:pPr>
            <w:r>
              <w:rPr>
                <w:bCs/>
                <w:szCs w:val="20"/>
                <w:lang w:eastAsia="zh-CN"/>
              </w:rPr>
              <w:t>NOTE: “non-D NB-IoT subframes” are subframes not contained within the set of D=8 usable consecutive downlink subframes in the TDD structure.</w:t>
            </w:r>
          </w:p>
          <w:p>
            <w:pPr>
              <w:pStyle w:val="101"/>
              <w:numPr>
                <w:ilvl w:val="0"/>
                <w:numId w:val="9"/>
              </w:numPr>
              <w:overflowPunct w:val="0"/>
              <w:autoSpaceDE w:val="0"/>
              <w:autoSpaceDN w:val="0"/>
              <w:adjustRightInd w:val="0"/>
              <w:ind w:leftChars="0"/>
              <w:contextualSpacing/>
              <w:textAlignment w:val="baseline"/>
              <w:rPr>
                <w:bCs/>
                <w:szCs w:val="20"/>
                <w:lang w:eastAsia="zh-CN"/>
              </w:rPr>
            </w:pPr>
            <w:r>
              <w:rPr>
                <w:rFonts w:hint="eastAsia" w:eastAsia="宋体"/>
                <w:bCs/>
                <w:szCs w:val="20"/>
                <w:lang w:eastAsia="zh-CN"/>
              </w:rPr>
              <w:t>F</w:t>
            </w:r>
            <w:r>
              <w:rPr>
                <w:rFonts w:eastAsia="宋体"/>
                <w:bCs/>
                <w:szCs w:val="20"/>
                <w:lang w:eastAsia="zh-CN"/>
              </w:rPr>
              <w:t>FS: handling for SIB1-NB</w:t>
            </w:r>
          </w:p>
          <w:p>
            <w:pPr>
              <w:rPr>
                <w:szCs w:val="20"/>
                <w:lang w:eastAsia="zh-CN"/>
              </w:rPr>
            </w:pPr>
          </w:p>
          <w:p>
            <w:pPr>
              <w:rPr>
                <w:rFonts w:eastAsia="宋体"/>
                <w:bCs/>
                <w:szCs w:val="20"/>
                <w:lang w:eastAsia="zh-CN"/>
              </w:rPr>
            </w:pPr>
            <w:r>
              <w:rPr>
                <w:rFonts w:eastAsia="宋体"/>
                <w:bCs/>
                <w:szCs w:val="20"/>
                <w:highlight w:val="green"/>
                <w:lang w:eastAsia="zh-CN"/>
              </w:rPr>
              <w:t>Agreement</w:t>
            </w:r>
          </w:p>
          <w:p>
            <w:pPr>
              <w:rPr>
                <w:rFonts w:eastAsia="宋体"/>
                <w:bCs/>
                <w:szCs w:val="20"/>
                <w:lang w:eastAsia="zh-CN"/>
              </w:rPr>
            </w:pPr>
            <w:r>
              <w:rPr>
                <w:rFonts w:eastAsia="宋体"/>
                <w:bCs/>
                <w:szCs w:val="20"/>
                <w:lang w:eastAsia="zh-CN"/>
              </w:rPr>
              <w:t>The non-U NB-IoT subframes are not considered by the UE as “NB-IoT UL subframes” from the specifications</w:t>
            </w:r>
          </w:p>
          <w:p>
            <w:pPr>
              <w:pStyle w:val="101"/>
              <w:numPr>
                <w:ilvl w:val="0"/>
                <w:numId w:val="9"/>
              </w:numPr>
              <w:overflowPunct w:val="0"/>
              <w:autoSpaceDE w:val="0"/>
              <w:autoSpaceDN w:val="0"/>
              <w:adjustRightInd w:val="0"/>
              <w:ind w:leftChars="0"/>
              <w:contextualSpacing/>
              <w:textAlignment w:val="baseline"/>
              <w:rPr>
                <w:bCs/>
                <w:szCs w:val="20"/>
                <w:lang w:eastAsia="zh-CN"/>
              </w:rPr>
            </w:pPr>
            <w:r>
              <w:rPr>
                <w:bCs/>
                <w:szCs w:val="20"/>
                <w:lang w:eastAsia="zh-CN"/>
              </w:rPr>
              <w:t>NPUSCH is mapped as per current specifications.</w:t>
            </w:r>
          </w:p>
          <w:p>
            <w:pPr>
              <w:pStyle w:val="101"/>
              <w:numPr>
                <w:ilvl w:val="0"/>
                <w:numId w:val="9"/>
              </w:numPr>
              <w:overflowPunct w:val="0"/>
              <w:autoSpaceDE w:val="0"/>
              <w:autoSpaceDN w:val="0"/>
              <w:adjustRightInd w:val="0"/>
              <w:ind w:leftChars="0"/>
              <w:contextualSpacing/>
              <w:textAlignment w:val="baseline"/>
              <w:rPr>
                <w:bCs/>
                <w:szCs w:val="20"/>
                <w:lang w:eastAsia="zh-CN"/>
              </w:rPr>
            </w:pPr>
            <w:r>
              <w:rPr>
                <w:bCs/>
                <w:szCs w:val="20"/>
                <w:lang w:eastAsia="zh-CN"/>
              </w:rPr>
              <w:t>NOTE: “non-U NB-IoT subframes” are subframes not contained within the set of U=8 usable consecutive uplink subframes in the TDD structure.</w:t>
            </w:r>
          </w:p>
          <w:p>
            <w:pPr>
              <w:rPr>
                <w:szCs w:val="20"/>
              </w:rPr>
            </w:pPr>
          </w:p>
          <w:p>
            <w:pPr>
              <w:rPr>
                <w:rFonts w:eastAsia="宋体"/>
                <w:bCs/>
                <w:szCs w:val="20"/>
                <w:lang w:eastAsia="zh-CN"/>
              </w:rPr>
            </w:pPr>
            <w:r>
              <w:rPr>
                <w:rFonts w:eastAsia="宋体"/>
                <w:bCs/>
                <w:szCs w:val="20"/>
                <w:highlight w:val="green"/>
                <w:lang w:eastAsia="zh-CN"/>
              </w:rPr>
              <w:t>Agreement</w:t>
            </w:r>
          </w:p>
          <w:p>
            <w:pPr>
              <w:rPr>
                <w:rFonts w:eastAsia="宋体"/>
                <w:bCs/>
                <w:szCs w:val="20"/>
                <w:lang w:eastAsia="zh-CN"/>
              </w:rPr>
            </w:pPr>
            <w:r>
              <w:rPr>
                <w:rFonts w:eastAsia="宋体"/>
                <w:bCs/>
                <w:szCs w:val="20"/>
                <w:lang w:eastAsia="zh-CN"/>
              </w:rPr>
              <w:t>The non-D NB-IoT subframes are not considered by the UE as “NB-IoT DL subframes” from the specifications</w:t>
            </w:r>
          </w:p>
          <w:p>
            <w:pPr>
              <w:pStyle w:val="101"/>
              <w:numPr>
                <w:ilvl w:val="0"/>
                <w:numId w:val="10"/>
              </w:numPr>
              <w:overflowPunct w:val="0"/>
              <w:autoSpaceDE w:val="0"/>
              <w:autoSpaceDN w:val="0"/>
              <w:adjustRightInd w:val="0"/>
              <w:ind w:leftChars="0"/>
              <w:contextualSpacing/>
              <w:textAlignment w:val="baseline"/>
              <w:rPr>
                <w:bCs/>
                <w:szCs w:val="20"/>
                <w:lang w:eastAsia="zh-CN"/>
              </w:rPr>
            </w:pPr>
            <w:r>
              <w:rPr>
                <w:bCs/>
                <w:szCs w:val="20"/>
                <w:lang w:eastAsia="zh-CN"/>
              </w:rPr>
              <w:t>NPDCCH / NPDSCH (not containing SI) are mapped as per current specifications.</w:t>
            </w:r>
          </w:p>
          <w:p>
            <w:pPr>
              <w:pStyle w:val="101"/>
              <w:numPr>
                <w:ilvl w:val="0"/>
                <w:numId w:val="10"/>
              </w:numPr>
              <w:overflowPunct w:val="0"/>
              <w:autoSpaceDE w:val="0"/>
              <w:autoSpaceDN w:val="0"/>
              <w:adjustRightInd w:val="0"/>
              <w:ind w:leftChars="0"/>
              <w:contextualSpacing/>
              <w:textAlignment w:val="baseline"/>
              <w:rPr>
                <w:bCs/>
                <w:szCs w:val="20"/>
                <w:lang w:eastAsia="zh-CN"/>
              </w:rPr>
            </w:pPr>
            <w:r>
              <w:rPr>
                <w:bCs/>
                <w:szCs w:val="20"/>
                <w:lang w:eastAsia="zh-CN"/>
              </w:rPr>
              <w:t>FFS: additional NB-IoT TDD-specific rules for handling non “NB-IoT DL subframes”</w:t>
            </w:r>
          </w:p>
          <w:p>
            <w:pPr>
              <w:pStyle w:val="101"/>
              <w:numPr>
                <w:ilvl w:val="0"/>
                <w:numId w:val="10"/>
              </w:numPr>
              <w:overflowPunct w:val="0"/>
              <w:autoSpaceDE w:val="0"/>
              <w:autoSpaceDN w:val="0"/>
              <w:adjustRightInd w:val="0"/>
              <w:ind w:leftChars="0"/>
              <w:contextualSpacing/>
              <w:textAlignment w:val="baseline"/>
              <w:rPr>
                <w:bCs/>
                <w:szCs w:val="20"/>
                <w:lang w:eastAsia="zh-CN"/>
              </w:rPr>
            </w:pPr>
            <w:r>
              <w:rPr>
                <w:bCs/>
                <w:szCs w:val="20"/>
                <w:lang w:eastAsia="zh-CN"/>
              </w:rPr>
              <w:t>FFS: Introduction of new periodicities for NPDCCH monitoring (e.g. by the introduction of scaling factor)</w:t>
            </w:r>
          </w:p>
          <w:p>
            <w:pPr>
              <w:pStyle w:val="101"/>
              <w:numPr>
                <w:ilvl w:val="0"/>
                <w:numId w:val="10"/>
              </w:numPr>
              <w:overflowPunct w:val="0"/>
              <w:autoSpaceDE w:val="0"/>
              <w:autoSpaceDN w:val="0"/>
              <w:adjustRightInd w:val="0"/>
              <w:ind w:leftChars="0"/>
              <w:contextualSpacing/>
              <w:textAlignment w:val="baseline"/>
              <w:rPr>
                <w:bCs/>
                <w:szCs w:val="20"/>
                <w:lang w:eastAsia="zh-CN"/>
              </w:rPr>
            </w:pPr>
            <w:r>
              <w:rPr>
                <w:bCs/>
                <w:szCs w:val="20"/>
                <w:lang w:eastAsia="zh-CN"/>
              </w:rPr>
              <w:t>FFS: whether all the configuration values for NPDCCH are valid for NB-IoT NTN TDD.</w:t>
            </w:r>
          </w:p>
          <w:p>
            <w:pPr>
              <w:pStyle w:val="101"/>
              <w:numPr>
                <w:ilvl w:val="0"/>
                <w:numId w:val="10"/>
              </w:numPr>
              <w:overflowPunct w:val="0"/>
              <w:autoSpaceDE w:val="0"/>
              <w:autoSpaceDN w:val="0"/>
              <w:adjustRightInd w:val="0"/>
              <w:ind w:leftChars="0"/>
              <w:contextualSpacing/>
              <w:textAlignment w:val="baseline"/>
              <w:rPr>
                <w:bCs/>
                <w:szCs w:val="20"/>
                <w:lang w:eastAsia="zh-CN"/>
              </w:rPr>
            </w:pPr>
            <w:r>
              <w:rPr>
                <w:rFonts w:hint="eastAsia" w:eastAsia="宋体"/>
                <w:bCs/>
                <w:szCs w:val="20"/>
                <w:lang w:eastAsia="zh-CN"/>
              </w:rPr>
              <w:t>F</w:t>
            </w:r>
            <w:r>
              <w:rPr>
                <w:rFonts w:eastAsia="宋体"/>
                <w:bCs/>
                <w:szCs w:val="20"/>
                <w:lang w:eastAsia="zh-CN"/>
              </w:rPr>
              <w:t>FS: handling of DL transmission gap</w:t>
            </w:r>
          </w:p>
          <w:p>
            <w:pPr>
              <w:pStyle w:val="101"/>
              <w:numPr>
                <w:ilvl w:val="0"/>
                <w:numId w:val="10"/>
              </w:numPr>
              <w:overflowPunct w:val="0"/>
              <w:autoSpaceDE w:val="0"/>
              <w:autoSpaceDN w:val="0"/>
              <w:adjustRightInd w:val="0"/>
              <w:ind w:leftChars="0"/>
              <w:contextualSpacing/>
              <w:textAlignment w:val="baseline"/>
              <w:rPr>
                <w:bCs/>
                <w:szCs w:val="20"/>
                <w:lang w:eastAsia="zh-CN"/>
              </w:rPr>
            </w:pPr>
            <w:r>
              <w:rPr>
                <w:bCs/>
                <w:szCs w:val="20"/>
                <w:lang w:eastAsia="zh-CN"/>
              </w:rPr>
              <w:t>NOTE: “non-D NB-IoT subframes” are subframes not contained within the set of D=8 usable consecutive downlink subframes in the TDD structure.</w:t>
            </w:r>
          </w:p>
          <w:p>
            <w:pPr>
              <w:rPr>
                <w:iCs/>
                <w:color w:val="FF0000"/>
              </w:rPr>
            </w:pPr>
          </w:p>
          <w:p>
            <w:pPr>
              <w:rPr>
                <w:rFonts w:eastAsia="宋体"/>
                <w:b/>
                <w:bCs/>
                <w:szCs w:val="20"/>
                <w:lang w:eastAsia="zh-CN"/>
              </w:rPr>
            </w:pPr>
            <w:r>
              <w:rPr>
                <w:rFonts w:eastAsia="宋体"/>
                <w:b/>
                <w:bCs/>
                <w:szCs w:val="20"/>
                <w:lang w:eastAsia="zh-CN"/>
              </w:rPr>
              <w:t>Conclusion</w:t>
            </w:r>
          </w:p>
          <w:p>
            <w:pPr>
              <w:rPr>
                <w:bCs/>
                <w:szCs w:val="20"/>
                <w:lang w:val="en-US"/>
              </w:rPr>
            </w:pPr>
            <w:r>
              <w:rPr>
                <w:rFonts w:eastAsia="宋体"/>
                <w:bCs/>
                <w:szCs w:val="20"/>
                <w:lang w:eastAsia="zh-CN"/>
              </w:rPr>
              <w:t xml:space="preserve">For determining </w:t>
            </w:r>
            <w:r>
              <w:rPr>
                <w:bCs/>
                <w:szCs w:val="20"/>
                <w:lang w:val="en-US"/>
              </w:rPr>
              <w:t>the offset between the 90ms TDD structure and the 10240ms H-SFN: the UE may derive the 90ms TDD structure based on observations of downlink signals.</w:t>
            </w:r>
          </w:p>
          <w:p>
            <w:pPr>
              <w:rPr>
                <w:bCs/>
                <w:szCs w:val="20"/>
                <w:lang w:val="en-US"/>
              </w:rPr>
            </w:pPr>
            <w:r>
              <w:rPr>
                <w:bCs/>
                <w:szCs w:val="20"/>
                <w:lang w:val="en-US"/>
              </w:rPr>
              <w:t>No specification impact.</w:t>
            </w:r>
          </w:p>
          <w:p>
            <w:pPr>
              <w:rPr>
                <w:iCs/>
                <w:color w:val="FF0000"/>
              </w:rPr>
            </w:pPr>
          </w:p>
          <w:p>
            <w:pPr>
              <w:rPr>
                <w:rFonts w:eastAsia="宋体"/>
                <w:bCs/>
                <w:lang w:eastAsia="zh-CN"/>
              </w:rPr>
            </w:pPr>
            <w:r>
              <w:rPr>
                <w:rFonts w:eastAsia="宋体"/>
                <w:bCs/>
                <w:highlight w:val="green"/>
                <w:lang w:eastAsia="zh-CN"/>
              </w:rPr>
              <w:t>Agreement</w:t>
            </w:r>
          </w:p>
          <w:p>
            <w:pPr>
              <w:rPr>
                <w:rFonts w:eastAsia="宋体"/>
                <w:bCs/>
                <w:lang w:eastAsia="zh-CN"/>
              </w:rPr>
            </w:pPr>
            <w:r>
              <w:rPr>
                <w:rFonts w:eastAsia="宋体"/>
                <w:bCs/>
                <w:lang w:eastAsia="zh-CN"/>
              </w:rPr>
              <w:t>For NPRACH, further consider the two options until RAN1#120bis:</w:t>
            </w:r>
          </w:p>
          <w:p>
            <w:pPr>
              <w:pStyle w:val="101"/>
              <w:numPr>
                <w:ilvl w:val="0"/>
                <w:numId w:val="11"/>
              </w:numPr>
              <w:overflowPunct w:val="0"/>
              <w:autoSpaceDE w:val="0"/>
              <w:autoSpaceDN w:val="0"/>
              <w:adjustRightInd w:val="0"/>
              <w:ind w:leftChars="0"/>
              <w:contextualSpacing/>
              <w:textAlignment w:val="baseline"/>
              <w:rPr>
                <w:bCs/>
                <w:lang w:eastAsia="zh-CN"/>
              </w:rPr>
            </w:pPr>
            <w:r>
              <w:rPr>
                <w:bCs/>
                <w:lang w:eastAsia="zh-CN"/>
              </w:rPr>
              <w:t>Option 1: New NPRACH periodicities (multiple of 90ms) are introduced for NB-IoT NTN TDD.</w:t>
            </w:r>
          </w:p>
          <w:p>
            <w:pPr>
              <w:pStyle w:val="101"/>
              <w:numPr>
                <w:ilvl w:val="0"/>
                <w:numId w:val="11"/>
              </w:numPr>
              <w:overflowPunct w:val="0"/>
              <w:autoSpaceDE w:val="0"/>
              <w:autoSpaceDN w:val="0"/>
              <w:adjustRightInd w:val="0"/>
              <w:ind w:leftChars="0"/>
              <w:contextualSpacing/>
              <w:textAlignment w:val="baseline"/>
              <w:rPr>
                <w:bCs/>
                <w:lang w:eastAsia="zh-CN"/>
              </w:rPr>
            </w:pPr>
            <w:r>
              <w:rPr>
                <w:bCs/>
                <w:lang w:eastAsia="zh-CN"/>
              </w:rPr>
              <w:t>Option 2: NPRACH transmissions are postponed in non-U NB-IoT subframes until the next U NB-IoT subframe(s)</w:t>
            </w:r>
          </w:p>
          <w:p>
            <w:pPr>
              <w:pStyle w:val="101"/>
              <w:numPr>
                <w:ilvl w:val="1"/>
                <w:numId w:val="11"/>
              </w:numPr>
              <w:overflowPunct w:val="0"/>
              <w:autoSpaceDE w:val="0"/>
              <w:autoSpaceDN w:val="0"/>
              <w:adjustRightInd w:val="0"/>
              <w:ind w:leftChars="0"/>
              <w:contextualSpacing/>
              <w:textAlignment w:val="baseline"/>
              <w:rPr>
                <w:bCs/>
                <w:lang w:eastAsia="zh-CN"/>
              </w:rPr>
            </w:pPr>
            <w:r>
              <w:rPr>
                <w:bCs/>
                <w:lang w:eastAsia="zh-CN"/>
              </w:rPr>
              <w:t xml:space="preserve">FFS: The unit of postponement (e.g. </w:t>
            </w:r>
            <w:r>
              <w:rPr>
                <w:bCs/>
                <w:iCs/>
                <w:lang w:eastAsia="zh-CN"/>
              </w:rPr>
              <w:t>PRU)</w:t>
            </w:r>
          </w:p>
          <w:p>
            <w:pPr>
              <w:overflowPunct w:val="0"/>
              <w:autoSpaceDE w:val="0"/>
              <w:autoSpaceDN w:val="0"/>
              <w:adjustRightInd w:val="0"/>
              <w:contextualSpacing/>
              <w:textAlignment w:val="baseline"/>
              <w:rPr>
                <w:rFonts w:eastAsia="宋体"/>
                <w:bCs/>
                <w:sz w:val="24"/>
                <w:lang w:eastAsia="zh-CN"/>
              </w:rPr>
            </w:pPr>
          </w:p>
          <w:p>
            <w:pPr>
              <w:rPr>
                <w:rFonts w:eastAsia="宋体"/>
                <w:bCs/>
                <w:lang w:eastAsia="zh-CN"/>
              </w:rPr>
            </w:pPr>
            <w:r>
              <w:rPr>
                <w:rFonts w:eastAsia="宋体"/>
                <w:bCs/>
                <w:highlight w:val="green"/>
                <w:lang w:eastAsia="zh-CN"/>
              </w:rPr>
              <w:t>Agreement</w:t>
            </w:r>
          </w:p>
          <w:p>
            <w:pPr>
              <w:overflowPunct w:val="0"/>
              <w:autoSpaceDE w:val="0"/>
              <w:autoSpaceDN w:val="0"/>
              <w:adjustRightInd w:val="0"/>
              <w:contextualSpacing/>
              <w:textAlignment w:val="baseline"/>
              <w:rPr>
                <w:rFonts w:eastAsia="宋体"/>
                <w:bCs/>
                <w:sz w:val="24"/>
                <w:lang w:eastAsia="zh-CN"/>
              </w:rPr>
            </w:pPr>
            <w:r>
              <w:rPr>
                <w:bCs/>
              </w:rPr>
              <w:t>NPRACH format 2 is not supported in NB-IoT NTN TDD.</w:t>
            </w:r>
          </w:p>
          <w:p>
            <w:pPr>
              <w:overflowPunct w:val="0"/>
              <w:autoSpaceDE w:val="0"/>
              <w:autoSpaceDN w:val="0"/>
              <w:adjustRightInd w:val="0"/>
              <w:contextualSpacing/>
              <w:textAlignment w:val="baseline"/>
              <w:rPr>
                <w:rFonts w:eastAsia="宋体"/>
                <w:bCs/>
                <w:sz w:val="24"/>
                <w:lang w:eastAsia="zh-CN"/>
              </w:rPr>
            </w:pPr>
          </w:p>
          <w:p>
            <w:pPr>
              <w:overflowPunct w:val="0"/>
              <w:autoSpaceDE w:val="0"/>
              <w:autoSpaceDN w:val="0"/>
              <w:adjustRightInd w:val="0"/>
              <w:contextualSpacing/>
              <w:textAlignment w:val="baseline"/>
              <w:rPr>
                <w:rFonts w:eastAsia="宋体"/>
                <w:bCs/>
                <w:lang w:eastAsia="zh-CN"/>
              </w:rPr>
            </w:pPr>
            <w:r>
              <w:rPr>
                <w:rFonts w:eastAsia="宋体"/>
                <w:bCs/>
                <w:highlight w:val="darkYellow"/>
                <w:lang w:eastAsia="zh-CN"/>
              </w:rPr>
              <w:t>Working assumption</w:t>
            </w:r>
          </w:p>
          <w:p>
            <w:pPr>
              <w:overflowPunct w:val="0"/>
              <w:autoSpaceDE w:val="0"/>
              <w:autoSpaceDN w:val="0"/>
              <w:adjustRightInd w:val="0"/>
              <w:contextualSpacing/>
              <w:textAlignment w:val="baseline"/>
              <w:rPr>
                <w:rFonts w:eastAsia="宋体"/>
                <w:bCs/>
                <w:sz w:val="24"/>
                <w:lang w:eastAsia="zh-CN"/>
              </w:rPr>
            </w:pPr>
            <w:r>
              <w:rPr>
                <w:rFonts w:ascii="Times New Roman" w:hAnsi="Times New Roman" w:eastAsia="Times New Roman"/>
                <w:bCs/>
              </w:rPr>
              <w:t>Uplink transmission gaps do not apply in NB-IoT NTN TDD.</w:t>
            </w:r>
          </w:p>
          <w:p>
            <w:pPr>
              <w:overflowPunct w:val="0"/>
              <w:autoSpaceDE w:val="0"/>
              <w:autoSpaceDN w:val="0"/>
              <w:adjustRightInd w:val="0"/>
              <w:contextualSpacing/>
              <w:textAlignment w:val="baseline"/>
              <w:rPr>
                <w:rFonts w:eastAsia="宋体"/>
                <w:bCs/>
                <w:sz w:val="24"/>
                <w:lang w:eastAsia="zh-CN"/>
              </w:rPr>
            </w:pPr>
          </w:p>
          <w:p>
            <w:pPr>
              <w:overflowPunct w:val="0"/>
              <w:autoSpaceDE w:val="0"/>
              <w:autoSpaceDN w:val="0"/>
              <w:adjustRightInd w:val="0"/>
              <w:contextualSpacing/>
              <w:textAlignment w:val="baseline"/>
              <w:rPr>
                <w:rFonts w:ascii="Times New Roman" w:hAnsi="Times New Roman" w:eastAsia="Times New Roman"/>
                <w:b/>
                <w:bCs/>
              </w:rPr>
            </w:pPr>
            <w:r>
              <w:rPr>
                <w:rFonts w:ascii="Times New Roman" w:hAnsi="Times New Roman" w:eastAsia="Times New Roman"/>
                <w:b/>
                <w:bCs/>
              </w:rPr>
              <w:t>Conclusion</w:t>
            </w:r>
          </w:p>
          <w:p>
            <w:pPr>
              <w:overflowPunct w:val="0"/>
              <w:autoSpaceDE w:val="0"/>
              <w:autoSpaceDN w:val="0"/>
              <w:adjustRightInd w:val="0"/>
              <w:contextualSpacing/>
              <w:textAlignment w:val="baseline"/>
              <w:rPr>
                <w:rFonts w:eastAsia="宋体"/>
                <w:bCs/>
                <w:sz w:val="24"/>
                <w:lang w:eastAsia="zh-CN"/>
              </w:rPr>
            </w:pPr>
            <w:r>
              <w:rPr>
                <w:rFonts w:ascii="Times New Roman" w:hAnsi="Times New Roman" w:eastAsia="Times New Roman"/>
                <w:bCs/>
              </w:rPr>
              <w:t>RAN1 does not further discuss the issue of Kmac extension unless triggered by RAN2 LS.</w:t>
            </w:r>
          </w:p>
          <w:p>
            <w:pPr>
              <w:overflowPunct w:val="0"/>
              <w:autoSpaceDE w:val="0"/>
              <w:autoSpaceDN w:val="0"/>
              <w:adjustRightInd w:val="0"/>
              <w:contextualSpacing/>
              <w:textAlignment w:val="baseline"/>
              <w:rPr>
                <w:rFonts w:eastAsia="宋体"/>
                <w:b/>
                <w:bCs/>
                <w:highlight w:val="yellow"/>
                <w:lang w:eastAsia="zh-CN"/>
              </w:rPr>
            </w:pPr>
          </w:p>
          <w:p>
            <w:pPr>
              <w:overflowPunct w:val="0"/>
              <w:autoSpaceDE w:val="0"/>
              <w:autoSpaceDN w:val="0"/>
              <w:adjustRightInd w:val="0"/>
              <w:contextualSpacing/>
              <w:textAlignment w:val="baseline"/>
              <w:rPr>
                <w:rFonts w:eastAsia="宋体"/>
                <w:b/>
                <w:bCs/>
                <w:lang w:eastAsia="zh-CN"/>
              </w:rPr>
            </w:pPr>
          </w:p>
          <w:p>
            <w:pPr>
              <w:overflowPunct w:val="0"/>
              <w:autoSpaceDE w:val="0"/>
              <w:autoSpaceDN w:val="0"/>
              <w:adjustRightInd w:val="0"/>
              <w:contextualSpacing/>
              <w:textAlignment w:val="baseline"/>
              <w:rPr>
                <w:rFonts w:eastAsia="宋体"/>
                <w:bCs/>
                <w:lang w:eastAsia="zh-CN"/>
              </w:rPr>
            </w:pPr>
            <w:r>
              <w:rPr>
                <w:rFonts w:eastAsia="宋体"/>
                <w:b/>
                <w:bCs/>
                <w:lang w:eastAsia="zh-CN"/>
              </w:rPr>
              <w:t>R1-2501614</w:t>
            </w:r>
            <w:r>
              <w:rPr>
                <w:rFonts w:eastAsia="宋体"/>
                <w:bCs/>
                <w:lang w:eastAsia="zh-CN"/>
              </w:rPr>
              <w:tab/>
            </w:r>
            <w:r>
              <w:rPr>
                <w:rFonts w:eastAsia="宋体"/>
                <w:bCs/>
                <w:lang w:eastAsia="zh-CN"/>
              </w:rPr>
              <w:t>Feature lead summary #3 on IoT-NTN TDD mode</w:t>
            </w:r>
            <w:r>
              <w:rPr>
                <w:rFonts w:eastAsia="宋体"/>
                <w:bCs/>
                <w:lang w:eastAsia="zh-CN"/>
              </w:rPr>
              <w:tab/>
            </w:r>
            <w:r>
              <w:rPr>
                <w:rFonts w:eastAsia="宋体"/>
                <w:bCs/>
                <w:lang w:eastAsia="zh-CN"/>
              </w:rPr>
              <w:t>Moderator (Qualcomm Incorporated)</w:t>
            </w:r>
          </w:p>
          <w:p>
            <w:pPr>
              <w:overflowPunct w:val="0"/>
              <w:autoSpaceDE w:val="0"/>
              <w:autoSpaceDN w:val="0"/>
              <w:adjustRightInd w:val="0"/>
              <w:contextualSpacing/>
              <w:textAlignment w:val="baseline"/>
              <w:rPr>
                <w:rFonts w:eastAsia="宋体"/>
                <w:bCs/>
                <w:lang w:eastAsia="zh-CN"/>
              </w:rPr>
            </w:pPr>
          </w:p>
          <w:p>
            <w:pPr>
              <w:overflowPunct w:val="0"/>
              <w:autoSpaceDE w:val="0"/>
              <w:autoSpaceDN w:val="0"/>
              <w:adjustRightInd w:val="0"/>
              <w:contextualSpacing/>
              <w:textAlignment w:val="baseline"/>
              <w:rPr>
                <w:rFonts w:eastAsia="宋体"/>
                <w:b/>
                <w:bCs/>
                <w:lang w:eastAsia="zh-CN"/>
              </w:rPr>
            </w:pPr>
            <w:r>
              <w:rPr>
                <w:rFonts w:eastAsia="宋体"/>
                <w:b/>
                <w:bCs/>
                <w:lang w:eastAsia="zh-CN"/>
              </w:rPr>
              <w:t>Conclusion</w:t>
            </w:r>
          </w:p>
          <w:p>
            <w:pPr>
              <w:overflowPunct w:val="0"/>
              <w:autoSpaceDE w:val="0"/>
              <w:autoSpaceDN w:val="0"/>
              <w:adjustRightInd w:val="0"/>
              <w:contextualSpacing/>
              <w:textAlignment w:val="baseline"/>
              <w:rPr>
                <w:rFonts w:eastAsia="宋体"/>
                <w:bCs/>
                <w:lang w:eastAsia="zh-CN"/>
              </w:rPr>
            </w:pPr>
            <w:r>
              <w:rPr>
                <w:lang w:val="en-US"/>
              </w:rPr>
              <w:t>It is RAN1’s understanding that the issue of scheduling and transmitting SI messages in the presence of non-D subframes will be solved mainly (or completely) by RAN2 specifications. RAN1 may discuss potential impact on RAN1 specifications, if any.</w:t>
            </w:r>
          </w:p>
          <w:p>
            <w:pPr>
              <w:overflowPunct w:val="0"/>
              <w:autoSpaceDE w:val="0"/>
              <w:autoSpaceDN w:val="0"/>
              <w:adjustRightInd w:val="0"/>
              <w:contextualSpacing/>
              <w:textAlignment w:val="baseline"/>
              <w:rPr>
                <w:rFonts w:eastAsia="宋体"/>
                <w:bCs/>
                <w:lang w:eastAsia="zh-CN"/>
              </w:rPr>
            </w:pPr>
          </w:p>
          <w:p>
            <w:pPr>
              <w:rPr>
                <w:rFonts w:eastAsia="宋体"/>
                <w:bCs/>
                <w:szCs w:val="20"/>
                <w:lang w:eastAsia="zh-CN"/>
              </w:rPr>
            </w:pPr>
            <w:r>
              <w:rPr>
                <w:rFonts w:eastAsia="宋体"/>
                <w:bCs/>
                <w:szCs w:val="20"/>
                <w:highlight w:val="green"/>
                <w:lang w:eastAsia="zh-CN"/>
              </w:rPr>
              <w:t>Agreement</w:t>
            </w:r>
          </w:p>
          <w:p>
            <w:pPr>
              <w:rPr>
                <w:rFonts w:eastAsia="宋体"/>
                <w:bCs/>
                <w:szCs w:val="20"/>
                <w:lang w:eastAsia="zh-CN"/>
              </w:rPr>
            </w:pPr>
            <w:r>
              <w:rPr>
                <w:rFonts w:eastAsia="宋体"/>
                <w:bCs/>
                <w:szCs w:val="20"/>
                <w:lang w:eastAsia="zh-CN"/>
              </w:rPr>
              <w:t>For segmented pre-compensation, RAN1 to further discuss at least the following options:</w:t>
            </w:r>
          </w:p>
          <w:p>
            <w:pPr>
              <w:pStyle w:val="101"/>
              <w:numPr>
                <w:ilvl w:val="0"/>
                <w:numId w:val="12"/>
              </w:numPr>
              <w:overflowPunct w:val="0"/>
              <w:autoSpaceDE w:val="0"/>
              <w:autoSpaceDN w:val="0"/>
              <w:adjustRightInd w:val="0"/>
              <w:ind w:leftChars="0"/>
              <w:contextualSpacing/>
              <w:textAlignment w:val="baseline"/>
              <w:rPr>
                <w:bCs/>
                <w:szCs w:val="20"/>
                <w:lang w:eastAsia="zh-CN"/>
              </w:rPr>
            </w:pPr>
            <w:r>
              <w:rPr>
                <w:bCs/>
                <w:szCs w:val="20"/>
                <w:lang w:eastAsia="zh-CN"/>
              </w:rPr>
              <w:t>Option 1: Dropped/postponed NPUSCH / NPRACH are counted for segment determination</w:t>
            </w:r>
          </w:p>
          <w:p>
            <w:pPr>
              <w:pStyle w:val="101"/>
              <w:numPr>
                <w:ilvl w:val="0"/>
                <w:numId w:val="12"/>
              </w:numPr>
              <w:overflowPunct w:val="0"/>
              <w:autoSpaceDE w:val="0"/>
              <w:autoSpaceDN w:val="0"/>
              <w:adjustRightInd w:val="0"/>
              <w:ind w:leftChars="0"/>
              <w:contextualSpacing/>
              <w:textAlignment w:val="baseline"/>
              <w:rPr>
                <w:bCs/>
                <w:szCs w:val="20"/>
                <w:lang w:eastAsia="zh-CN"/>
              </w:rPr>
            </w:pPr>
            <w:r>
              <w:rPr>
                <w:bCs/>
                <w:szCs w:val="20"/>
                <w:lang w:eastAsia="zh-CN"/>
              </w:rPr>
              <w:t>Option 2: A new pre-compensation segment is started at the beginning of each uplink burst</w:t>
            </w:r>
          </w:p>
          <w:p>
            <w:pPr>
              <w:pStyle w:val="101"/>
              <w:numPr>
                <w:ilvl w:val="0"/>
                <w:numId w:val="12"/>
              </w:numPr>
              <w:overflowPunct w:val="0"/>
              <w:autoSpaceDE w:val="0"/>
              <w:autoSpaceDN w:val="0"/>
              <w:adjustRightInd w:val="0"/>
              <w:ind w:leftChars="0"/>
              <w:contextualSpacing/>
              <w:textAlignment w:val="baseline"/>
              <w:rPr>
                <w:bCs/>
                <w:szCs w:val="20"/>
                <w:lang w:eastAsia="zh-CN"/>
              </w:rPr>
            </w:pPr>
            <w:r>
              <w:rPr>
                <w:bCs/>
                <w:szCs w:val="20"/>
                <w:lang w:eastAsia="zh-CN"/>
              </w:rPr>
              <w:t xml:space="preserve">Option 3: </w:t>
            </w:r>
            <w:r>
              <w:rPr>
                <w:rFonts w:hint="eastAsia"/>
                <w:bCs/>
                <w:szCs w:val="20"/>
                <w:lang w:eastAsia="zh-CN"/>
              </w:rPr>
              <w:t>UL segment should only be defined in consecutive U subframes</w:t>
            </w:r>
          </w:p>
          <w:p>
            <w:pPr>
              <w:pStyle w:val="101"/>
              <w:numPr>
                <w:ilvl w:val="0"/>
                <w:numId w:val="12"/>
              </w:numPr>
              <w:overflowPunct w:val="0"/>
              <w:autoSpaceDE w:val="0"/>
              <w:autoSpaceDN w:val="0"/>
              <w:adjustRightInd w:val="0"/>
              <w:ind w:leftChars="0"/>
              <w:contextualSpacing/>
              <w:textAlignment w:val="baseline"/>
              <w:rPr>
                <w:bCs/>
                <w:szCs w:val="20"/>
                <w:lang w:eastAsia="zh-CN"/>
              </w:rPr>
            </w:pPr>
            <w:r>
              <w:rPr>
                <w:bCs/>
                <w:szCs w:val="20"/>
                <w:lang w:eastAsia="zh-CN"/>
              </w:rPr>
              <w:t>Option 4: Segmented pre-compensation does not apply for NB-IoT NTN TDD.</w:t>
            </w:r>
          </w:p>
          <w:p>
            <w:pPr>
              <w:pStyle w:val="101"/>
              <w:numPr>
                <w:ilvl w:val="0"/>
                <w:numId w:val="12"/>
              </w:numPr>
              <w:overflowPunct w:val="0"/>
              <w:autoSpaceDE w:val="0"/>
              <w:autoSpaceDN w:val="0"/>
              <w:adjustRightInd w:val="0"/>
              <w:ind w:leftChars="0"/>
              <w:contextualSpacing/>
              <w:textAlignment w:val="baseline"/>
              <w:rPr>
                <w:bCs/>
                <w:szCs w:val="20"/>
                <w:lang w:eastAsia="zh-CN"/>
              </w:rPr>
            </w:pPr>
            <w:r>
              <w:rPr>
                <w:bCs/>
                <w:szCs w:val="20"/>
                <w:lang w:eastAsia="zh-CN"/>
              </w:rPr>
              <w:t>FFS: How to handle the UL segment gap</w:t>
            </w:r>
          </w:p>
          <w:p>
            <w:pPr>
              <w:jc w:val="both"/>
              <w:rPr>
                <w:rFonts w:hint="default" w:cs="Times New Roman"/>
                <w:sz w:val="20"/>
                <w:szCs w:val="20"/>
                <w:vertAlign w:val="baseline"/>
                <w:lang w:val="en-US" w:eastAsia="zh-CN"/>
              </w:rPr>
            </w:pPr>
          </w:p>
        </w:tc>
      </w:tr>
    </w:tbl>
    <w:p>
      <w:pPr>
        <w:jc w:val="both"/>
        <w:rPr>
          <w:rFonts w:hint="default" w:cs="Times New Roman"/>
          <w:sz w:val="20"/>
          <w:szCs w:val="20"/>
          <w:lang w:val="en-US" w:eastAsia="zh-CN"/>
        </w:rPr>
      </w:pPr>
    </w:p>
    <w:p>
      <w:pPr>
        <w:pStyle w:val="4"/>
        <w:jc w:val="both"/>
        <w:outlineLvl w:val="1"/>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GB" w:eastAsia="zh-CN"/>
        </w:rPr>
        <w:t>2.</w:t>
      </w:r>
      <w:r>
        <w:rPr>
          <w:rFonts w:hint="eastAsia" w:cs="Times New Roman" w:eastAsiaTheme="minorEastAsia"/>
          <w:b/>
          <w:bCs/>
          <w:sz w:val="20"/>
          <w:szCs w:val="20"/>
          <w:lang w:val="en-US" w:eastAsia="zh-CN"/>
        </w:rPr>
        <w:t>1</w:t>
      </w:r>
      <w:r>
        <w:rPr>
          <w:rFonts w:hint="default" w:ascii="Times New Roman" w:hAnsi="Times New Roman" w:cs="Times New Roman" w:eastAsiaTheme="minorEastAsia"/>
          <w:b/>
          <w:bCs/>
          <w:sz w:val="20"/>
          <w:szCs w:val="20"/>
          <w:lang w:val="en-GB" w:eastAsia="zh-CN"/>
        </w:rPr>
        <w:t xml:space="preserve"> </w:t>
      </w:r>
      <w:r>
        <w:rPr>
          <w:rFonts w:hint="eastAsia" w:cs="Times New Roman" w:eastAsiaTheme="minorEastAsia"/>
          <w:b/>
          <w:bCs/>
          <w:sz w:val="20"/>
          <w:szCs w:val="20"/>
          <w:lang w:val="en-US" w:eastAsia="zh-CN"/>
        </w:rPr>
        <w:t>SIB1-NB</w:t>
      </w:r>
      <w:r>
        <w:rPr>
          <w:rFonts w:hint="default" w:ascii="Times New Roman" w:hAnsi="Times New Roman" w:cs="Times New Roman" w:eastAsiaTheme="minorEastAsia"/>
          <w:b/>
          <w:bCs/>
          <w:sz w:val="20"/>
          <w:szCs w:val="20"/>
          <w:lang w:val="en-US" w:eastAsia="zh-CN"/>
        </w:rPr>
        <w:t xml:space="preserve"> reception</w:t>
      </w:r>
    </w:p>
    <w:p>
      <w:pPr>
        <w:pStyle w:val="4"/>
        <w:spacing w:before="120" w:beforeLines="50"/>
        <w:jc w:val="both"/>
        <w:rPr>
          <w:rFonts w:hint="default" w:ascii="Times New Roman" w:hAnsi="Times New Roman" w:eastAsia="等线" w:cs="Times New Roman"/>
          <w:sz w:val="20"/>
          <w:szCs w:val="20"/>
          <w:lang w:val="en-US" w:eastAsia="zh-CN"/>
        </w:rPr>
      </w:pPr>
      <w:r>
        <w:rPr>
          <w:rFonts w:hint="eastAsia" w:eastAsia="等线" w:cs="Times New Roman"/>
          <w:sz w:val="20"/>
          <w:szCs w:val="20"/>
          <w:lang w:val="en-US" w:eastAsia="zh-CN"/>
        </w:rPr>
        <w:t>In last meeting, there is an FFS point for handling SIB1-NB</w:t>
      </w:r>
      <w:r>
        <w:rPr>
          <w:rFonts w:hint="default" w:ascii="Times New Roman" w:hAnsi="Times New Roman" w:eastAsia="等线" w:cs="Times New Roman"/>
          <w:sz w:val="20"/>
          <w:szCs w:val="20"/>
          <w:lang w:val="en-US" w:eastAsia="zh-CN"/>
        </w:rPr>
        <w:t xml:space="preserve">. In legacy system, the SIB1-NB transmission period is 2560 ms, where one SIB1-NB is transmitted over 160 ms (i.e., 16 radio frames). Over the 160 ms, the actual SIB1-NB transmission is over 8 alternate radio frames. This SIB1-NB transmission may not compatible with periodic pattern as depicted in Fig. </w:t>
      </w:r>
      <w:r>
        <w:rPr>
          <w:rFonts w:hint="eastAsia" w:eastAsia="等线" w:cs="Times New Roman"/>
          <w:sz w:val="20"/>
          <w:szCs w:val="20"/>
          <w:lang w:val="en-US" w:eastAsia="zh-CN"/>
        </w:rPr>
        <w:t>1</w:t>
      </w:r>
      <w:r>
        <w:rPr>
          <w:rFonts w:hint="default" w:ascii="Times New Roman" w:hAnsi="Times New Roman" w:eastAsia="等线" w:cs="Times New Roman"/>
          <w:sz w:val="20"/>
          <w:szCs w:val="20"/>
          <w:lang w:val="en-US" w:eastAsia="zh-CN"/>
        </w:rPr>
        <w:t xml:space="preserve">. This would lead to a shortage of SIB1-NB resources.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2533650" cy="2167255"/>
            <wp:effectExtent l="0" t="0" r="0" b="444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5"/>
                    <a:stretch>
                      <a:fillRect/>
                    </a:stretch>
                  </pic:blipFill>
                  <pic:spPr>
                    <a:xfrm>
                      <a:off x="0" y="0"/>
                      <a:ext cx="2533650" cy="2167255"/>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Fig. </w:t>
      </w:r>
      <w:r>
        <w:rPr>
          <w:rFonts w:hint="eastAsia" w:eastAsia="宋体" w:cs="Times New Roman"/>
          <w:sz w:val="20"/>
          <w:szCs w:val="20"/>
          <w:lang w:val="en-US" w:eastAsia="zh-CN"/>
        </w:rPr>
        <w:t>1</w:t>
      </w:r>
      <w:r>
        <w:rPr>
          <w:rFonts w:hint="default" w:ascii="Times New Roman" w:hAnsi="Times New Roman" w:eastAsia="宋体" w:cs="Times New Roman"/>
          <w:sz w:val="20"/>
          <w:szCs w:val="20"/>
          <w:lang w:val="en-US" w:eastAsia="zh-CN"/>
        </w:rPr>
        <w:t>: SIB1-NB transmission duration of 160 ms</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0"/>
          <w:szCs w:val="20"/>
          <w:lang w:val="en-US" w:eastAsia="zh-CN"/>
        </w:rPr>
      </w:pPr>
    </w:p>
    <w:p>
      <w:pPr>
        <w:pStyle w:val="4"/>
        <w:spacing w:before="120" w:beforeLines="50"/>
        <w:jc w:val="both"/>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To address this issue, we may consider to extend the SIB1-NB transmission period as well as the one SIB1-NB transmission duration. For  N=9, a factor of N expansion can be considered for SIB1-NB, i.e., increase from 160 ms transmission duration to 1440 ms, every 180 ms period the UE obtains one SIB1-NB subframe as shown in Fig. </w:t>
      </w:r>
      <w:r>
        <w:rPr>
          <w:rFonts w:hint="eastAsia" w:eastAsia="等线" w:cs="Times New Roman"/>
          <w:sz w:val="20"/>
          <w:szCs w:val="20"/>
          <w:lang w:val="en-US" w:eastAsia="zh-CN"/>
        </w:rPr>
        <w:t>2</w:t>
      </w:r>
      <w:r>
        <w:rPr>
          <w:rFonts w:hint="default" w:ascii="Times New Roman" w:hAnsi="Times New Roman" w:eastAsia="等线" w:cs="Times New Roman"/>
          <w:sz w:val="20"/>
          <w:szCs w:val="20"/>
          <w:lang w:val="en-US" w:eastAsia="zh-CN"/>
        </w:rPr>
        <w:t xml:space="preserv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5937250" cy="1418590"/>
            <wp:effectExtent l="0" t="0" r="6350" b="101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
                    <a:stretch>
                      <a:fillRect/>
                    </a:stretch>
                  </pic:blipFill>
                  <pic:spPr>
                    <a:xfrm>
                      <a:off x="0" y="0"/>
                      <a:ext cx="5937250" cy="1418590"/>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Fig. </w:t>
      </w:r>
      <w:r>
        <w:rPr>
          <w:rFonts w:hint="eastAsia" w:eastAsia="宋体" w:cs="Times New Roman"/>
          <w:sz w:val="20"/>
          <w:szCs w:val="20"/>
          <w:lang w:val="en-US" w:eastAsia="zh-CN"/>
        </w:rPr>
        <w:t>2</w:t>
      </w:r>
      <w:r>
        <w:rPr>
          <w:rFonts w:hint="default" w:ascii="Times New Roman" w:hAnsi="Times New Roman" w:eastAsia="宋体" w:cs="Times New Roman"/>
          <w:sz w:val="20"/>
          <w:szCs w:val="20"/>
          <w:lang w:val="en-US" w:eastAsia="zh-CN"/>
        </w:rPr>
        <w:t xml:space="preserve">: extended SIB1-NB transmission duration by factor of </w:t>
      </w:r>
      <w:r>
        <w:rPr>
          <w:rFonts w:hint="eastAsia" w:ascii="Times New Roman" w:hAnsi="Times New Roman" w:eastAsia="宋体" w:cs="Times New Roman"/>
          <w:sz w:val="20"/>
          <w:szCs w:val="20"/>
          <w:lang w:val="en-US" w:eastAsia="zh-CN"/>
        </w:rPr>
        <w:t>9</w:t>
      </w:r>
    </w:p>
    <w:p>
      <w:pPr>
        <w:pStyle w:val="4"/>
        <w:spacing w:before="120" w:beforeLines="50"/>
        <w:jc w:val="both"/>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lang w:val="en-US" w:eastAsia="zh-CN"/>
        </w:rPr>
        <w:t xml:space="preserve">Observation </w:t>
      </w:r>
      <w:r>
        <w:rPr>
          <w:rFonts w:hint="eastAsia" w:eastAsia="等线" w:cs="Times New Roman"/>
          <w:b/>
          <w:bCs/>
          <w:sz w:val="20"/>
          <w:szCs w:val="20"/>
          <w:lang w:val="en-US" w:eastAsia="zh-CN"/>
        </w:rPr>
        <w:t>1</w:t>
      </w:r>
      <w:r>
        <w:rPr>
          <w:rFonts w:hint="default" w:ascii="Times New Roman" w:hAnsi="Times New Roman" w:eastAsia="等线" w:cs="Times New Roman"/>
          <w:b/>
          <w:bCs/>
          <w:sz w:val="20"/>
          <w:szCs w:val="20"/>
          <w:lang w:val="en-US" w:eastAsia="zh-CN"/>
        </w:rPr>
        <w:t xml:space="preserve">: In legacy system, the SIB1-NB transmission period is 2560 ms, where one SIB1-NB is transmitted over 160 ms (i.e., 16 radio frames). Over the 160 ms, the actual SIB1-NB transmission is over 8 alternate radio frames. This SIB1-NB transmission may not compatible with periodic pattern and would lead to a shortage of SIB1-NB resources. </w:t>
      </w:r>
    </w:p>
    <w:p>
      <w:pPr>
        <w:pStyle w:val="4"/>
        <w:spacing w:before="120" w:beforeLines="50"/>
        <w:jc w:val="both"/>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lang w:val="en-US" w:eastAsia="zh-CN"/>
        </w:rPr>
        <w:t xml:space="preserve">Proposal </w:t>
      </w:r>
      <w:r>
        <w:rPr>
          <w:rFonts w:hint="eastAsia" w:eastAsia="等线" w:cs="Times New Roman"/>
          <w:b/>
          <w:bCs/>
          <w:sz w:val="20"/>
          <w:szCs w:val="20"/>
          <w:lang w:val="en-US" w:eastAsia="zh-CN"/>
        </w:rPr>
        <w:t>1</w:t>
      </w:r>
      <w:r>
        <w:rPr>
          <w:rFonts w:hint="default" w:ascii="Times New Roman" w:hAnsi="Times New Roman" w:eastAsia="等线" w:cs="Times New Roman"/>
          <w:b/>
          <w:bCs/>
          <w:sz w:val="20"/>
          <w:szCs w:val="20"/>
          <w:lang w:val="en-US" w:eastAsia="zh-CN"/>
        </w:rPr>
        <w:t xml:space="preserve">: RAN1 considers to extend the SIB1-NB transmission period as well as the one SIB1-NB transmission duration by a factor of N=9. </w:t>
      </w:r>
    </w:p>
    <w:p>
      <w:pPr>
        <w:jc w:val="both"/>
        <w:rPr>
          <w:rFonts w:hint="default" w:ascii="Times New Roman" w:hAnsi="Times New Roman" w:cs="Times New Roman"/>
          <w:sz w:val="20"/>
          <w:szCs w:val="20"/>
          <w:highlight w:val="green"/>
          <w:lang w:val="en-US"/>
        </w:rPr>
      </w:pPr>
    </w:p>
    <w:p>
      <w:pPr>
        <w:pStyle w:val="4"/>
        <w:jc w:val="both"/>
        <w:outlineLvl w:val="1"/>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GB" w:eastAsia="zh-CN"/>
        </w:rPr>
        <w:t>2.</w:t>
      </w:r>
      <w:r>
        <w:rPr>
          <w:rFonts w:hint="eastAsia" w:cs="Times New Roman" w:eastAsiaTheme="minorEastAsia"/>
          <w:b/>
          <w:bCs/>
          <w:sz w:val="20"/>
          <w:szCs w:val="20"/>
          <w:lang w:val="en-US" w:eastAsia="zh-CN"/>
        </w:rPr>
        <w:t>2</w:t>
      </w:r>
      <w:r>
        <w:rPr>
          <w:rFonts w:hint="default" w:ascii="Times New Roman" w:hAnsi="Times New Roman" w:cs="Times New Roman" w:eastAsiaTheme="minorEastAsia"/>
          <w:b/>
          <w:bCs/>
          <w:sz w:val="20"/>
          <w:szCs w:val="20"/>
          <w:lang w:val="en-GB" w:eastAsia="zh-CN"/>
        </w:rPr>
        <w:t xml:space="preserve"> </w:t>
      </w:r>
      <w:r>
        <w:rPr>
          <w:rFonts w:hint="eastAsia" w:cs="Times New Roman" w:eastAsiaTheme="minorEastAsia"/>
          <w:b/>
          <w:bCs/>
          <w:sz w:val="20"/>
          <w:szCs w:val="20"/>
          <w:lang w:val="en-US" w:eastAsia="zh-CN"/>
        </w:rPr>
        <w:t>NPDCCH</w:t>
      </w:r>
      <w:r>
        <w:rPr>
          <w:rFonts w:hint="default" w:ascii="Times New Roman" w:hAnsi="Times New Roman" w:cs="Times New Roman" w:eastAsiaTheme="minorEastAsia"/>
          <w:b/>
          <w:bCs/>
          <w:sz w:val="20"/>
          <w:szCs w:val="20"/>
          <w:lang w:val="en-US" w:eastAsia="zh-CN"/>
        </w:rPr>
        <w:t xml:space="preserve"> enhancement</w:t>
      </w:r>
    </w:p>
    <w:p>
      <w:pPr>
        <w:pStyle w:val="99"/>
        <w:jc w:val="both"/>
        <w:rPr>
          <w:rFonts w:hint="default" w:ascii="Times New Roman" w:hAnsi="Times New Roman" w:cs="Times New Roman"/>
          <w:sz w:val="20"/>
          <w:szCs w:val="20"/>
          <w:lang w:val="en-US" w:eastAsia="zh-CN"/>
        </w:rPr>
      </w:pPr>
      <w:r>
        <w:rPr>
          <w:rFonts w:hint="eastAsia" w:cs="Times New Roman"/>
          <w:sz w:val="20"/>
          <w:szCs w:val="20"/>
          <w:lang w:val="en-US" w:eastAsia="zh-CN"/>
        </w:rPr>
        <w:t>For NB-IoT, a</w:t>
      </w:r>
      <w:r>
        <w:rPr>
          <w:rFonts w:hint="default" w:ascii="Times New Roman" w:hAnsi="Times New Roman" w:cs="Times New Roman"/>
          <w:sz w:val="20"/>
          <w:szCs w:val="20"/>
          <w:lang w:val="en-US" w:eastAsia="zh-CN"/>
        </w:rPr>
        <w:t xml:space="preserve"> search space is composed of a number of consecutive DL subframes. </w:t>
      </w:r>
      <w:r>
        <w:rPr>
          <w:rFonts w:hint="eastAsia" w:ascii="Times New Roman" w:hAnsi="Times New Roman" w:cs="Times New Roman"/>
          <w:sz w:val="20"/>
          <w:szCs w:val="20"/>
          <w:lang w:val="en-US" w:eastAsia="zh-CN"/>
        </w:rPr>
        <w:t xml:space="preserve">The search space configuration should take into account D subframe periodicity so that the starting location of the search space is within the D subframe. </w:t>
      </w:r>
      <w:r>
        <w:rPr>
          <w:rFonts w:hint="default" w:ascii="Times New Roman" w:hAnsi="Times New Roman" w:cs="Times New Roman"/>
          <w:sz w:val="20"/>
          <w:szCs w:val="20"/>
          <w:lang w:val="en-US" w:eastAsia="zh-CN"/>
        </w:rPr>
        <w:t xml:space="preserve">When the search space contains a large number of the subframes, the search space may not be completely fit into D subframe. To resolve this issue, one option is to divide search space into different D subframe. For example, as shown in Fig. </w:t>
      </w:r>
      <w:r>
        <w:rPr>
          <w:rFonts w:hint="eastAsia" w:cs="Times New Roman"/>
          <w:sz w:val="20"/>
          <w:szCs w:val="20"/>
          <w:lang w:val="en-US" w:eastAsia="zh-CN"/>
        </w:rPr>
        <w:t>3</w:t>
      </w:r>
      <w:r>
        <w:rPr>
          <w:rFonts w:hint="default" w:ascii="Times New Roman" w:hAnsi="Times New Roman" w:cs="Times New Roman"/>
          <w:sz w:val="20"/>
          <w:szCs w:val="20"/>
          <w:lang w:val="en-US" w:eastAsia="zh-CN"/>
        </w:rPr>
        <w:t xml:space="preserve">, where the search space is split into multiple D subframe. </w:t>
      </w:r>
    </w:p>
    <w:p>
      <w:pPr>
        <w:pStyle w:val="99"/>
        <w:jc w:val="center"/>
        <w:rPr>
          <w:rFonts w:hint="eastAsia" w:eastAsia="宋体"/>
          <w:lang w:val="en-US" w:eastAsia="zh-CN"/>
        </w:rPr>
      </w:pPr>
      <w:r>
        <w:drawing>
          <wp:inline distT="0" distB="0" distL="114300" distR="114300">
            <wp:extent cx="5939790" cy="1753870"/>
            <wp:effectExtent l="0" t="0" r="3810" b="177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tretch>
                      <a:fillRect/>
                    </a:stretch>
                  </pic:blipFill>
                  <pic:spPr>
                    <a:xfrm>
                      <a:off x="0" y="0"/>
                      <a:ext cx="5939790" cy="1753870"/>
                    </a:xfrm>
                    <a:prstGeom prst="rect">
                      <a:avLst/>
                    </a:prstGeom>
                    <a:noFill/>
                    <a:ln w="9525">
                      <a:noFill/>
                    </a:ln>
                  </pic:spPr>
                </pic:pic>
              </a:graphicData>
            </a:graphic>
          </wp:inline>
        </w:drawing>
      </w:r>
      <w:r>
        <w:rPr>
          <w:rFonts w:hint="eastAsia" w:eastAsia="宋体"/>
          <w:lang w:val="en-US" w:eastAsia="zh-CN"/>
        </w:rPr>
        <w:t>Fig. 3: search space across multiple D subframes</w:t>
      </w:r>
    </w:p>
    <w:p>
      <w:pPr>
        <w:pStyle w:val="99"/>
        <w:jc w:val="both"/>
        <w:rPr>
          <w:rFonts w:hint="default" w:eastAsia="宋体"/>
          <w:b/>
          <w:bCs/>
          <w:lang w:val="en-US" w:eastAsia="zh-CN"/>
        </w:rPr>
      </w:pPr>
      <w:r>
        <w:rPr>
          <w:rFonts w:hint="eastAsia" w:eastAsia="宋体"/>
          <w:b/>
          <w:bCs/>
          <w:lang w:val="en-US" w:eastAsia="zh-CN"/>
        </w:rPr>
        <w:t xml:space="preserve">Proposal 2: RAN1 considers search space splitting over multiple D subframes. </w:t>
      </w:r>
    </w:p>
    <w:p>
      <w:pPr>
        <w:pStyle w:val="4"/>
        <w:jc w:val="both"/>
        <w:outlineLvl w:val="1"/>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GB" w:eastAsia="zh-CN"/>
        </w:rPr>
        <w:t>2.</w:t>
      </w:r>
      <w:r>
        <w:rPr>
          <w:rFonts w:hint="eastAsia" w:cs="Times New Roman" w:eastAsiaTheme="minorEastAsia"/>
          <w:b/>
          <w:bCs/>
          <w:sz w:val="20"/>
          <w:szCs w:val="20"/>
          <w:lang w:val="en-US" w:eastAsia="zh-CN"/>
        </w:rPr>
        <w:t>3</w:t>
      </w:r>
      <w:r>
        <w:rPr>
          <w:rFonts w:hint="default" w:ascii="Times New Roman" w:hAnsi="Times New Roman" w:cs="Times New Roman" w:eastAsiaTheme="minorEastAsia"/>
          <w:b/>
          <w:bCs/>
          <w:sz w:val="20"/>
          <w:szCs w:val="20"/>
          <w:lang w:val="en-GB" w:eastAsia="zh-CN"/>
        </w:rPr>
        <w:t xml:space="preserve"> </w:t>
      </w:r>
      <w:r>
        <w:rPr>
          <w:rFonts w:hint="default" w:ascii="Times New Roman" w:hAnsi="Times New Roman" w:cs="Times New Roman" w:eastAsiaTheme="minorEastAsia"/>
          <w:b/>
          <w:bCs/>
          <w:sz w:val="20"/>
          <w:szCs w:val="20"/>
          <w:lang w:val="en-US" w:eastAsia="zh-CN"/>
        </w:rPr>
        <w:t>NPRACH transmission</w:t>
      </w:r>
    </w:p>
    <w:p>
      <w:pPr>
        <w:pStyle w:val="99"/>
        <w:jc w:val="both"/>
        <w:rPr>
          <w:rFonts w:hint="default" w:ascii="Times New Roman" w:hAnsi="Times New Roman" w:cs="Times New Roman" w:eastAsiaTheme="minorEastAsia"/>
          <w:b w:val="0"/>
          <w:bCs w:val="0"/>
          <w:sz w:val="20"/>
          <w:szCs w:val="20"/>
          <w:lang w:val="en-US" w:eastAsia="zh-CN"/>
        </w:rPr>
      </w:pPr>
      <w:r>
        <w:rPr>
          <w:rFonts w:hint="default" w:ascii="Times New Roman" w:hAnsi="Times New Roman" w:cs="Times New Roman" w:eastAsiaTheme="minorEastAsia"/>
          <w:b w:val="0"/>
          <w:bCs w:val="0"/>
          <w:sz w:val="20"/>
          <w:szCs w:val="20"/>
          <w:lang w:val="en-US" w:eastAsia="zh-CN"/>
        </w:rPr>
        <w:t xml:space="preserve">The NPRACH transmission time domain location determination is similar to SI window determination. It is based on start location, and NPRACH period. The NPRACH period is a multiple of 90 ms and the NPRACH period determines a reference radio frame. For example, when the NPRACH period is 180 ms, the reference radio frame index satisfies mod(radio frame index, NPRACH period/10)=0, thus, the reference radio frame index in our example are 0, 18, 36,....Then, the start location can be the first subframe of the next U subframe after the reference radio frame as shown in Fig. </w:t>
      </w:r>
      <w:r>
        <w:rPr>
          <w:rFonts w:hint="eastAsia" w:cs="Times New Roman" w:eastAsiaTheme="minorEastAsia"/>
          <w:b w:val="0"/>
          <w:bCs w:val="0"/>
          <w:sz w:val="20"/>
          <w:szCs w:val="20"/>
          <w:lang w:val="en-US" w:eastAsia="zh-CN"/>
        </w:rPr>
        <w:t>4</w:t>
      </w:r>
      <w:r>
        <w:rPr>
          <w:rFonts w:hint="default" w:ascii="Times New Roman" w:hAnsi="Times New Roman" w:cs="Times New Roman" w:eastAsiaTheme="minorEastAsia"/>
          <w:b w:val="0"/>
          <w:bCs w:val="0"/>
          <w:sz w:val="20"/>
          <w:szCs w:val="20"/>
          <w:lang w:val="en-US" w:eastAsia="zh-CN"/>
        </w:rPr>
        <w:t xml:space="preserve">. When NPRACH transmission cannot fit into U subframe. </w:t>
      </w:r>
      <w:r>
        <w:rPr>
          <w:rFonts w:hint="eastAsia" w:cs="Times New Roman" w:eastAsiaTheme="minorEastAsia"/>
          <w:b w:val="0"/>
          <w:bCs w:val="0"/>
          <w:sz w:val="20"/>
          <w:szCs w:val="20"/>
          <w:lang w:val="en-US" w:eastAsia="zh-CN"/>
        </w:rPr>
        <w:t>Postponing</w:t>
      </w:r>
      <w:r>
        <w:rPr>
          <w:rFonts w:hint="default" w:ascii="Times New Roman" w:hAnsi="Times New Roman" w:cs="Times New Roman" w:eastAsiaTheme="minorEastAsia"/>
          <w:b w:val="0"/>
          <w:bCs w:val="0"/>
          <w:sz w:val="20"/>
          <w:szCs w:val="20"/>
          <w:lang w:val="en-US" w:eastAsia="zh-CN"/>
        </w:rPr>
        <w:t xml:space="preserve"> NPRACH transmission over multiple U subframe in a granularity of </w:t>
      </w:r>
      <w:r>
        <w:rPr>
          <w:rFonts w:hint="eastAsia" w:cs="Times New Roman" w:eastAsiaTheme="minorEastAsia"/>
          <w:b w:val="0"/>
          <w:bCs w:val="0"/>
          <w:sz w:val="20"/>
          <w:szCs w:val="20"/>
          <w:lang w:val="en-US" w:eastAsia="zh-CN"/>
        </w:rPr>
        <w:t>one NPRACH repetition should be adopted</w:t>
      </w:r>
      <w:r>
        <w:rPr>
          <w:rFonts w:hint="default" w:ascii="Times New Roman" w:hAnsi="Times New Roman" w:cs="Times New Roman" w:eastAsiaTheme="minorEastAsia"/>
          <w:b w:val="0"/>
          <w:bCs w:val="0"/>
          <w:sz w:val="20"/>
          <w:szCs w:val="20"/>
          <w:lang w:val="en-US" w:eastAsia="zh-CN"/>
        </w:rPr>
        <w:t xml:space="preserv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val="0"/>
          <w:bCs w:val="0"/>
          <w:sz w:val="20"/>
          <w:szCs w:val="20"/>
          <w:lang w:val="en-US" w:eastAsia="zh-CN"/>
        </w:rPr>
      </w:pPr>
      <w:r>
        <w:rPr>
          <w:rFonts w:hint="default" w:ascii="Times New Roman" w:hAnsi="Times New Roman" w:cs="Times New Roman" w:eastAsiaTheme="minorEastAsia"/>
          <w:b w:val="0"/>
          <w:bCs w:val="0"/>
          <w:sz w:val="20"/>
          <w:szCs w:val="20"/>
          <w:lang w:val="en-US" w:eastAsia="zh-CN"/>
        </w:rPr>
        <w:drawing>
          <wp:inline distT="0" distB="0" distL="114300" distR="114300">
            <wp:extent cx="5942965" cy="1426845"/>
            <wp:effectExtent l="0" t="0" r="635" b="1905"/>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2"/>
                    <pic:cNvPicPr>
                      <a:picLocks noChangeAspect="1"/>
                    </pic:cNvPicPr>
                  </pic:nvPicPr>
                  <pic:blipFill>
                    <a:blip r:embed="rId8"/>
                    <a:stretch>
                      <a:fillRect/>
                    </a:stretch>
                  </pic:blipFill>
                  <pic:spPr>
                    <a:xfrm>
                      <a:off x="0" y="0"/>
                      <a:ext cx="5942965" cy="1426845"/>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default" w:ascii="Times New Roman" w:hAnsi="Times New Roman" w:cs="Times New Roman" w:eastAsiaTheme="minorEastAsia"/>
          <w:b w:val="0"/>
          <w:bCs w:val="0"/>
          <w:sz w:val="20"/>
          <w:szCs w:val="20"/>
          <w:lang w:val="en-US" w:eastAsia="zh-CN"/>
        </w:rPr>
      </w:pPr>
      <w:r>
        <w:rPr>
          <w:rFonts w:hint="eastAsia" w:ascii="Times New Roman" w:hAnsi="Times New Roman" w:cs="Times New Roman" w:eastAsiaTheme="minorEastAsia"/>
          <w:b w:val="0"/>
          <w:bCs w:val="0"/>
          <w:sz w:val="20"/>
          <w:szCs w:val="20"/>
          <w:lang w:val="en-US" w:eastAsia="zh-CN"/>
        </w:rPr>
        <w:t xml:space="preserve">Fig. </w:t>
      </w:r>
      <w:r>
        <w:rPr>
          <w:rFonts w:hint="eastAsia" w:cs="Times New Roman" w:eastAsiaTheme="minorEastAsia"/>
          <w:b w:val="0"/>
          <w:bCs w:val="0"/>
          <w:sz w:val="20"/>
          <w:szCs w:val="20"/>
          <w:lang w:val="en-US" w:eastAsia="zh-CN"/>
        </w:rPr>
        <w:t>4</w:t>
      </w:r>
      <w:r>
        <w:rPr>
          <w:rFonts w:hint="eastAsia" w:ascii="Times New Roman" w:hAnsi="Times New Roman" w:cs="Times New Roman" w:eastAsiaTheme="minorEastAsia"/>
          <w:b w:val="0"/>
          <w:bCs w:val="0"/>
          <w:sz w:val="20"/>
          <w:szCs w:val="20"/>
          <w:lang w:val="en-US" w:eastAsia="zh-CN"/>
        </w:rPr>
        <w:t>: NPRACH period with multiple of 90ms</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val="0"/>
          <w:bCs w:val="0"/>
          <w:sz w:val="20"/>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val="0"/>
          <w:bCs w:val="0"/>
          <w:sz w:val="20"/>
          <w:szCs w:val="20"/>
          <w:lang w:val="en-US" w:eastAsia="zh-CN"/>
        </w:rPr>
      </w:pPr>
    </w:p>
    <w:p>
      <w:pPr>
        <w:pStyle w:val="99"/>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3</w:t>
      </w:r>
      <w:r>
        <w:rPr>
          <w:rFonts w:hint="eastAsia" w:ascii="Times New Roman" w:hAnsi="Times New Roman" w:cs="Times New Roman"/>
          <w:b/>
          <w:bCs/>
          <w:sz w:val="20"/>
          <w:szCs w:val="20"/>
          <w:lang w:val="en-US" w:eastAsia="zh-CN"/>
        </w:rPr>
        <w:t xml:space="preserve">: NPRACH period configuration can be modified to add a period of 90ms or multiple of 90ms. </w:t>
      </w:r>
    </w:p>
    <w:p>
      <w:pPr>
        <w:pStyle w:val="99"/>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4</w:t>
      </w:r>
      <w:r>
        <w:rPr>
          <w:rFonts w:hint="eastAsia" w:ascii="Times New Roman" w:hAnsi="Times New Roman" w:cs="Times New Roman"/>
          <w:b/>
          <w:bCs/>
          <w:sz w:val="20"/>
          <w:szCs w:val="20"/>
          <w:lang w:val="en-US" w:eastAsia="zh-CN"/>
        </w:rPr>
        <w:t xml:space="preserve">: When NPRACH transmission cannot fit into U subframe, postponing NPRACH to next U subframe can be considered with postpone granularity of </w:t>
      </w:r>
      <w:r>
        <w:rPr>
          <w:rFonts w:hint="eastAsia" w:cs="Times New Roman"/>
          <w:b/>
          <w:bCs/>
          <w:sz w:val="20"/>
          <w:szCs w:val="20"/>
          <w:lang w:val="en-US" w:eastAsia="zh-CN"/>
        </w:rPr>
        <w:t>NPRACH repetition</w:t>
      </w:r>
      <w:r>
        <w:rPr>
          <w:rFonts w:hint="eastAsia" w:ascii="Times New Roman" w:hAnsi="Times New Roman" w:cs="Times New Roman"/>
          <w:b/>
          <w:bCs/>
          <w:sz w:val="20"/>
          <w:szCs w:val="20"/>
          <w:lang w:val="en-US" w:eastAsia="zh-CN"/>
        </w:rPr>
        <w:t xml:space="preserve">. </w:t>
      </w:r>
    </w:p>
    <w:p>
      <w:pPr>
        <w:pStyle w:val="4"/>
        <w:jc w:val="both"/>
        <w:outlineLvl w:val="1"/>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GB" w:eastAsia="zh-CN"/>
        </w:rPr>
        <w:t>2.</w:t>
      </w:r>
      <w:r>
        <w:rPr>
          <w:rFonts w:hint="eastAsia" w:cs="Times New Roman" w:eastAsiaTheme="minorEastAsia"/>
          <w:b/>
          <w:bCs/>
          <w:sz w:val="20"/>
          <w:szCs w:val="20"/>
          <w:lang w:val="en-US" w:eastAsia="zh-CN"/>
        </w:rPr>
        <w:t>4</w:t>
      </w:r>
      <w:r>
        <w:rPr>
          <w:rFonts w:hint="default" w:ascii="Times New Roman" w:hAnsi="Times New Roman" w:cs="Times New Roman" w:eastAsiaTheme="minorEastAsia"/>
          <w:b/>
          <w:bCs/>
          <w:sz w:val="20"/>
          <w:szCs w:val="20"/>
          <w:lang w:val="en-GB" w:eastAsia="zh-CN"/>
        </w:rPr>
        <w:t xml:space="preserve"> </w:t>
      </w:r>
      <w:r>
        <w:rPr>
          <w:rFonts w:hint="eastAsia" w:cs="Times New Roman" w:eastAsiaTheme="minorEastAsia"/>
          <w:b/>
          <w:bCs/>
          <w:sz w:val="20"/>
          <w:szCs w:val="20"/>
          <w:lang w:val="en-US" w:eastAsia="zh-CN"/>
        </w:rPr>
        <w:t xml:space="preserve">UL Segment </w:t>
      </w:r>
    </w:p>
    <w:p>
      <w:pPr>
        <w:pStyle w:val="101"/>
        <w:numPr>
          <w:ilvl w:val="0"/>
          <w:numId w:val="0"/>
        </w:numPr>
        <w:overflowPunct w:val="0"/>
        <w:autoSpaceDE w:val="0"/>
        <w:autoSpaceDN w:val="0"/>
        <w:adjustRightInd w:val="0"/>
        <w:contextualSpacing/>
        <w:textAlignment w:val="baseline"/>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In last meeting, multiple options were discussed for handling UL segment. </w:t>
      </w:r>
    </w:p>
    <w:p>
      <w:pPr>
        <w:pStyle w:val="101"/>
        <w:numPr>
          <w:ilvl w:val="0"/>
          <w:numId w:val="12"/>
        </w:numPr>
        <w:overflowPunct w:val="0"/>
        <w:autoSpaceDE w:val="0"/>
        <w:autoSpaceDN w:val="0"/>
        <w:adjustRightInd w:val="0"/>
        <w:ind w:leftChars="0"/>
        <w:contextualSpacing/>
        <w:textAlignment w:val="baseline"/>
        <w:rPr>
          <w:bCs/>
          <w:szCs w:val="20"/>
          <w:lang w:eastAsia="zh-CN"/>
        </w:rPr>
      </w:pPr>
      <w:r>
        <w:rPr>
          <w:bCs/>
          <w:szCs w:val="20"/>
          <w:lang w:eastAsia="zh-CN"/>
        </w:rPr>
        <w:t>Option 1: Dropped/postponed NPUSCH / NPRACH are counted for segment determination</w:t>
      </w:r>
    </w:p>
    <w:p>
      <w:pPr>
        <w:pStyle w:val="101"/>
        <w:numPr>
          <w:ilvl w:val="0"/>
          <w:numId w:val="12"/>
        </w:numPr>
        <w:overflowPunct w:val="0"/>
        <w:autoSpaceDE w:val="0"/>
        <w:autoSpaceDN w:val="0"/>
        <w:adjustRightInd w:val="0"/>
        <w:ind w:leftChars="0"/>
        <w:contextualSpacing/>
        <w:textAlignment w:val="baseline"/>
        <w:rPr>
          <w:bCs/>
          <w:szCs w:val="20"/>
          <w:lang w:eastAsia="zh-CN"/>
        </w:rPr>
      </w:pPr>
      <w:r>
        <w:rPr>
          <w:bCs/>
          <w:szCs w:val="20"/>
          <w:lang w:eastAsia="zh-CN"/>
        </w:rPr>
        <w:t>Option 2: A new pre-compensation segment is started at the beginning of each uplink burst</w:t>
      </w:r>
    </w:p>
    <w:p>
      <w:pPr>
        <w:pStyle w:val="101"/>
        <w:numPr>
          <w:ilvl w:val="0"/>
          <w:numId w:val="12"/>
        </w:numPr>
        <w:overflowPunct w:val="0"/>
        <w:autoSpaceDE w:val="0"/>
        <w:autoSpaceDN w:val="0"/>
        <w:adjustRightInd w:val="0"/>
        <w:ind w:leftChars="0"/>
        <w:contextualSpacing/>
        <w:textAlignment w:val="baseline"/>
        <w:rPr>
          <w:bCs/>
          <w:szCs w:val="20"/>
          <w:lang w:eastAsia="zh-CN"/>
        </w:rPr>
      </w:pPr>
      <w:r>
        <w:rPr>
          <w:bCs/>
          <w:szCs w:val="20"/>
          <w:lang w:eastAsia="zh-CN"/>
        </w:rPr>
        <w:t xml:space="preserve">Option 3: </w:t>
      </w:r>
      <w:r>
        <w:rPr>
          <w:rFonts w:hint="eastAsia"/>
          <w:bCs/>
          <w:szCs w:val="20"/>
          <w:lang w:eastAsia="zh-CN"/>
        </w:rPr>
        <w:t>UL segment should only be defined in consecutive U subframes</w:t>
      </w:r>
    </w:p>
    <w:p>
      <w:pPr>
        <w:pStyle w:val="101"/>
        <w:numPr>
          <w:ilvl w:val="0"/>
          <w:numId w:val="12"/>
        </w:numPr>
        <w:overflowPunct w:val="0"/>
        <w:autoSpaceDE w:val="0"/>
        <w:autoSpaceDN w:val="0"/>
        <w:adjustRightInd w:val="0"/>
        <w:ind w:leftChars="0"/>
        <w:contextualSpacing/>
        <w:textAlignment w:val="baseline"/>
        <w:rPr>
          <w:bCs/>
          <w:szCs w:val="20"/>
          <w:lang w:eastAsia="zh-CN"/>
        </w:rPr>
      </w:pPr>
      <w:r>
        <w:rPr>
          <w:bCs/>
          <w:szCs w:val="20"/>
          <w:lang w:eastAsia="zh-CN"/>
        </w:rPr>
        <w:t>Option 4: Segmented pre-compensation does not apply for NB-IoT NTN TDD.</w:t>
      </w:r>
    </w:p>
    <w:p>
      <w:pPr>
        <w:jc w:val="both"/>
        <w:rPr>
          <w:rFonts w:hint="eastAsia" w:eastAsia="宋体" w:cs="Times New Roman"/>
          <w:sz w:val="20"/>
          <w:szCs w:val="20"/>
          <w:highlight w:val="none"/>
          <w:lang w:val="en-US" w:eastAsia="zh-CN"/>
        </w:rPr>
      </w:pPr>
    </w:p>
    <w:p>
      <w:pPr>
        <w:jc w:val="both"/>
        <w:rPr>
          <w:rFonts w:hint="eastAsia" w:eastAsia="宋体" w:cs="Times New Roman"/>
          <w:sz w:val="20"/>
          <w:szCs w:val="20"/>
          <w:highlight w:val="none"/>
          <w:lang w:val="en-US" w:eastAsia="zh-CN"/>
        </w:rPr>
      </w:pPr>
      <w:r>
        <w:rPr>
          <w:rFonts w:hint="eastAsia" w:eastAsia="宋体" w:cs="Times New Roman"/>
          <w:sz w:val="20"/>
          <w:szCs w:val="20"/>
          <w:highlight w:val="none"/>
          <w:lang w:val="en-US" w:eastAsia="zh-CN"/>
        </w:rPr>
        <w:t xml:space="preserve">To our understanding, Option 1 should be ruled out, as it very much degrades the UL transmission performance. Moreover Option 4 seems to suggest that the segment duration should be increased, also resulting in the performance degradation. Thus, we think that RAN1 should adopt Option 2 and Option 3. </w:t>
      </w:r>
    </w:p>
    <w:p>
      <w:pPr>
        <w:jc w:val="both"/>
        <w:rPr>
          <w:rFonts w:hint="eastAsia" w:eastAsia="宋体" w:cs="Times New Roman"/>
          <w:sz w:val="20"/>
          <w:szCs w:val="20"/>
          <w:highlight w:val="none"/>
          <w:lang w:val="en-US" w:eastAsia="zh-CN"/>
        </w:rPr>
      </w:pPr>
    </w:p>
    <w:p>
      <w:pPr>
        <w:jc w:val="both"/>
        <w:rPr>
          <w:rFonts w:hint="default" w:ascii="Times New Roman" w:hAnsi="Times New Roman" w:cs="Times New Roman" w:eastAsiaTheme="minorEastAsia"/>
          <w:b/>
          <w:bCs/>
          <w:sz w:val="20"/>
          <w:szCs w:val="20"/>
          <w:lang w:val="en-GB" w:eastAsia="zh-CN"/>
        </w:rPr>
      </w:pPr>
      <w:r>
        <w:rPr>
          <w:rFonts w:hint="eastAsia" w:eastAsia="宋体" w:cs="Times New Roman"/>
          <w:b/>
          <w:bCs/>
          <w:sz w:val="20"/>
          <w:szCs w:val="20"/>
          <w:highlight w:val="none"/>
          <w:lang w:val="en-US" w:eastAsia="zh-CN"/>
        </w:rPr>
        <w:t xml:space="preserve">Proposal 5: For UL segment handling, adopt Option 2 and Option 3.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0"/>
          <w:szCs w:val="20"/>
          <w:lang w:val="en-GB" w:eastAsia="zh-CN"/>
        </w:rPr>
      </w:pPr>
    </w:p>
    <w:p>
      <w:pPr>
        <w:pStyle w:val="4"/>
        <w:jc w:val="both"/>
        <w:outlineLvl w:val="1"/>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GB" w:eastAsia="zh-CN"/>
        </w:rPr>
        <w:t>2.</w:t>
      </w:r>
      <w:r>
        <w:rPr>
          <w:rFonts w:hint="eastAsia" w:cs="Times New Roman" w:eastAsiaTheme="minorEastAsia"/>
          <w:b/>
          <w:bCs/>
          <w:sz w:val="20"/>
          <w:szCs w:val="20"/>
          <w:lang w:val="en-US" w:eastAsia="zh-CN"/>
        </w:rPr>
        <w:t>5</w:t>
      </w:r>
      <w:r>
        <w:rPr>
          <w:rFonts w:hint="default" w:ascii="Times New Roman" w:hAnsi="Times New Roman" w:cs="Times New Roman" w:eastAsiaTheme="minorEastAsia"/>
          <w:b/>
          <w:bCs/>
          <w:sz w:val="20"/>
          <w:szCs w:val="20"/>
          <w:lang w:val="en-GB" w:eastAsia="zh-CN"/>
        </w:rPr>
        <w:t xml:space="preserve"> </w:t>
      </w:r>
      <w:r>
        <w:rPr>
          <w:rFonts w:hint="default" w:ascii="Times New Roman" w:hAnsi="Times New Roman" w:cs="Times New Roman" w:eastAsiaTheme="minorEastAsia"/>
          <w:b/>
          <w:bCs/>
          <w:sz w:val="20"/>
          <w:szCs w:val="20"/>
          <w:lang w:val="en-US" w:eastAsia="zh-CN"/>
        </w:rPr>
        <w:t>RAR timer and CR timer</w:t>
      </w:r>
    </w:p>
    <w:p>
      <w:pPr>
        <w:pStyle w:val="99"/>
        <w:jc w:val="both"/>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During the RACH procedure, a</w:t>
      </w:r>
      <w:r>
        <w:rPr>
          <w:rFonts w:hint="default" w:ascii="Times New Roman" w:hAnsi="Times New Roman" w:cs="Times New Roman"/>
          <w:sz w:val="20"/>
          <w:szCs w:val="20"/>
          <w:lang w:val="en-US" w:eastAsia="zh-CN"/>
        </w:rPr>
        <w:t xml:space="preserve">fter UE transmitting NPRACH, the UE needs to determine a RAR window for RAR reception. In this case, the starting of the RAR window should be after X subframes plus a UE to eNB RTT. But if the starting location is outside D subframe, the starting location should be postponed until the next D subframe as shown in Fig. </w:t>
      </w:r>
      <w:r>
        <w:rPr>
          <w:rFonts w:hint="eastAsia" w:cs="Times New Roman"/>
          <w:sz w:val="20"/>
          <w:szCs w:val="20"/>
          <w:lang w:val="en-US" w:eastAsia="zh-CN"/>
        </w:rPr>
        <w:t>5</w:t>
      </w:r>
      <w:r>
        <w:rPr>
          <w:rFonts w:hint="default" w:ascii="Times New Roman" w:hAnsi="Times New Roman" w:cs="Times New Roman"/>
          <w:sz w:val="20"/>
          <w:szCs w:val="20"/>
          <w:lang w:val="en-US" w:eastAsia="zh-CN"/>
        </w:rPr>
        <w:t xml:space="preserve">.  </w:t>
      </w:r>
    </w:p>
    <w:p>
      <w:pPr>
        <w:pStyle w:val="99"/>
        <w:jc w:val="center"/>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4931410" cy="1400810"/>
            <wp:effectExtent l="0" t="0" r="2540" b="889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9"/>
                    <a:stretch>
                      <a:fillRect/>
                    </a:stretch>
                  </pic:blipFill>
                  <pic:spPr>
                    <a:xfrm>
                      <a:off x="0" y="0"/>
                      <a:ext cx="4931410" cy="1400810"/>
                    </a:xfrm>
                    <a:prstGeom prst="rect">
                      <a:avLst/>
                    </a:prstGeom>
                    <a:noFill/>
                    <a:ln w="9525">
                      <a:noFill/>
                    </a:ln>
                  </pic:spPr>
                </pic:pic>
              </a:graphicData>
            </a:graphic>
          </wp:inline>
        </w:drawing>
      </w:r>
    </w:p>
    <w:p>
      <w:pPr>
        <w:pStyle w:val="99"/>
        <w:jc w:val="center"/>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Fig. </w:t>
      </w:r>
      <w:r>
        <w:rPr>
          <w:rFonts w:hint="eastAsia" w:eastAsia="宋体" w:cs="Times New Roman"/>
          <w:sz w:val="20"/>
          <w:szCs w:val="20"/>
          <w:lang w:val="en-US" w:eastAsia="zh-CN"/>
        </w:rPr>
        <w:t>5</w:t>
      </w:r>
      <w:r>
        <w:rPr>
          <w:rFonts w:hint="eastAsia" w:ascii="Times New Roman" w:hAnsi="Times New Roman" w:eastAsia="宋体" w:cs="Times New Roman"/>
          <w:sz w:val="20"/>
          <w:szCs w:val="20"/>
          <w:lang w:val="en-US" w:eastAsia="zh-CN"/>
        </w:rPr>
        <w:t xml:space="preserve">: RAR window postpone </w:t>
      </w:r>
    </w:p>
    <w:p>
      <w:pPr>
        <w:pStyle w:val="99"/>
        <w:jc w:val="both"/>
        <w:rPr>
          <w:rFonts w:hint="eastAsia"/>
          <w:sz w:val="20"/>
          <w:lang w:val="en-US" w:eastAsia="zh-CN"/>
        </w:rPr>
      </w:pPr>
      <w:bookmarkStart w:id="1" w:name="_GoBack"/>
      <w:r>
        <w:rPr>
          <w:rFonts w:hint="eastAsia"/>
          <w:sz w:val="20"/>
          <w:lang w:val="en-US" w:eastAsia="zh-CN"/>
        </w:rPr>
        <w:t xml:space="preserve">After UE transmitting Msg3 -NPUSCH, the UE needs to start a contention resolution timer for Msg4 reception. In this case, the starting of the contention resolution timer should be determined based on the last repetition of the NPUSCH carrying Msg3 plus UE to eNB RTT. But if the starting location is outside D subframe, the starting location should be postponed until the next D subframe. Moreover, when the timer is started, the timer is running within a D subframe, and the timer is paused outside a D subframe, and the timer is resumes from the next D subframe as shown in Fig. 6. </w:t>
      </w:r>
    </w:p>
    <w:bookmarkEnd w:id="1"/>
    <w:p>
      <w:pPr>
        <w:pStyle w:val="99"/>
        <w:jc w:val="both"/>
        <w:rPr>
          <w:rFonts w:hint="eastAsia" w:ascii="Times New Roman" w:hAnsi="Times New Roman" w:eastAsia="宋体" w:cs="Times New Roman"/>
          <w:sz w:val="20"/>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5939790" cy="1087120"/>
            <wp:effectExtent l="0" t="0" r="3810" b="17780"/>
            <wp:docPr id="1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
                    <pic:cNvPicPr>
                      <a:picLocks noChangeAspect="1"/>
                    </pic:cNvPicPr>
                  </pic:nvPicPr>
                  <pic:blipFill>
                    <a:blip r:embed="rId10"/>
                    <a:stretch>
                      <a:fillRect/>
                    </a:stretch>
                  </pic:blipFill>
                  <pic:spPr>
                    <a:xfrm>
                      <a:off x="0" y="0"/>
                      <a:ext cx="5939790" cy="1087120"/>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eastAsia" w:ascii="Times New Roman" w:hAnsi="Times New Roman" w:eastAsia="宋体" w:cs="Times New Roman"/>
          <w:sz w:val="20"/>
          <w:szCs w:val="20"/>
          <w:lang w:val="en-US" w:eastAsia="zh-CN"/>
        </w:rPr>
      </w:pPr>
      <w:r>
        <w:rPr>
          <w:rFonts w:hint="eastAsia" w:eastAsia="宋体" w:cs="Times New Roman"/>
          <w:sz w:val="20"/>
          <w:szCs w:val="20"/>
          <w:lang w:val="en-US" w:eastAsia="zh-CN"/>
        </w:rPr>
        <w:t>Fig. 6: CR timer resume in D subframe and pause outside D subframe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0"/>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ascii="Times New Roman" w:hAnsi="Times New Roman" w:cs="Times New Roman" w:eastAsiaTheme="minorEastAsia"/>
          <w:b/>
          <w:bCs/>
          <w:sz w:val="20"/>
          <w:szCs w:val="20"/>
          <w:lang w:val="en-US" w:eastAsia="zh-CN"/>
        </w:rPr>
      </w:pPr>
      <w:r>
        <w:rPr>
          <w:rFonts w:hint="eastAsia" w:ascii="Times New Roman" w:hAnsi="Times New Roman" w:cs="Times New Roman" w:eastAsiaTheme="minorEastAsia"/>
          <w:b/>
          <w:bCs/>
          <w:sz w:val="20"/>
          <w:szCs w:val="20"/>
          <w:lang w:val="en-US" w:eastAsia="zh-CN"/>
        </w:rPr>
        <w:t xml:space="preserve">Proposal </w:t>
      </w:r>
      <w:r>
        <w:rPr>
          <w:rFonts w:hint="eastAsia" w:cs="Times New Roman" w:eastAsiaTheme="minorEastAsia"/>
          <w:b/>
          <w:bCs/>
          <w:sz w:val="20"/>
          <w:szCs w:val="20"/>
          <w:lang w:val="en-US" w:eastAsia="zh-CN"/>
        </w:rPr>
        <w:t>6</w:t>
      </w:r>
      <w:r>
        <w:rPr>
          <w:rFonts w:hint="eastAsia" w:ascii="Times New Roman" w:hAnsi="Times New Roman" w:cs="Times New Roman" w:eastAsiaTheme="minorEastAsia"/>
          <w:b/>
          <w:bCs/>
          <w:sz w:val="20"/>
          <w:szCs w:val="20"/>
          <w:lang w:val="en-US" w:eastAsia="zh-CN"/>
        </w:rPr>
        <w:t>: RAR window and CR timer starting time postpone is to be considered to ensure the starting time is in D subframe.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0"/>
          <w:szCs w:val="20"/>
          <w:lang w:val="en-US" w:eastAsia="zh-CN"/>
        </w:rPr>
      </w:pPr>
      <w:r>
        <w:rPr>
          <w:rFonts w:hint="eastAsia" w:ascii="Times New Roman" w:hAnsi="Times New Roman" w:cs="Times New Roman" w:eastAsiaTheme="minorEastAsia"/>
          <w:b/>
          <w:bCs/>
          <w:sz w:val="20"/>
          <w:szCs w:val="20"/>
          <w:lang w:val="en-US" w:eastAsia="zh-CN"/>
        </w:rPr>
        <w:t xml:space="preserve">Proposal </w:t>
      </w:r>
      <w:r>
        <w:rPr>
          <w:rFonts w:hint="eastAsia" w:cs="Times New Roman" w:eastAsiaTheme="minorEastAsia"/>
          <w:b/>
          <w:bCs/>
          <w:sz w:val="20"/>
          <w:szCs w:val="20"/>
          <w:lang w:val="en-US" w:eastAsia="zh-CN"/>
        </w:rPr>
        <w:t>7</w:t>
      </w:r>
      <w:r>
        <w:rPr>
          <w:rFonts w:hint="eastAsia" w:ascii="Times New Roman" w:hAnsi="Times New Roman" w:cs="Times New Roman" w:eastAsiaTheme="minorEastAsia"/>
          <w:b/>
          <w:bCs/>
          <w:sz w:val="20"/>
          <w:szCs w:val="20"/>
          <w:lang w:val="en-US" w:eastAsia="zh-CN"/>
        </w:rPr>
        <w:t xml:space="preserve">: Outside D subframe, the CR timer can be paused.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0"/>
          <w:szCs w:val="20"/>
          <w:lang w:val="en-US" w:eastAsia="zh-CN"/>
        </w:rPr>
      </w:pPr>
    </w:p>
    <w:p>
      <w:pPr>
        <w:pStyle w:val="2"/>
        <w:jc w:val="both"/>
        <w:rPr>
          <w:rFonts w:hint="default" w:ascii="Times New Roman" w:hAnsi="Times New Roman" w:cs="Times New Roman"/>
        </w:rPr>
      </w:pPr>
      <w:r>
        <w:rPr>
          <w:rFonts w:hint="default" w:ascii="Times New Roman" w:hAnsi="Times New Roman" w:cs="Times New Roman"/>
        </w:rPr>
        <w:t>Conclusion</w:t>
      </w:r>
    </w:p>
    <w:p>
      <w:pPr>
        <w:pStyle w:val="4"/>
        <w:keepNext w:val="0"/>
        <w:keepLines w:val="0"/>
        <w:pageBreakBefore w:val="0"/>
        <w:widowControl/>
        <w:kinsoku/>
        <w:wordWrap/>
        <w:overflowPunct/>
        <w:topLinePunct w:val="0"/>
        <w:autoSpaceDE/>
        <w:autoSpaceDN/>
        <w:bidi w:val="0"/>
        <w:adjustRightInd/>
        <w:snapToGrid/>
        <w:spacing w:before="120" w:beforeLines="50" w:after="120" w:line="240" w:lineRule="auto"/>
        <w:ind w:left="0" w:leftChars="0" w:right="0" w:rightChars="0" w:firstLine="0" w:firstLineChars="0"/>
        <w:jc w:val="both"/>
        <w:textAlignment w:val="auto"/>
        <w:outlineLvl w:val="9"/>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w:t>
      </w:r>
      <w:r>
        <w:rPr>
          <w:rFonts w:hint="default" w:ascii="Times New Roman" w:hAnsi="Times New Roman" w:eastAsia="等线" w:cs="Times New Roman"/>
          <w:szCs w:val="20"/>
          <w:lang w:val="en-US" w:eastAsia="zh-CN"/>
        </w:rPr>
        <w:t xml:space="preserve">an analysis on the potential issues on the downlink synchronization for NB-IoT TDD mode. Based on the analysis we give some observations and proposals for the future work. </w:t>
      </w:r>
    </w:p>
    <w:p>
      <w:pPr>
        <w:pStyle w:val="4"/>
        <w:spacing w:before="120" w:beforeLines="50"/>
        <w:jc w:val="both"/>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lang w:val="en-US" w:eastAsia="zh-CN"/>
        </w:rPr>
        <w:t xml:space="preserve">Observation </w:t>
      </w:r>
      <w:r>
        <w:rPr>
          <w:rFonts w:hint="eastAsia" w:eastAsia="等线" w:cs="Times New Roman"/>
          <w:b/>
          <w:bCs/>
          <w:sz w:val="20"/>
          <w:szCs w:val="20"/>
          <w:lang w:val="en-US" w:eastAsia="zh-CN"/>
        </w:rPr>
        <w:t>1</w:t>
      </w:r>
      <w:r>
        <w:rPr>
          <w:rFonts w:hint="default" w:ascii="Times New Roman" w:hAnsi="Times New Roman" w:eastAsia="等线" w:cs="Times New Roman"/>
          <w:b/>
          <w:bCs/>
          <w:sz w:val="20"/>
          <w:szCs w:val="20"/>
          <w:lang w:val="en-US" w:eastAsia="zh-CN"/>
        </w:rPr>
        <w:t xml:space="preserve">: In legacy system, the SIB1-NB transmission period is 2560 ms, where one </w:t>
      </w:r>
      <w:r>
        <w:rPr>
          <w:rFonts w:hint="eastAsia" w:eastAsia="等线" w:cs="Times New Roman"/>
          <w:b/>
          <w:bCs/>
          <w:sz w:val="20"/>
          <w:szCs w:val="20"/>
          <w:lang w:val="en-US" w:eastAsia="zh-CN"/>
        </w:rPr>
        <w:tab/>
      </w:r>
      <w:r>
        <w:rPr>
          <w:rFonts w:hint="default" w:ascii="Times New Roman" w:hAnsi="Times New Roman" w:eastAsia="等线" w:cs="Times New Roman"/>
          <w:b/>
          <w:bCs/>
          <w:sz w:val="20"/>
          <w:szCs w:val="20"/>
          <w:lang w:val="en-US" w:eastAsia="zh-CN"/>
        </w:rPr>
        <w:t xml:space="preserve">SIB1-NB is </w:t>
      </w:r>
      <w:r>
        <w:rPr>
          <w:rFonts w:hint="eastAsia" w:eastAsia="等线" w:cs="Times New Roman"/>
          <w:b/>
          <w:bCs/>
          <w:sz w:val="20"/>
          <w:szCs w:val="20"/>
          <w:lang w:val="en-US" w:eastAsia="zh-CN"/>
        </w:rPr>
        <w:tab/>
      </w:r>
      <w:r>
        <w:rPr>
          <w:rFonts w:hint="default" w:ascii="Times New Roman" w:hAnsi="Times New Roman" w:eastAsia="等线" w:cs="Times New Roman"/>
          <w:b/>
          <w:bCs/>
          <w:sz w:val="20"/>
          <w:szCs w:val="20"/>
          <w:lang w:val="en-US" w:eastAsia="zh-CN"/>
        </w:rPr>
        <w:t xml:space="preserve">transmitted over 160 ms (i.e., 16 radio frames). Over the 160 ms, the actual </w:t>
      </w:r>
      <w:r>
        <w:rPr>
          <w:rFonts w:hint="eastAsia" w:eastAsia="等线" w:cs="Times New Roman"/>
          <w:b/>
          <w:bCs/>
          <w:sz w:val="20"/>
          <w:szCs w:val="20"/>
          <w:lang w:val="en-US" w:eastAsia="zh-CN"/>
        </w:rPr>
        <w:tab/>
      </w:r>
      <w:r>
        <w:rPr>
          <w:rFonts w:hint="default" w:ascii="Times New Roman" w:hAnsi="Times New Roman" w:eastAsia="等线" w:cs="Times New Roman"/>
          <w:b/>
          <w:bCs/>
          <w:sz w:val="20"/>
          <w:szCs w:val="20"/>
          <w:lang w:val="en-US" w:eastAsia="zh-CN"/>
        </w:rPr>
        <w:t xml:space="preserve">SIB1-NB </w:t>
      </w:r>
      <w:r>
        <w:rPr>
          <w:rFonts w:hint="eastAsia" w:eastAsia="等线" w:cs="Times New Roman"/>
          <w:b/>
          <w:bCs/>
          <w:sz w:val="20"/>
          <w:szCs w:val="20"/>
          <w:lang w:val="en-US" w:eastAsia="zh-CN"/>
        </w:rPr>
        <w:tab/>
      </w:r>
      <w:r>
        <w:rPr>
          <w:rFonts w:hint="default" w:ascii="Times New Roman" w:hAnsi="Times New Roman" w:eastAsia="等线" w:cs="Times New Roman"/>
          <w:b/>
          <w:bCs/>
          <w:sz w:val="20"/>
          <w:szCs w:val="20"/>
          <w:lang w:val="en-US" w:eastAsia="zh-CN"/>
        </w:rPr>
        <w:t xml:space="preserve">transmission is over 8 alternate radio frames. This SIB1-NB transmission may </w:t>
      </w:r>
      <w:r>
        <w:rPr>
          <w:rFonts w:hint="eastAsia" w:eastAsia="等线" w:cs="Times New Roman"/>
          <w:b/>
          <w:bCs/>
          <w:sz w:val="20"/>
          <w:szCs w:val="20"/>
          <w:lang w:val="en-US" w:eastAsia="zh-CN"/>
        </w:rPr>
        <w:tab/>
      </w:r>
      <w:r>
        <w:rPr>
          <w:rFonts w:hint="default" w:ascii="Times New Roman" w:hAnsi="Times New Roman" w:eastAsia="等线" w:cs="Times New Roman"/>
          <w:b/>
          <w:bCs/>
          <w:sz w:val="20"/>
          <w:szCs w:val="20"/>
          <w:lang w:val="en-US" w:eastAsia="zh-CN"/>
        </w:rPr>
        <w:t xml:space="preserve">not compatible with periodic pattern and would lead to a shortage of SIB1-NB resources. </w:t>
      </w:r>
    </w:p>
    <w:p>
      <w:pPr>
        <w:pStyle w:val="4"/>
        <w:spacing w:before="120" w:beforeLines="50"/>
        <w:jc w:val="both"/>
        <w:rPr>
          <w:rFonts w:hint="default" w:ascii="Times New Roman" w:hAnsi="Times New Roman" w:eastAsia="等线" w:cs="Times New Roman"/>
          <w:b/>
          <w:bCs/>
          <w:sz w:val="20"/>
          <w:szCs w:val="20"/>
          <w:lang w:val="en-US" w:eastAsia="zh-CN"/>
        </w:rPr>
      </w:pPr>
      <w:r>
        <w:rPr>
          <w:rFonts w:hint="default" w:ascii="Times New Roman" w:hAnsi="Times New Roman" w:eastAsia="等线" w:cs="Times New Roman"/>
          <w:b/>
          <w:bCs/>
          <w:sz w:val="20"/>
          <w:szCs w:val="20"/>
          <w:lang w:val="en-US" w:eastAsia="zh-CN"/>
        </w:rPr>
        <w:t xml:space="preserve">Proposal </w:t>
      </w:r>
      <w:r>
        <w:rPr>
          <w:rFonts w:hint="eastAsia" w:eastAsia="等线" w:cs="Times New Roman"/>
          <w:b/>
          <w:bCs/>
          <w:sz w:val="20"/>
          <w:szCs w:val="20"/>
          <w:lang w:val="en-US" w:eastAsia="zh-CN"/>
        </w:rPr>
        <w:t>1</w:t>
      </w:r>
      <w:r>
        <w:rPr>
          <w:rFonts w:hint="default" w:ascii="Times New Roman" w:hAnsi="Times New Roman" w:eastAsia="等线" w:cs="Times New Roman"/>
          <w:b/>
          <w:bCs/>
          <w:sz w:val="20"/>
          <w:szCs w:val="20"/>
          <w:lang w:val="en-US" w:eastAsia="zh-CN"/>
        </w:rPr>
        <w:t>:</w:t>
      </w:r>
      <w:r>
        <w:rPr>
          <w:rFonts w:hint="eastAsia" w:eastAsia="等线" w:cs="Times New Roman"/>
          <w:b/>
          <w:bCs/>
          <w:sz w:val="20"/>
          <w:szCs w:val="20"/>
          <w:lang w:val="en-US" w:eastAsia="zh-CN"/>
        </w:rPr>
        <w:tab/>
      </w:r>
      <w:r>
        <w:rPr>
          <w:rFonts w:hint="default" w:ascii="Times New Roman" w:hAnsi="Times New Roman" w:eastAsia="等线" w:cs="Times New Roman"/>
          <w:b/>
          <w:bCs/>
          <w:sz w:val="20"/>
          <w:szCs w:val="20"/>
          <w:lang w:val="en-US" w:eastAsia="zh-CN"/>
        </w:rPr>
        <w:t xml:space="preserve">RAN1 considers to extend the SIB1-NB transmission period as well as the one SIB1-NB </w:t>
      </w:r>
      <w:r>
        <w:rPr>
          <w:rFonts w:hint="eastAsia" w:eastAsia="等线" w:cs="Times New Roman"/>
          <w:b/>
          <w:bCs/>
          <w:sz w:val="20"/>
          <w:szCs w:val="20"/>
          <w:lang w:val="en-US" w:eastAsia="zh-CN"/>
        </w:rPr>
        <w:tab/>
      </w:r>
      <w:r>
        <w:rPr>
          <w:rFonts w:hint="default" w:ascii="Times New Roman" w:hAnsi="Times New Roman" w:eastAsia="等线" w:cs="Times New Roman"/>
          <w:b/>
          <w:bCs/>
          <w:sz w:val="20"/>
          <w:szCs w:val="20"/>
          <w:lang w:val="en-US" w:eastAsia="zh-CN"/>
        </w:rPr>
        <w:t xml:space="preserve">transmission duration by a factor of N=9. </w:t>
      </w:r>
    </w:p>
    <w:p>
      <w:pPr>
        <w:pStyle w:val="99"/>
        <w:jc w:val="both"/>
        <w:rPr>
          <w:rFonts w:hint="default" w:eastAsia="宋体"/>
          <w:b/>
          <w:bCs/>
          <w:lang w:val="en-US" w:eastAsia="zh-CN"/>
        </w:rPr>
      </w:pPr>
      <w:r>
        <w:rPr>
          <w:rFonts w:hint="eastAsia" w:eastAsia="宋体"/>
          <w:b/>
          <w:bCs/>
          <w:lang w:val="en-US" w:eastAsia="zh-CN"/>
        </w:rPr>
        <w:t xml:space="preserve">Proposal 2: </w:t>
      </w:r>
      <w:r>
        <w:rPr>
          <w:rFonts w:hint="eastAsia" w:eastAsia="宋体"/>
          <w:b/>
          <w:bCs/>
          <w:lang w:val="en-US" w:eastAsia="zh-CN"/>
        </w:rPr>
        <w:tab/>
      </w:r>
      <w:r>
        <w:rPr>
          <w:rFonts w:hint="eastAsia" w:eastAsia="宋体"/>
          <w:b/>
          <w:bCs/>
          <w:lang w:val="en-US" w:eastAsia="zh-CN"/>
        </w:rPr>
        <w:t xml:space="preserve">RAN1 considers search space splitting over multiple D subframes. </w:t>
      </w:r>
    </w:p>
    <w:p>
      <w:pPr>
        <w:pStyle w:val="99"/>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3</w:t>
      </w:r>
      <w:r>
        <w:rPr>
          <w:rFonts w:hint="eastAsia" w:ascii="Times New Roman" w:hAnsi="Times New Roman" w:cs="Times New Roman"/>
          <w:b/>
          <w:bCs/>
          <w:sz w:val="20"/>
          <w:szCs w:val="20"/>
          <w:lang w:val="en-US" w:eastAsia="zh-CN"/>
        </w:rPr>
        <w:t xml:space="preserve">: </w:t>
      </w:r>
      <w:r>
        <w:rPr>
          <w:rFonts w:hint="eastAsia" w:cs="Times New Roman"/>
          <w:b/>
          <w:bCs/>
          <w:sz w:val="20"/>
          <w:szCs w:val="20"/>
          <w:lang w:val="en-US" w:eastAsia="zh-CN"/>
        </w:rPr>
        <w:tab/>
      </w:r>
      <w:r>
        <w:rPr>
          <w:rFonts w:hint="eastAsia" w:ascii="Times New Roman" w:hAnsi="Times New Roman" w:cs="Times New Roman"/>
          <w:b/>
          <w:bCs/>
          <w:sz w:val="20"/>
          <w:szCs w:val="20"/>
          <w:lang w:val="en-US" w:eastAsia="zh-CN"/>
        </w:rPr>
        <w:t xml:space="preserve">NPRACH period configuration can be modified to add a period of 90ms or multiple of </w:t>
      </w:r>
      <w:r>
        <w:rPr>
          <w:rFonts w:hint="eastAsia" w:cs="Times New Roman"/>
          <w:b/>
          <w:bCs/>
          <w:sz w:val="20"/>
          <w:szCs w:val="20"/>
          <w:lang w:val="en-US" w:eastAsia="zh-CN"/>
        </w:rPr>
        <w:tab/>
      </w:r>
      <w:r>
        <w:rPr>
          <w:rFonts w:hint="eastAsia" w:ascii="Times New Roman" w:hAnsi="Times New Roman" w:cs="Times New Roman"/>
          <w:b/>
          <w:bCs/>
          <w:sz w:val="20"/>
          <w:szCs w:val="20"/>
          <w:lang w:val="en-US" w:eastAsia="zh-CN"/>
        </w:rPr>
        <w:t xml:space="preserve">90ms. </w:t>
      </w:r>
    </w:p>
    <w:p>
      <w:pPr>
        <w:pStyle w:val="99"/>
        <w:jc w:val="both"/>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 xml:space="preserve">Proposal </w:t>
      </w:r>
      <w:r>
        <w:rPr>
          <w:rFonts w:hint="eastAsia" w:cs="Times New Roman"/>
          <w:b/>
          <w:bCs/>
          <w:sz w:val="20"/>
          <w:szCs w:val="20"/>
          <w:lang w:val="en-US" w:eastAsia="zh-CN"/>
        </w:rPr>
        <w:t>4</w:t>
      </w:r>
      <w:r>
        <w:rPr>
          <w:rFonts w:hint="eastAsia" w:ascii="Times New Roman" w:hAnsi="Times New Roman" w:cs="Times New Roman"/>
          <w:b/>
          <w:bCs/>
          <w:sz w:val="20"/>
          <w:szCs w:val="20"/>
          <w:lang w:val="en-US" w:eastAsia="zh-CN"/>
        </w:rPr>
        <w:t xml:space="preserve">: </w:t>
      </w:r>
      <w:r>
        <w:rPr>
          <w:rFonts w:hint="eastAsia" w:cs="Times New Roman"/>
          <w:b/>
          <w:bCs/>
          <w:sz w:val="20"/>
          <w:szCs w:val="20"/>
          <w:lang w:val="en-US" w:eastAsia="zh-CN"/>
        </w:rPr>
        <w:tab/>
      </w:r>
      <w:r>
        <w:rPr>
          <w:rFonts w:hint="eastAsia" w:ascii="Times New Roman" w:hAnsi="Times New Roman" w:cs="Times New Roman"/>
          <w:b/>
          <w:bCs/>
          <w:sz w:val="20"/>
          <w:szCs w:val="20"/>
          <w:lang w:val="en-US" w:eastAsia="zh-CN"/>
        </w:rPr>
        <w:t xml:space="preserve">When NPRACH transmission cannot fit into U subframe, postponing NPRACH to next U </w:t>
      </w:r>
      <w:r>
        <w:rPr>
          <w:rFonts w:hint="eastAsia" w:cs="Times New Roman"/>
          <w:b/>
          <w:bCs/>
          <w:sz w:val="20"/>
          <w:szCs w:val="20"/>
          <w:lang w:val="en-US" w:eastAsia="zh-CN"/>
        </w:rPr>
        <w:tab/>
      </w:r>
      <w:r>
        <w:rPr>
          <w:rFonts w:hint="eastAsia" w:ascii="Times New Roman" w:hAnsi="Times New Roman" w:cs="Times New Roman"/>
          <w:b/>
          <w:bCs/>
          <w:sz w:val="20"/>
          <w:szCs w:val="20"/>
          <w:lang w:val="en-US" w:eastAsia="zh-CN"/>
        </w:rPr>
        <w:t xml:space="preserve">subframe can be considered with postpone granularity of </w:t>
      </w:r>
      <w:r>
        <w:rPr>
          <w:rFonts w:hint="eastAsia" w:cs="Times New Roman"/>
          <w:b/>
          <w:bCs/>
          <w:sz w:val="20"/>
          <w:szCs w:val="20"/>
          <w:lang w:val="en-US" w:eastAsia="zh-CN"/>
        </w:rPr>
        <w:t>NPRACH repetition</w:t>
      </w:r>
      <w:r>
        <w:rPr>
          <w:rFonts w:hint="eastAsia" w:ascii="Times New Roman" w:hAnsi="Times New Roman" w:cs="Times New Roman"/>
          <w:b/>
          <w:bCs/>
          <w:sz w:val="20"/>
          <w:szCs w:val="20"/>
          <w:lang w:val="en-US" w:eastAsia="zh-CN"/>
        </w:rPr>
        <w:t xml:space="preserve">. </w:t>
      </w:r>
    </w:p>
    <w:p>
      <w:pPr>
        <w:jc w:val="both"/>
        <w:rPr>
          <w:rFonts w:hint="default" w:ascii="Times New Roman" w:hAnsi="Times New Roman" w:cs="Times New Roman" w:eastAsiaTheme="minorEastAsia"/>
          <w:b/>
          <w:bCs/>
          <w:sz w:val="20"/>
          <w:szCs w:val="20"/>
          <w:lang w:val="en-GB" w:eastAsia="zh-CN"/>
        </w:rPr>
      </w:pPr>
      <w:r>
        <w:rPr>
          <w:rFonts w:hint="eastAsia" w:eastAsia="宋体" w:cs="Times New Roman"/>
          <w:b/>
          <w:bCs/>
          <w:sz w:val="20"/>
          <w:szCs w:val="20"/>
          <w:highlight w:val="none"/>
          <w:lang w:val="en-US" w:eastAsia="zh-CN"/>
        </w:rPr>
        <w:t xml:space="preserve">Proposal 5: </w:t>
      </w:r>
      <w:r>
        <w:rPr>
          <w:rFonts w:hint="eastAsia" w:eastAsia="宋体" w:cs="Times New Roman"/>
          <w:b/>
          <w:bCs/>
          <w:sz w:val="20"/>
          <w:szCs w:val="20"/>
          <w:highlight w:val="none"/>
          <w:lang w:val="en-US" w:eastAsia="zh-CN"/>
        </w:rPr>
        <w:tab/>
      </w:r>
      <w:r>
        <w:rPr>
          <w:rFonts w:hint="eastAsia" w:eastAsia="宋体" w:cs="Times New Roman"/>
          <w:b/>
          <w:bCs/>
          <w:sz w:val="20"/>
          <w:szCs w:val="20"/>
          <w:highlight w:val="none"/>
          <w:lang w:val="en-US" w:eastAsia="zh-CN"/>
        </w:rPr>
        <w:t xml:space="preserve">For UL segment handling, adopt Option 2 and Option 3.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1300" w:firstLineChars="0"/>
        <w:jc w:val="both"/>
        <w:textAlignment w:val="auto"/>
        <w:outlineLvl w:val="9"/>
        <w:rPr>
          <w:rFonts w:hint="eastAsia" w:ascii="Times New Roman" w:hAnsi="Times New Roman" w:cs="Times New Roman" w:eastAsiaTheme="minorEastAsia"/>
          <w:b/>
          <w:bCs/>
          <w:sz w:val="20"/>
          <w:szCs w:val="20"/>
          <w:lang w:val="en-US" w:eastAsia="zh-CN"/>
        </w:rPr>
      </w:pPr>
      <w:r>
        <w:rPr>
          <w:rFonts w:hint="eastAsia" w:ascii="Times New Roman" w:hAnsi="Times New Roman" w:cs="Times New Roman" w:eastAsiaTheme="minorEastAsia"/>
          <w:b/>
          <w:bCs/>
          <w:sz w:val="20"/>
          <w:szCs w:val="20"/>
          <w:lang w:val="en-US" w:eastAsia="zh-CN"/>
        </w:rPr>
        <w:t xml:space="preserve">Proposal </w:t>
      </w:r>
      <w:r>
        <w:rPr>
          <w:rFonts w:hint="eastAsia" w:cs="Times New Roman" w:eastAsiaTheme="minorEastAsia"/>
          <w:b/>
          <w:bCs/>
          <w:sz w:val="20"/>
          <w:szCs w:val="20"/>
          <w:lang w:val="en-US" w:eastAsia="zh-CN"/>
        </w:rPr>
        <w:t>6</w:t>
      </w:r>
      <w:r>
        <w:rPr>
          <w:rFonts w:hint="eastAsia" w:ascii="Times New Roman" w:hAnsi="Times New Roman" w:cs="Times New Roman" w:eastAsiaTheme="minorEastAsia"/>
          <w:b/>
          <w:bCs/>
          <w:sz w:val="20"/>
          <w:szCs w:val="20"/>
          <w:lang w:val="en-US" w:eastAsia="zh-CN"/>
        </w:rPr>
        <w:t xml:space="preserve">: RAR window and CR timer starting time postpone is to be considered to </w:t>
      </w:r>
      <w:r>
        <w:rPr>
          <w:rFonts w:hint="eastAsia" w:cs="Times New Roman" w:eastAsiaTheme="minorEastAsia"/>
          <w:b/>
          <w:bCs/>
          <w:sz w:val="20"/>
          <w:szCs w:val="20"/>
          <w:lang w:val="en-US" w:eastAsia="zh-CN"/>
        </w:rPr>
        <w:tab/>
      </w:r>
      <w:r>
        <w:rPr>
          <w:rFonts w:hint="eastAsia" w:ascii="Times New Roman" w:hAnsi="Times New Roman" w:cs="Times New Roman" w:eastAsiaTheme="minorEastAsia"/>
          <w:b/>
          <w:bCs/>
          <w:sz w:val="20"/>
          <w:szCs w:val="20"/>
          <w:lang w:val="en-US" w:eastAsia="zh-CN"/>
        </w:rPr>
        <w:t>ensure the starting time is in D subframe.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ascii="Times New Roman" w:hAnsi="Times New Roman" w:cs="Times New Roman" w:eastAsiaTheme="minorEastAsia"/>
          <w:b/>
          <w:bCs/>
          <w:sz w:val="20"/>
          <w:szCs w:val="20"/>
          <w:lang w:val="en-US" w:eastAsia="zh-CN"/>
        </w:rPr>
      </w:pPr>
      <w:r>
        <w:rPr>
          <w:rFonts w:hint="eastAsia" w:ascii="Times New Roman" w:hAnsi="Times New Roman" w:cs="Times New Roman" w:eastAsiaTheme="minorEastAsia"/>
          <w:b/>
          <w:bCs/>
          <w:sz w:val="20"/>
          <w:szCs w:val="20"/>
          <w:lang w:val="en-US" w:eastAsia="zh-CN"/>
        </w:rPr>
        <w:t xml:space="preserve">Proposal </w:t>
      </w:r>
      <w:r>
        <w:rPr>
          <w:rFonts w:hint="eastAsia" w:cs="Times New Roman" w:eastAsiaTheme="minorEastAsia"/>
          <w:b/>
          <w:bCs/>
          <w:sz w:val="20"/>
          <w:szCs w:val="20"/>
          <w:lang w:val="en-US" w:eastAsia="zh-CN"/>
        </w:rPr>
        <w:t>6</w:t>
      </w:r>
      <w:r>
        <w:rPr>
          <w:rFonts w:hint="eastAsia" w:ascii="Times New Roman" w:hAnsi="Times New Roman" w:cs="Times New Roman" w:eastAsiaTheme="minorEastAsia"/>
          <w:b/>
          <w:bCs/>
          <w:sz w:val="20"/>
          <w:szCs w:val="20"/>
          <w:lang w:val="en-US" w:eastAsia="zh-CN"/>
        </w:rPr>
        <w:t xml:space="preserve">: </w:t>
      </w:r>
      <w:r>
        <w:rPr>
          <w:rFonts w:hint="eastAsia" w:cs="Times New Roman" w:eastAsiaTheme="minorEastAsia"/>
          <w:b/>
          <w:bCs/>
          <w:sz w:val="20"/>
          <w:szCs w:val="20"/>
          <w:lang w:val="en-US" w:eastAsia="zh-CN"/>
        </w:rPr>
        <w:tab/>
      </w:r>
      <w:r>
        <w:rPr>
          <w:rFonts w:hint="eastAsia" w:ascii="Times New Roman" w:hAnsi="Times New Roman" w:cs="Times New Roman" w:eastAsiaTheme="minorEastAsia"/>
          <w:b/>
          <w:bCs/>
          <w:sz w:val="20"/>
          <w:szCs w:val="20"/>
          <w:lang w:val="en-US" w:eastAsia="zh-CN"/>
        </w:rPr>
        <w:t xml:space="preserve">RAR window and CR timer starting time postpone is to be considered to ensure the </w:t>
      </w:r>
      <w:r>
        <w:rPr>
          <w:rFonts w:hint="eastAsia" w:cs="Times New Roman" w:eastAsiaTheme="minorEastAsia"/>
          <w:b/>
          <w:bCs/>
          <w:sz w:val="20"/>
          <w:szCs w:val="20"/>
          <w:lang w:val="en-US" w:eastAsia="zh-CN"/>
        </w:rPr>
        <w:tab/>
      </w:r>
      <w:r>
        <w:rPr>
          <w:rFonts w:hint="eastAsia" w:ascii="Times New Roman" w:hAnsi="Times New Roman" w:cs="Times New Roman" w:eastAsiaTheme="minorEastAsia"/>
          <w:b/>
          <w:bCs/>
          <w:sz w:val="20"/>
          <w:szCs w:val="20"/>
          <w:lang w:val="en-US" w:eastAsia="zh-CN"/>
        </w:rPr>
        <w:t>starting time is in D subframe.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0"/>
          <w:szCs w:val="20"/>
          <w:lang w:val="en-US" w:eastAsia="zh-CN"/>
        </w:rPr>
      </w:pPr>
      <w:r>
        <w:rPr>
          <w:rFonts w:hint="eastAsia" w:ascii="Times New Roman" w:hAnsi="Times New Roman" w:cs="Times New Roman" w:eastAsiaTheme="minorEastAsia"/>
          <w:b/>
          <w:bCs/>
          <w:sz w:val="20"/>
          <w:szCs w:val="20"/>
          <w:lang w:val="en-US" w:eastAsia="zh-CN"/>
        </w:rPr>
        <w:t xml:space="preserve">Proposal </w:t>
      </w:r>
      <w:r>
        <w:rPr>
          <w:rFonts w:hint="eastAsia" w:cs="Times New Roman" w:eastAsiaTheme="minorEastAsia"/>
          <w:b/>
          <w:bCs/>
          <w:sz w:val="20"/>
          <w:szCs w:val="20"/>
          <w:lang w:val="en-US" w:eastAsia="zh-CN"/>
        </w:rPr>
        <w:t>7</w:t>
      </w:r>
      <w:r>
        <w:rPr>
          <w:rFonts w:hint="eastAsia" w:ascii="Times New Roman" w:hAnsi="Times New Roman" w:cs="Times New Roman" w:eastAsiaTheme="minorEastAsia"/>
          <w:b/>
          <w:bCs/>
          <w:sz w:val="20"/>
          <w:szCs w:val="20"/>
          <w:lang w:val="en-US" w:eastAsia="zh-CN"/>
        </w:rPr>
        <w:t xml:space="preserve">: </w:t>
      </w:r>
      <w:r>
        <w:rPr>
          <w:rFonts w:hint="eastAsia" w:cs="Times New Roman" w:eastAsiaTheme="minorEastAsia"/>
          <w:b/>
          <w:bCs/>
          <w:sz w:val="20"/>
          <w:szCs w:val="20"/>
          <w:lang w:val="en-US" w:eastAsia="zh-CN"/>
        </w:rPr>
        <w:tab/>
      </w:r>
      <w:r>
        <w:rPr>
          <w:rFonts w:hint="eastAsia" w:ascii="Times New Roman" w:hAnsi="Times New Roman" w:cs="Times New Roman" w:eastAsiaTheme="minorEastAsia"/>
          <w:b/>
          <w:bCs/>
          <w:sz w:val="20"/>
          <w:szCs w:val="20"/>
          <w:lang w:val="en-US" w:eastAsia="zh-CN"/>
        </w:rPr>
        <w:t xml:space="preserve">Outside D subframe, the CR timer can be paused.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ascii="Times New Roman" w:hAnsi="Times New Roman" w:cs="Times New Roman"/>
          <w:b/>
          <w:bCs/>
          <w:sz w:val="20"/>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0"/>
          <w:szCs w:val="20"/>
          <w:lang w:val="en-GB" w:eastAsia="zh-CN"/>
        </w:rPr>
      </w:pPr>
    </w:p>
    <w:p>
      <w:pPr>
        <w:pStyle w:val="2"/>
        <w:jc w:val="both"/>
        <w:rPr>
          <w:rFonts w:hint="default" w:ascii="Times New Roman" w:hAnsi="Times New Roman" w:cs="Times New Roman"/>
        </w:rPr>
      </w:pPr>
      <w:r>
        <w:rPr>
          <w:rFonts w:hint="default" w:ascii="Times New Roman" w:hAnsi="Times New Roman" w:cs="Times New Roman"/>
        </w:rPr>
        <w:t>Reference</w:t>
      </w:r>
    </w:p>
    <w:p>
      <w:pPr>
        <w:numPr>
          <w:ilvl w:val="0"/>
          <w:numId w:val="13"/>
        </w:numPr>
        <w:spacing w:after="120"/>
        <w:jc w:val="both"/>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RP-24</w:t>
      </w:r>
      <w:r>
        <w:rPr>
          <w:rFonts w:hint="default" w:ascii="Times New Roman" w:hAnsi="Times New Roman" w:eastAsia="宋体" w:cs="Times New Roman"/>
          <w:color w:val="000000"/>
          <w:szCs w:val="20"/>
          <w:lang w:val="en-US" w:eastAsia="zh-CN"/>
        </w:rPr>
        <w:t>2415</w:t>
      </w:r>
      <w:r>
        <w:rPr>
          <w:rFonts w:hint="default" w:ascii="Times New Roman" w:hAnsi="Times New Roman" w:eastAsia="宋体" w:cs="Times New Roman"/>
          <w:color w:val="000000"/>
          <w:szCs w:val="20"/>
          <w:lang w:eastAsia="zh-CN"/>
        </w:rPr>
        <w:t xml:space="preserve">, </w:t>
      </w:r>
      <w:r>
        <w:rPr>
          <w:rFonts w:hint="default" w:ascii="Times New Roman" w:hAnsi="Times New Roman" w:eastAsia="宋体" w:cs="Times New Roman"/>
          <w:color w:val="000000"/>
          <w:szCs w:val="20"/>
          <w:lang w:val="en-US" w:eastAsia="zh-CN"/>
        </w:rPr>
        <w:t>Introduction of IoT-NTN TDD mode</w:t>
      </w:r>
      <w:r>
        <w:rPr>
          <w:rFonts w:hint="default" w:ascii="Times New Roman" w:hAnsi="Times New Roman" w:eastAsia="宋体" w:cs="Times New Roman"/>
          <w:color w:val="000000"/>
          <w:szCs w:val="20"/>
          <w:lang w:eastAsia="zh-CN"/>
        </w:rPr>
        <w:t xml:space="preserve">, </w:t>
      </w:r>
      <w:r>
        <w:rPr>
          <w:rFonts w:hint="default" w:ascii="Times New Roman" w:hAnsi="Times New Roman" w:eastAsia="宋体" w:cs="Times New Roman"/>
          <w:color w:val="000000"/>
          <w:szCs w:val="20"/>
          <w:lang w:val="en-US" w:eastAsia="zh-CN"/>
        </w:rPr>
        <w:t>Moderator (RAN1 Vice-Chair)</w:t>
      </w:r>
    </w:p>
    <w:p>
      <w:pPr>
        <w:pStyle w:val="4"/>
        <w:spacing w:before="120" w:beforeLines="50"/>
        <w:jc w:val="both"/>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楷体_GB2312">
    <w:altName w:val="楷体"/>
    <w:panose1 w:val="02010609030101010101"/>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Aptos">
    <w:altName w:val="Calibri"/>
    <w:panose1 w:val="00000000000000000000"/>
    <w:charset w:val="00"/>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Qualcomm Office">
    <w:altName w:val="Segoe Print"/>
    <w:panose1 w:val="020B0604020202020204"/>
    <w:charset w:val="00"/>
    <w:family w:val="swiss"/>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libri Light">
    <w:panose1 w:val="020F0302020204030204"/>
    <w:charset w:val="00"/>
    <w:family w:val="swiss"/>
    <w:pitch w:val="default"/>
    <w:sig w:usb0="E4002EFF" w:usb1="C2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Times New Roman Bold">
    <w:altName w:val="Times New Roman"/>
    <w:panose1 w:val="02020803070505020304"/>
    <w:charset w:val="00"/>
    <w:family w:val="auto"/>
    <w:pitch w:val="default"/>
    <w:sig w:usb0="00000000" w:usb1="00000000" w:usb2="00000001" w:usb3="00000000" w:csb0="400001BF" w:csb1="DFF70000"/>
  </w:font>
  <w:font w:name="PMingLiU-ExtB">
    <w:panose1 w:val="02020500000000000000"/>
    <w:charset w:val="88"/>
    <w:family w:val="auto"/>
    <w:pitch w:val="default"/>
    <w:sig w:usb0="8000002F" w:usb1="02000008" w:usb2="00000000" w:usb3="00000000" w:csb0="00100001" w:csb1="00000000"/>
  </w:font>
  <w:font w:name="Police système">
    <w:altName w:val="Times New Roman"/>
    <w:panose1 w:val="00000000000000000000"/>
    <w:charset w:val="00"/>
    <w:family w:val="roma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 w:name="Nirmala UI">
    <w:panose1 w:val="020B0502040204020203"/>
    <w:charset w:val="00"/>
    <w:family w:val="swiss"/>
    <w:pitch w:val="default"/>
    <w:sig w:usb0="80FF8023" w:usb1="0200004A" w:usb2="00000200" w:usb3="00040000" w:csb0="00000001" w:csb1="00000000"/>
  </w:font>
  <w:font w:name="Microsoft Sans Serif">
    <w:panose1 w:val="020B0604020202020204"/>
    <w:charset w:val="00"/>
    <w:family w:val="swiss"/>
    <w:pitch w:val="default"/>
    <w:sig w:usb0="E5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Arial Unicode MS">
    <w:altName w:val="宋体"/>
    <w:panose1 w:val="020B0604020202020204"/>
    <w:charset w:val="86"/>
    <w:family w:val="auto"/>
    <w:pitch w:val="default"/>
    <w:sig w:usb0="00000000" w:usb1="00000000" w:usb2="0000003F" w:usb3="00000000" w:csb0="603F01FF" w:csb1="FFFF0000"/>
  </w:font>
  <w:font w:name="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Lucida Sans">
    <w:panose1 w:val="020B0602030504020204"/>
    <w:charset w:val="00"/>
    <w:family w:val="swiss"/>
    <w:pitch w:val="default"/>
    <w:sig w:usb0="00000003" w:usb1="00000000" w:usb2="00000000" w:usb3="00000000" w:csb0="2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2">
    <w:nsid w:val="02ACB7F7"/>
    <w:multiLevelType w:val="singleLevel"/>
    <w:tmpl w:val="02ACB7F7"/>
    <w:lvl w:ilvl="0" w:tentative="0">
      <w:start w:val="1"/>
      <w:numFmt w:val="decimal"/>
      <w:suff w:val="space"/>
      <w:lvlText w:val="[%1]"/>
      <w:lvlJc w:val="left"/>
    </w:lvl>
  </w:abstractNum>
  <w:abstractNum w:abstractNumId="3">
    <w:nsid w:val="03AB6FE8"/>
    <w:multiLevelType w:val="multilevel"/>
    <w:tmpl w:val="03AB6F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7BB1B36"/>
    <w:multiLevelType w:val="multilevel"/>
    <w:tmpl w:val="17BB1B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8EA5ACD"/>
    <w:multiLevelType w:val="multilevel"/>
    <w:tmpl w:val="28EA5A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DEF6C52"/>
    <w:multiLevelType w:val="multilevel"/>
    <w:tmpl w:val="5DEF6C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2"/>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10"/>
  </w:num>
  <w:num w:numId="4">
    <w:abstractNumId w:val="7"/>
  </w:num>
  <w:num w:numId="5">
    <w:abstractNumId w:val="4"/>
  </w:num>
  <w:num w:numId="6">
    <w:abstractNumId w:val="8"/>
  </w:num>
  <w:num w:numId="7">
    <w:abstractNumId w:val="1"/>
  </w:num>
  <w:num w:numId="8">
    <w:abstractNumId w:val="11"/>
  </w:num>
  <w:num w:numId="9">
    <w:abstractNumId w:val="5"/>
  </w:num>
  <w:num w:numId="10">
    <w:abstractNumId w:val="9"/>
  </w:num>
  <w:num w:numId="11">
    <w:abstractNumId w:val="3"/>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4F7"/>
    <w:rsid w:val="00002C5D"/>
    <w:rsid w:val="00002DCC"/>
    <w:rsid w:val="000034E3"/>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27772"/>
    <w:rsid w:val="0003036B"/>
    <w:rsid w:val="00032B75"/>
    <w:rsid w:val="00032B7A"/>
    <w:rsid w:val="00034BE6"/>
    <w:rsid w:val="00034D64"/>
    <w:rsid w:val="0003579A"/>
    <w:rsid w:val="00035840"/>
    <w:rsid w:val="0003585C"/>
    <w:rsid w:val="00036E0F"/>
    <w:rsid w:val="00037FD3"/>
    <w:rsid w:val="000400B7"/>
    <w:rsid w:val="000404F0"/>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5FD"/>
    <w:rsid w:val="00055936"/>
    <w:rsid w:val="00057018"/>
    <w:rsid w:val="0005724B"/>
    <w:rsid w:val="000604B9"/>
    <w:rsid w:val="00060FCC"/>
    <w:rsid w:val="00061DC7"/>
    <w:rsid w:val="000620A1"/>
    <w:rsid w:val="00063012"/>
    <w:rsid w:val="00064A2B"/>
    <w:rsid w:val="000659BA"/>
    <w:rsid w:val="000659BE"/>
    <w:rsid w:val="00066040"/>
    <w:rsid w:val="00066188"/>
    <w:rsid w:val="00066A6C"/>
    <w:rsid w:val="00066CC7"/>
    <w:rsid w:val="000675B7"/>
    <w:rsid w:val="00070940"/>
    <w:rsid w:val="0007312D"/>
    <w:rsid w:val="000735DA"/>
    <w:rsid w:val="0007362D"/>
    <w:rsid w:val="00073B62"/>
    <w:rsid w:val="00073B64"/>
    <w:rsid w:val="000741FB"/>
    <w:rsid w:val="000743D5"/>
    <w:rsid w:val="00074FF2"/>
    <w:rsid w:val="0007544B"/>
    <w:rsid w:val="00075973"/>
    <w:rsid w:val="00076063"/>
    <w:rsid w:val="00077114"/>
    <w:rsid w:val="000773D6"/>
    <w:rsid w:val="000829B6"/>
    <w:rsid w:val="00083D8A"/>
    <w:rsid w:val="0008401F"/>
    <w:rsid w:val="0008457F"/>
    <w:rsid w:val="000850E7"/>
    <w:rsid w:val="0008539E"/>
    <w:rsid w:val="000865B1"/>
    <w:rsid w:val="000867D5"/>
    <w:rsid w:val="00086808"/>
    <w:rsid w:val="00086DA8"/>
    <w:rsid w:val="00086F4C"/>
    <w:rsid w:val="000871A0"/>
    <w:rsid w:val="00087DDE"/>
    <w:rsid w:val="000901C1"/>
    <w:rsid w:val="0009037F"/>
    <w:rsid w:val="00090D27"/>
    <w:rsid w:val="00090F1F"/>
    <w:rsid w:val="00091D81"/>
    <w:rsid w:val="00092514"/>
    <w:rsid w:val="0009473C"/>
    <w:rsid w:val="00097296"/>
    <w:rsid w:val="00097AEC"/>
    <w:rsid w:val="00097E68"/>
    <w:rsid w:val="000A11A8"/>
    <w:rsid w:val="000A149D"/>
    <w:rsid w:val="000A159C"/>
    <w:rsid w:val="000A218D"/>
    <w:rsid w:val="000A2BEF"/>
    <w:rsid w:val="000A3D73"/>
    <w:rsid w:val="000A46AA"/>
    <w:rsid w:val="000A5153"/>
    <w:rsid w:val="000A566D"/>
    <w:rsid w:val="000A587D"/>
    <w:rsid w:val="000B009D"/>
    <w:rsid w:val="000B0466"/>
    <w:rsid w:val="000B0890"/>
    <w:rsid w:val="000B0DCC"/>
    <w:rsid w:val="000B105A"/>
    <w:rsid w:val="000B1623"/>
    <w:rsid w:val="000B18AE"/>
    <w:rsid w:val="000B32DE"/>
    <w:rsid w:val="000B56B3"/>
    <w:rsid w:val="000B6837"/>
    <w:rsid w:val="000C05AE"/>
    <w:rsid w:val="000C0FB6"/>
    <w:rsid w:val="000C1603"/>
    <w:rsid w:val="000C283F"/>
    <w:rsid w:val="000C2D7E"/>
    <w:rsid w:val="000C4326"/>
    <w:rsid w:val="000C4B35"/>
    <w:rsid w:val="000C584C"/>
    <w:rsid w:val="000C5A25"/>
    <w:rsid w:val="000C7930"/>
    <w:rsid w:val="000D1226"/>
    <w:rsid w:val="000D162F"/>
    <w:rsid w:val="000D1864"/>
    <w:rsid w:val="000D217D"/>
    <w:rsid w:val="000D7CAD"/>
    <w:rsid w:val="000E012F"/>
    <w:rsid w:val="000E0A50"/>
    <w:rsid w:val="000E0C43"/>
    <w:rsid w:val="000E13C5"/>
    <w:rsid w:val="000E1DD9"/>
    <w:rsid w:val="000E1F91"/>
    <w:rsid w:val="000E3E20"/>
    <w:rsid w:val="000E48ED"/>
    <w:rsid w:val="000E53CD"/>
    <w:rsid w:val="000E53E6"/>
    <w:rsid w:val="000E548B"/>
    <w:rsid w:val="000E5850"/>
    <w:rsid w:val="000E5CFD"/>
    <w:rsid w:val="000E67A2"/>
    <w:rsid w:val="000E7A50"/>
    <w:rsid w:val="000E7EA0"/>
    <w:rsid w:val="000F056C"/>
    <w:rsid w:val="000F0656"/>
    <w:rsid w:val="000F17F9"/>
    <w:rsid w:val="000F22FB"/>
    <w:rsid w:val="000F287A"/>
    <w:rsid w:val="000F43D1"/>
    <w:rsid w:val="000F4507"/>
    <w:rsid w:val="000F45AD"/>
    <w:rsid w:val="000F45DC"/>
    <w:rsid w:val="000F4893"/>
    <w:rsid w:val="000F4CFC"/>
    <w:rsid w:val="000F4D84"/>
    <w:rsid w:val="000F6AAE"/>
    <w:rsid w:val="000F7254"/>
    <w:rsid w:val="000F7D83"/>
    <w:rsid w:val="000F7E84"/>
    <w:rsid w:val="00101CFD"/>
    <w:rsid w:val="001020EC"/>
    <w:rsid w:val="0010289E"/>
    <w:rsid w:val="001028BB"/>
    <w:rsid w:val="001038F5"/>
    <w:rsid w:val="00104A5E"/>
    <w:rsid w:val="001060AD"/>
    <w:rsid w:val="00106637"/>
    <w:rsid w:val="001073B6"/>
    <w:rsid w:val="0011043F"/>
    <w:rsid w:val="001108D7"/>
    <w:rsid w:val="0011261A"/>
    <w:rsid w:val="001141D4"/>
    <w:rsid w:val="00114BFB"/>
    <w:rsid w:val="00114D33"/>
    <w:rsid w:val="00114F37"/>
    <w:rsid w:val="00115575"/>
    <w:rsid w:val="00117F57"/>
    <w:rsid w:val="0012020A"/>
    <w:rsid w:val="00120A54"/>
    <w:rsid w:val="00121154"/>
    <w:rsid w:val="00122329"/>
    <w:rsid w:val="00122CDB"/>
    <w:rsid w:val="00123A21"/>
    <w:rsid w:val="0012404F"/>
    <w:rsid w:val="001267D4"/>
    <w:rsid w:val="00126F60"/>
    <w:rsid w:val="0012764B"/>
    <w:rsid w:val="001309BC"/>
    <w:rsid w:val="00130D9A"/>
    <w:rsid w:val="00133722"/>
    <w:rsid w:val="00136606"/>
    <w:rsid w:val="00137BCF"/>
    <w:rsid w:val="00137D81"/>
    <w:rsid w:val="00137E9B"/>
    <w:rsid w:val="00140CB9"/>
    <w:rsid w:val="00141108"/>
    <w:rsid w:val="00141BDD"/>
    <w:rsid w:val="0014344A"/>
    <w:rsid w:val="0014392B"/>
    <w:rsid w:val="00143CE9"/>
    <w:rsid w:val="0014564A"/>
    <w:rsid w:val="00145655"/>
    <w:rsid w:val="0014617D"/>
    <w:rsid w:val="00146767"/>
    <w:rsid w:val="001467C5"/>
    <w:rsid w:val="00146E80"/>
    <w:rsid w:val="00147C1F"/>
    <w:rsid w:val="00147D23"/>
    <w:rsid w:val="00150597"/>
    <w:rsid w:val="00150A86"/>
    <w:rsid w:val="001510EB"/>
    <w:rsid w:val="00151BF1"/>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0C4D"/>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37A"/>
    <w:rsid w:val="001A1C32"/>
    <w:rsid w:val="001A21C8"/>
    <w:rsid w:val="001A29A1"/>
    <w:rsid w:val="001A3A4B"/>
    <w:rsid w:val="001A4E36"/>
    <w:rsid w:val="001A524D"/>
    <w:rsid w:val="001A5463"/>
    <w:rsid w:val="001A5511"/>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18C4"/>
    <w:rsid w:val="001D324A"/>
    <w:rsid w:val="001D350B"/>
    <w:rsid w:val="001D448E"/>
    <w:rsid w:val="001D5282"/>
    <w:rsid w:val="001D5302"/>
    <w:rsid w:val="001D7390"/>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6EE6"/>
    <w:rsid w:val="001F73AB"/>
    <w:rsid w:val="001F7CB4"/>
    <w:rsid w:val="0020073A"/>
    <w:rsid w:val="0020140C"/>
    <w:rsid w:val="0020185F"/>
    <w:rsid w:val="00201FD7"/>
    <w:rsid w:val="00202388"/>
    <w:rsid w:val="00202537"/>
    <w:rsid w:val="00203A86"/>
    <w:rsid w:val="00203DF5"/>
    <w:rsid w:val="002050D7"/>
    <w:rsid w:val="00205462"/>
    <w:rsid w:val="0020577B"/>
    <w:rsid w:val="00205B20"/>
    <w:rsid w:val="00205BAD"/>
    <w:rsid w:val="002061EB"/>
    <w:rsid w:val="00207F38"/>
    <w:rsid w:val="00207FC6"/>
    <w:rsid w:val="002105B2"/>
    <w:rsid w:val="00210A7F"/>
    <w:rsid w:val="002117A5"/>
    <w:rsid w:val="00211D38"/>
    <w:rsid w:val="00213D20"/>
    <w:rsid w:val="0021416F"/>
    <w:rsid w:val="0021722C"/>
    <w:rsid w:val="00217DC7"/>
    <w:rsid w:val="00220A76"/>
    <w:rsid w:val="00221316"/>
    <w:rsid w:val="00221C32"/>
    <w:rsid w:val="00222807"/>
    <w:rsid w:val="00222CDB"/>
    <w:rsid w:val="00223B41"/>
    <w:rsid w:val="00223CEA"/>
    <w:rsid w:val="00223D7E"/>
    <w:rsid w:val="002248B2"/>
    <w:rsid w:val="00225B6B"/>
    <w:rsid w:val="00227285"/>
    <w:rsid w:val="002276E3"/>
    <w:rsid w:val="00227846"/>
    <w:rsid w:val="0023031B"/>
    <w:rsid w:val="002309B4"/>
    <w:rsid w:val="00230BDC"/>
    <w:rsid w:val="0023111D"/>
    <w:rsid w:val="00231AFD"/>
    <w:rsid w:val="00232490"/>
    <w:rsid w:val="00232674"/>
    <w:rsid w:val="00233A7D"/>
    <w:rsid w:val="0023758F"/>
    <w:rsid w:val="00240735"/>
    <w:rsid w:val="00241E92"/>
    <w:rsid w:val="00242BD7"/>
    <w:rsid w:val="00242E70"/>
    <w:rsid w:val="0024337C"/>
    <w:rsid w:val="0024370E"/>
    <w:rsid w:val="00243A6E"/>
    <w:rsid w:val="00243DB6"/>
    <w:rsid w:val="00244E55"/>
    <w:rsid w:val="002452A0"/>
    <w:rsid w:val="00245C4C"/>
    <w:rsid w:val="00246534"/>
    <w:rsid w:val="0024659E"/>
    <w:rsid w:val="00246809"/>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25F0"/>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438"/>
    <w:rsid w:val="00292B86"/>
    <w:rsid w:val="00293792"/>
    <w:rsid w:val="00293ACD"/>
    <w:rsid w:val="00294608"/>
    <w:rsid w:val="002954FB"/>
    <w:rsid w:val="00295720"/>
    <w:rsid w:val="00296A13"/>
    <w:rsid w:val="00296A16"/>
    <w:rsid w:val="00297252"/>
    <w:rsid w:val="002A2429"/>
    <w:rsid w:val="002A27FE"/>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27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C7B96"/>
    <w:rsid w:val="002D1522"/>
    <w:rsid w:val="002D1DCB"/>
    <w:rsid w:val="002D24DD"/>
    <w:rsid w:val="002D29D6"/>
    <w:rsid w:val="002D3E21"/>
    <w:rsid w:val="002D465B"/>
    <w:rsid w:val="002D4CA4"/>
    <w:rsid w:val="002D58E0"/>
    <w:rsid w:val="002D5FC6"/>
    <w:rsid w:val="002D6CA5"/>
    <w:rsid w:val="002D74E5"/>
    <w:rsid w:val="002E025F"/>
    <w:rsid w:val="002E0E61"/>
    <w:rsid w:val="002E200E"/>
    <w:rsid w:val="002E2933"/>
    <w:rsid w:val="002E2D0F"/>
    <w:rsid w:val="002E305B"/>
    <w:rsid w:val="002E50A8"/>
    <w:rsid w:val="002E5826"/>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668"/>
    <w:rsid w:val="002F6BF3"/>
    <w:rsid w:val="002F7ACD"/>
    <w:rsid w:val="002F7E70"/>
    <w:rsid w:val="003002D6"/>
    <w:rsid w:val="00300778"/>
    <w:rsid w:val="00301422"/>
    <w:rsid w:val="00302F28"/>
    <w:rsid w:val="00303516"/>
    <w:rsid w:val="00303688"/>
    <w:rsid w:val="00303833"/>
    <w:rsid w:val="00304BD5"/>
    <w:rsid w:val="003053C2"/>
    <w:rsid w:val="003058DF"/>
    <w:rsid w:val="003059E0"/>
    <w:rsid w:val="00305B03"/>
    <w:rsid w:val="00306025"/>
    <w:rsid w:val="0030723B"/>
    <w:rsid w:val="003077B6"/>
    <w:rsid w:val="003078F2"/>
    <w:rsid w:val="00310ED6"/>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55D"/>
    <w:rsid w:val="0033778A"/>
    <w:rsid w:val="00340905"/>
    <w:rsid w:val="00340CD9"/>
    <w:rsid w:val="00340E75"/>
    <w:rsid w:val="00341788"/>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3F0"/>
    <w:rsid w:val="003A69F2"/>
    <w:rsid w:val="003B0262"/>
    <w:rsid w:val="003B0662"/>
    <w:rsid w:val="003B067A"/>
    <w:rsid w:val="003B09F2"/>
    <w:rsid w:val="003B1082"/>
    <w:rsid w:val="003B1795"/>
    <w:rsid w:val="003B22E7"/>
    <w:rsid w:val="003B46AD"/>
    <w:rsid w:val="003B4D6A"/>
    <w:rsid w:val="003B5210"/>
    <w:rsid w:val="003B6473"/>
    <w:rsid w:val="003B77A6"/>
    <w:rsid w:val="003B7B1F"/>
    <w:rsid w:val="003C0706"/>
    <w:rsid w:val="003C156C"/>
    <w:rsid w:val="003C194F"/>
    <w:rsid w:val="003C1FAD"/>
    <w:rsid w:val="003C2A7C"/>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F27"/>
    <w:rsid w:val="003D4228"/>
    <w:rsid w:val="003D47B0"/>
    <w:rsid w:val="003D4DB8"/>
    <w:rsid w:val="003D55F2"/>
    <w:rsid w:val="003E053E"/>
    <w:rsid w:val="003E070E"/>
    <w:rsid w:val="003E070F"/>
    <w:rsid w:val="003E0916"/>
    <w:rsid w:val="003E1677"/>
    <w:rsid w:val="003E2640"/>
    <w:rsid w:val="003E298F"/>
    <w:rsid w:val="003E4DB4"/>
    <w:rsid w:val="003E57D9"/>
    <w:rsid w:val="003E5B8A"/>
    <w:rsid w:val="003E7A0E"/>
    <w:rsid w:val="003F054D"/>
    <w:rsid w:val="003F0C6B"/>
    <w:rsid w:val="003F15B5"/>
    <w:rsid w:val="003F2750"/>
    <w:rsid w:val="003F2A4F"/>
    <w:rsid w:val="003F32AB"/>
    <w:rsid w:val="003F54A6"/>
    <w:rsid w:val="003F5DD0"/>
    <w:rsid w:val="003F6698"/>
    <w:rsid w:val="003F7439"/>
    <w:rsid w:val="00400DD2"/>
    <w:rsid w:val="00401196"/>
    <w:rsid w:val="00401412"/>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6219"/>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2BF8"/>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00D8"/>
    <w:rsid w:val="004630D6"/>
    <w:rsid w:val="00463DDD"/>
    <w:rsid w:val="00463FAF"/>
    <w:rsid w:val="004661EE"/>
    <w:rsid w:val="004665AA"/>
    <w:rsid w:val="004715A4"/>
    <w:rsid w:val="00472165"/>
    <w:rsid w:val="0047237A"/>
    <w:rsid w:val="00472419"/>
    <w:rsid w:val="0047299E"/>
    <w:rsid w:val="00472AB0"/>
    <w:rsid w:val="00472CB6"/>
    <w:rsid w:val="0047489A"/>
    <w:rsid w:val="00475237"/>
    <w:rsid w:val="00476AAF"/>
    <w:rsid w:val="00476E6A"/>
    <w:rsid w:val="00477849"/>
    <w:rsid w:val="004801D4"/>
    <w:rsid w:val="004804F5"/>
    <w:rsid w:val="004809E1"/>
    <w:rsid w:val="00481B3E"/>
    <w:rsid w:val="0048281B"/>
    <w:rsid w:val="004841F7"/>
    <w:rsid w:val="00484463"/>
    <w:rsid w:val="00484838"/>
    <w:rsid w:val="00484B58"/>
    <w:rsid w:val="004850BB"/>
    <w:rsid w:val="00485C02"/>
    <w:rsid w:val="00485E5B"/>
    <w:rsid w:val="00485F40"/>
    <w:rsid w:val="004873EA"/>
    <w:rsid w:val="004904FB"/>
    <w:rsid w:val="0049123A"/>
    <w:rsid w:val="00493429"/>
    <w:rsid w:val="004946D2"/>
    <w:rsid w:val="004947F8"/>
    <w:rsid w:val="00494EFA"/>
    <w:rsid w:val="004956EE"/>
    <w:rsid w:val="00495AD0"/>
    <w:rsid w:val="00495D0E"/>
    <w:rsid w:val="004968ED"/>
    <w:rsid w:val="004A2A08"/>
    <w:rsid w:val="004A397F"/>
    <w:rsid w:val="004A468B"/>
    <w:rsid w:val="004A498C"/>
    <w:rsid w:val="004A4CAE"/>
    <w:rsid w:val="004A569C"/>
    <w:rsid w:val="004A6EB2"/>
    <w:rsid w:val="004A75B8"/>
    <w:rsid w:val="004A7614"/>
    <w:rsid w:val="004A7B80"/>
    <w:rsid w:val="004A7F61"/>
    <w:rsid w:val="004B02D5"/>
    <w:rsid w:val="004B2BC2"/>
    <w:rsid w:val="004B2C74"/>
    <w:rsid w:val="004B465F"/>
    <w:rsid w:val="004B5E6D"/>
    <w:rsid w:val="004B6650"/>
    <w:rsid w:val="004B7AD8"/>
    <w:rsid w:val="004C1366"/>
    <w:rsid w:val="004C1AC4"/>
    <w:rsid w:val="004C2791"/>
    <w:rsid w:val="004C2819"/>
    <w:rsid w:val="004C2A82"/>
    <w:rsid w:val="004C344E"/>
    <w:rsid w:val="004C3DB0"/>
    <w:rsid w:val="004C6ABC"/>
    <w:rsid w:val="004C745C"/>
    <w:rsid w:val="004D16C0"/>
    <w:rsid w:val="004D187B"/>
    <w:rsid w:val="004D202F"/>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E7B23"/>
    <w:rsid w:val="004F0B21"/>
    <w:rsid w:val="004F1AF6"/>
    <w:rsid w:val="004F26DE"/>
    <w:rsid w:val="004F35F4"/>
    <w:rsid w:val="004F36F1"/>
    <w:rsid w:val="004F370D"/>
    <w:rsid w:val="004F3DFA"/>
    <w:rsid w:val="004F49B8"/>
    <w:rsid w:val="004F60EE"/>
    <w:rsid w:val="004F6749"/>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27BE6"/>
    <w:rsid w:val="00527E64"/>
    <w:rsid w:val="00530393"/>
    <w:rsid w:val="00530A8F"/>
    <w:rsid w:val="005314CF"/>
    <w:rsid w:val="00531AB2"/>
    <w:rsid w:val="005323CB"/>
    <w:rsid w:val="00536255"/>
    <w:rsid w:val="005370D7"/>
    <w:rsid w:val="005375F9"/>
    <w:rsid w:val="0053772A"/>
    <w:rsid w:val="00540891"/>
    <w:rsid w:val="00540EB6"/>
    <w:rsid w:val="00542FE3"/>
    <w:rsid w:val="00543C0E"/>
    <w:rsid w:val="00543E9E"/>
    <w:rsid w:val="00544312"/>
    <w:rsid w:val="00544418"/>
    <w:rsid w:val="00545015"/>
    <w:rsid w:val="00545ED9"/>
    <w:rsid w:val="005463EB"/>
    <w:rsid w:val="00546520"/>
    <w:rsid w:val="00546727"/>
    <w:rsid w:val="00546F78"/>
    <w:rsid w:val="0054731B"/>
    <w:rsid w:val="005473F2"/>
    <w:rsid w:val="0055083B"/>
    <w:rsid w:val="005509E8"/>
    <w:rsid w:val="00550B1D"/>
    <w:rsid w:val="00551464"/>
    <w:rsid w:val="005517F1"/>
    <w:rsid w:val="005525D4"/>
    <w:rsid w:val="00553270"/>
    <w:rsid w:val="00553BCB"/>
    <w:rsid w:val="00554992"/>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4D4"/>
    <w:rsid w:val="00574E30"/>
    <w:rsid w:val="005761C5"/>
    <w:rsid w:val="0057726B"/>
    <w:rsid w:val="005804B5"/>
    <w:rsid w:val="005816C4"/>
    <w:rsid w:val="00581A3A"/>
    <w:rsid w:val="005836C1"/>
    <w:rsid w:val="00586A7B"/>
    <w:rsid w:val="00590F75"/>
    <w:rsid w:val="005912DF"/>
    <w:rsid w:val="00592DF2"/>
    <w:rsid w:val="00593108"/>
    <w:rsid w:val="00593589"/>
    <w:rsid w:val="005943CC"/>
    <w:rsid w:val="005955AE"/>
    <w:rsid w:val="00595CF2"/>
    <w:rsid w:val="00595DD6"/>
    <w:rsid w:val="00596358"/>
    <w:rsid w:val="00596C1B"/>
    <w:rsid w:val="00597599"/>
    <w:rsid w:val="0059792D"/>
    <w:rsid w:val="00597B20"/>
    <w:rsid w:val="005A0464"/>
    <w:rsid w:val="005A0F85"/>
    <w:rsid w:val="005A109D"/>
    <w:rsid w:val="005A1AB9"/>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322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1D35"/>
    <w:rsid w:val="005F1F09"/>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3CA"/>
    <w:rsid w:val="00604B29"/>
    <w:rsid w:val="00606BA0"/>
    <w:rsid w:val="00607BB3"/>
    <w:rsid w:val="00607F29"/>
    <w:rsid w:val="00610076"/>
    <w:rsid w:val="006106DC"/>
    <w:rsid w:val="00610DEB"/>
    <w:rsid w:val="00611CDF"/>
    <w:rsid w:val="0061200A"/>
    <w:rsid w:val="006123A5"/>
    <w:rsid w:val="006130AA"/>
    <w:rsid w:val="00613BBD"/>
    <w:rsid w:val="00613D79"/>
    <w:rsid w:val="00614C12"/>
    <w:rsid w:val="0061588E"/>
    <w:rsid w:val="00615C64"/>
    <w:rsid w:val="00616C30"/>
    <w:rsid w:val="00616D03"/>
    <w:rsid w:val="0061711E"/>
    <w:rsid w:val="00617443"/>
    <w:rsid w:val="0062030F"/>
    <w:rsid w:val="006208DC"/>
    <w:rsid w:val="00620F04"/>
    <w:rsid w:val="006223D7"/>
    <w:rsid w:val="006236DE"/>
    <w:rsid w:val="00626AEE"/>
    <w:rsid w:val="00627664"/>
    <w:rsid w:val="00627BA5"/>
    <w:rsid w:val="00630834"/>
    <w:rsid w:val="00630925"/>
    <w:rsid w:val="00630E17"/>
    <w:rsid w:val="0063144C"/>
    <w:rsid w:val="00631861"/>
    <w:rsid w:val="006329F2"/>
    <w:rsid w:val="00632EC1"/>
    <w:rsid w:val="006330D3"/>
    <w:rsid w:val="00633171"/>
    <w:rsid w:val="00633322"/>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A3D"/>
    <w:rsid w:val="00665CF6"/>
    <w:rsid w:val="006667BB"/>
    <w:rsid w:val="00666B5D"/>
    <w:rsid w:val="00667225"/>
    <w:rsid w:val="006672D2"/>
    <w:rsid w:val="0066740B"/>
    <w:rsid w:val="00671083"/>
    <w:rsid w:val="006726A6"/>
    <w:rsid w:val="00672C86"/>
    <w:rsid w:val="00673FE6"/>
    <w:rsid w:val="00673FF6"/>
    <w:rsid w:val="00675899"/>
    <w:rsid w:val="00676970"/>
    <w:rsid w:val="0067780D"/>
    <w:rsid w:val="006819C7"/>
    <w:rsid w:val="00682AA9"/>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2A82"/>
    <w:rsid w:val="006A3104"/>
    <w:rsid w:val="006A340B"/>
    <w:rsid w:val="006A3C04"/>
    <w:rsid w:val="006A40E9"/>
    <w:rsid w:val="006A47FC"/>
    <w:rsid w:val="006A6725"/>
    <w:rsid w:val="006A68E9"/>
    <w:rsid w:val="006A73D5"/>
    <w:rsid w:val="006A78C7"/>
    <w:rsid w:val="006A796E"/>
    <w:rsid w:val="006B11B9"/>
    <w:rsid w:val="006B1A91"/>
    <w:rsid w:val="006B2E80"/>
    <w:rsid w:val="006B41BF"/>
    <w:rsid w:val="006B4D79"/>
    <w:rsid w:val="006C14C3"/>
    <w:rsid w:val="006C1A00"/>
    <w:rsid w:val="006C1B80"/>
    <w:rsid w:val="006C2398"/>
    <w:rsid w:val="006C2B2E"/>
    <w:rsid w:val="006C355A"/>
    <w:rsid w:val="006C54F3"/>
    <w:rsid w:val="006C65F7"/>
    <w:rsid w:val="006D0D9B"/>
    <w:rsid w:val="006D1B3C"/>
    <w:rsid w:val="006D1D44"/>
    <w:rsid w:val="006D67BC"/>
    <w:rsid w:val="006D6C9A"/>
    <w:rsid w:val="006D7126"/>
    <w:rsid w:val="006D735C"/>
    <w:rsid w:val="006E0A9E"/>
    <w:rsid w:val="006E1953"/>
    <w:rsid w:val="006E3896"/>
    <w:rsid w:val="006E49C3"/>
    <w:rsid w:val="006E4D09"/>
    <w:rsid w:val="006E5B15"/>
    <w:rsid w:val="006E72CC"/>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00C"/>
    <w:rsid w:val="007233C7"/>
    <w:rsid w:val="007237EF"/>
    <w:rsid w:val="00723897"/>
    <w:rsid w:val="00724879"/>
    <w:rsid w:val="00724CB3"/>
    <w:rsid w:val="00724D60"/>
    <w:rsid w:val="0072575A"/>
    <w:rsid w:val="00725E9C"/>
    <w:rsid w:val="007264D8"/>
    <w:rsid w:val="0072733E"/>
    <w:rsid w:val="00727F8E"/>
    <w:rsid w:val="00730296"/>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3BB6"/>
    <w:rsid w:val="007447BE"/>
    <w:rsid w:val="00747476"/>
    <w:rsid w:val="007474BD"/>
    <w:rsid w:val="00747837"/>
    <w:rsid w:val="007500D8"/>
    <w:rsid w:val="00750610"/>
    <w:rsid w:val="00750B65"/>
    <w:rsid w:val="00750F18"/>
    <w:rsid w:val="007511C2"/>
    <w:rsid w:val="007511E3"/>
    <w:rsid w:val="007516AF"/>
    <w:rsid w:val="007521C2"/>
    <w:rsid w:val="00752D46"/>
    <w:rsid w:val="007537DB"/>
    <w:rsid w:val="00753A37"/>
    <w:rsid w:val="0075429C"/>
    <w:rsid w:val="007561F7"/>
    <w:rsid w:val="007563FD"/>
    <w:rsid w:val="00756409"/>
    <w:rsid w:val="0075689A"/>
    <w:rsid w:val="007604C9"/>
    <w:rsid w:val="00760F15"/>
    <w:rsid w:val="00761E9F"/>
    <w:rsid w:val="00762F53"/>
    <w:rsid w:val="00763CDC"/>
    <w:rsid w:val="007641E2"/>
    <w:rsid w:val="007652F7"/>
    <w:rsid w:val="00765442"/>
    <w:rsid w:val="00765D0D"/>
    <w:rsid w:val="007674D4"/>
    <w:rsid w:val="00767B22"/>
    <w:rsid w:val="007708F0"/>
    <w:rsid w:val="0077149B"/>
    <w:rsid w:val="00772532"/>
    <w:rsid w:val="007732B1"/>
    <w:rsid w:val="007738E5"/>
    <w:rsid w:val="00774C6B"/>
    <w:rsid w:val="00774D67"/>
    <w:rsid w:val="00775919"/>
    <w:rsid w:val="00775AB2"/>
    <w:rsid w:val="0078019F"/>
    <w:rsid w:val="00781017"/>
    <w:rsid w:val="00781A7B"/>
    <w:rsid w:val="007833B8"/>
    <w:rsid w:val="0078351A"/>
    <w:rsid w:val="0078444A"/>
    <w:rsid w:val="00784A77"/>
    <w:rsid w:val="00784C69"/>
    <w:rsid w:val="00784F26"/>
    <w:rsid w:val="007852F0"/>
    <w:rsid w:val="00785370"/>
    <w:rsid w:val="00785656"/>
    <w:rsid w:val="00785923"/>
    <w:rsid w:val="00786A99"/>
    <w:rsid w:val="007873EC"/>
    <w:rsid w:val="00787931"/>
    <w:rsid w:val="00790952"/>
    <w:rsid w:val="00791195"/>
    <w:rsid w:val="007917DF"/>
    <w:rsid w:val="00791DCD"/>
    <w:rsid w:val="0079213B"/>
    <w:rsid w:val="007927F5"/>
    <w:rsid w:val="00793A48"/>
    <w:rsid w:val="00793D29"/>
    <w:rsid w:val="00795B6A"/>
    <w:rsid w:val="00797C0B"/>
    <w:rsid w:val="007A05B0"/>
    <w:rsid w:val="007A0875"/>
    <w:rsid w:val="007A0B23"/>
    <w:rsid w:val="007A14C6"/>
    <w:rsid w:val="007A1BE1"/>
    <w:rsid w:val="007A214C"/>
    <w:rsid w:val="007A2152"/>
    <w:rsid w:val="007A3548"/>
    <w:rsid w:val="007A5090"/>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B6BAA"/>
    <w:rsid w:val="007C0CBE"/>
    <w:rsid w:val="007C1F2D"/>
    <w:rsid w:val="007C207D"/>
    <w:rsid w:val="007C2259"/>
    <w:rsid w:val="007C34D4"/>
    <w:rsid w:val="007C3F35"/>
    <w:rsid w:val="007C49F2"/>
    <w:rsid w:val="007C5566"/>
    <w:rsid w:val="007C7425"/>
    <w:rsid w:val="007D03DC"/>
    <w:rsid w:val="007D25EF"/>
    <w:rsid w:val="007D288D"/>
    <w:rsid w:val="007D29EB"/>
    <w:rsid w:val="007D31E0"/>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D0C"/>
    <w:rsid w:val="007E6F4B"/>
    <w:rsid w:val="007E7024"/>
    <w:rsid w:val="007E7BB4"/>
    <w:rsid w:val="007F0952"/>
    <w:rsid w:val="007F097F"/>
    <w:rsid w:val="007F1D02"/>
    <w:rsid w:val="007F1F3A"/>
    <w:rsid w:val="007F223B"/>
    <w:rsid w:val="007F2BA6"/>
    <w:rsid w:val="007F2BA8"/>
    <w:rsid w:val="007F39AC"/>
    <w:rsid w:val="007F3A6A"/>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3B81"/>
    <w:rsid w:val="00834301"/>
    <w:rsid w:val="008343A4"/>
    <w:rsid w:val="00835325"/>
    <w:rsid w:val="00836029"/>
    <w:rsid w:val="008369B5"/>
    <w:rsid w:val="00836BA0"/>
    <w:rsid w:val="00836E5B"/>
    <w:rsid w:val="00837108"/>
    <w:rsid w:val="00837757"/>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259C"/>
    <w:rsid w:val="0085524E"/>
    <w:rsid w:val="0085571D"/>
    <w:rsid w:val="00856542"/>
    <w:rsid w:val="008578B5"/>
    <w:rsid w:val="00860803"/>
    <w:rsid w:val="00860FA9"/>
    <w:rsid w:val="0086104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1A3"/>
    <w:rsid w:val="00875B02"/>
    <w:rsid w:val="00876E3C"/>
    <w:rsid w:val="008774EC"/>
    <w:rsid w:val="0087786A"/>
    <w:rsid w:val="008778DE"/>
    <w:rsid w:val="00877B6F"/>
    <w:rsid w:val="00877F24"/>
    <w:rsid w:val="00880679"/>
    <w:rsid w:val="008806CD"/>
    <w:rsid w:val="00884CE0"/>
    <w:rsid w:val="008855F5"/>
    <w:rsid w:val="0088573D"/>
    <w:rsid w:val="008859EE"/>
    <w:rsid w:val="00885C12"/>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1A6"/>
    <w:rsid w:val="008A4858"/>
    <w:rsid w:val="008A53F7"/>
    <w:rsid w:val="008A5450"/>
    <w:rsid w:val="008A5480"/>
    <w:rsid w:val="008A5BA4"/>
    <w:rsid w:val="008A7730"/>
    <w:rsid w:val="008A79CA"/>
    <w:rsid w:val="008B0C74"/>
    <w:rsid w:val="008B1718"/>
    <w:rsid w:val="008B1E59"/>
    <w:rsid w:val="008B38AC"/>
    <w:rsid w:val="008B46CE"/>
    <w:rsid w:val="008B4A5B"/>
    <w:rsid w:val="008B5057"/>
    <w:rsid w:val="008B5E6A"/>
    <w:rsid w:val="008B613E"/>
    <w:rsid w:val="008B6359"/>
    <w:rsid w:val="008B6AFD"/>
    <w:rsid w:val="008B713A"/>
    <w:rsid w:val="008B769D"/>
    <w:rsid w:val="008B79E0"/>
    <w:rsid w:val="008C0B68"/>
    <w:rsid w:val="008C0C2B"/>
    <w:rsid w:val="008C0CEB"/>
    <w:rsid w:val="008C174A"/>
    <w:rsid w:val="008C301F"/>
    <w:rsid w:val="008C49A2"/>
    <w:rsid w:val="008C560B"/>
    <w:rsid w:val="008C5924"/>
    <w:rsid w:val="008C5957"/>
    <w:rsid w:val="008C6190"/>
    <w:rsid w:val="008C61C0"/>
    <w:rsid w:val="008C7017"/>
    <w:rsid w:val="008C745F"/>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A89"/>
    <w:rsid w:val="008E4D54"/>
    <w:rsid w:val="008E5905"/>
    <w:rsid w:val="008E6310"/>
    <w:rsid w:val="008E6B76"/>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CE3"/>
    <w:rsid w:val="00900DC0"/>
    <w:rsid w:val="00900E1D"/>
    <w:rsid w:val="00901F2B"/>
    <w:rsid w:val="0090309D"/>
    <w:rsid w:val="009030C7"/>
    <w:rsid w:val="0090361D"/>
    <w:rsid w:val="00905238"/>
    <w:rsid w:val="00905579"/>
    <w:rsid w:val="00905674"/>
    <w:rsid w:val="00905B10"/>
    <w:rsid w:val="0090643A"/>
    <w:rsid w:val="0090663C"/>
    <w:rsid w:val="00907507"/>
    <w:rsid w:val="00907C59"/>
    <w:rsid w:val="00910E5D"/>
    <w:rsid w:val="0091171F"/>
    <w:rsid w:val="0091330D"/>
    <w:rsid w:val="0091347A"/>
    <w:rsid w:val="00914EC8"/>
    <w:rsid w:val="00915878"/>
    <w:rsid w:val="009179EE"/>
    <w:rsid w:val="0092114D"/>
    <w:rsid w:val="0092140C"/>
    <w:rsid w:val="00922A7A"/>
    <w:rsid w:val="00923450"/>
    <w:rsid w:val="00924690"/>
    <w:rsid w:val="00925C76"/>
    <w:rsid w:val="00926A5A"/>
    <w:rsid w:val="00926B4A"/>
    <w:rsid w:val="00927BE1"/>
    <w:rsid w:val="00930915"/>
    <w:rsid w:val="009309F2"/>
    <w:rsid w:val="00931F41"/>
    <w:rsid w:val="00932276"/>
    <w:rsid w:val="00932993"/>
    <w:rsid w:val="00934B13"/>
    <w:rsid w:val="00935051"/>
    <w:rsid w:val="0093524A"/>
    <w:rsid w:val="009355C9"/>
    <w:rsid w:val="00935AD2"/>
    <w:rsid w:val="00936544"/>
    <w:rsid w:val="00936FB0"/>
    <w:rsid w:val="00937B93"/>
    <w:rsid w:val="009402FB"/>
    <w:rsid w:val="00941516"/>
    <w:rsid w:val="00942788"/>
    <w:rsid w:val="009436A9"/>
    <w:rsid w:val="00944796"/>
    <w:rsid w:val="00944850"/>
    <w:rsid w:val="00946C56"/>
    <w:rsid w:val="00947487"/>
    <w:rsid w:val="00951182"/>
    <w:rsid w:val="009523F1"/>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68C1"/>
    <w:rsid w:val="009677B2"/>
    <w:rsid w:val="00967EAD"/>
    <w:rsid w:val="0097489A"/>
    <w:rsid w:val="009748DC"/>
    <w:rsid w:val="0097587D"/>
    <w:rsid w:val="00976A4F"/>
    <w:rsid w:val="00976AEC"/>
    <w:rsid w:val="009772E4"/>
    <w:rsid w:val="00977E6E"/>
    <w:rsid w:val="00980254"/>
    <w:rsid w:val="00980446"/>
    <w:rsid w:val="00981505"/>
    <w:rsid w:val="00981595"/>
    <w:rsid w:val="0098280E"/>
    <w:rsid w:val="009836AA"/>
    <w:rsid w:val="00983C20"/>
    <w:rsid w:val="009845F3"/>
    <w:rsid w:val="00984CEB"/>
    <w:rsid w:val="009862FA"/>
    <w:rsid w:val="00990667"/>
    <w:rsid w:val="009908AB"/>
    <w:rsid w:val="00990AEC"/>
    <w:rsid w:val="00990C84"/>
    <w:rsid w:val="009917C2"/>
    <w:rsid w:val="00991A5C"/>
    <w:rsid w:val="00991DE4"/>
    <w:rsid w:val="00993F5B"/>
    <w:rsid w:val="00994292"/>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32E0"/>
    <w:rsid w:val="009B49AA"/>
    <w:rsid w:val="009B5365"/>
    <w:rsid w:val="009B5B0B"/>
    <w:rsid w:val="009B5F7A"/>
    <w:rsid w:val="009B68D9"/>
    <w:rsid w:val="009B69FD"/>
    <w:rsid w:val="009B7EF8"/>
    <w:rsid w:val="009C0631"/>
    <w:rsid w:val="009C1258"/>
    <w:rsid w:val="009C1FA5"/>
    <w:rsid w:val="009C4099"/>
    <w:rsid w:val="009C4478"/>
    <w:rsid w:val="009C4617"/>
    <w:rsid w:val="009C6458"/>
    <w:rsid w:val="009C6CF7"/>
    <w:rsid w:val="009D000E"/>
    <w:rsid w:val="009D22C5"/>
    <w:rsid w:val="009D34ED"/>
    <w:rsid w:val="009D3F48"/>
    <w:rsid w:val="009D3FFC"/>
    <w:rsid w:val="009D4BD6"/>
    <w:rsid w:val="009D66E3"/>
    <w:rsid w:val="009D7F78"/>
    <w:rsid w:val="009E0C13"/>
    <w:rsid w:val="009E12E9"/>
    <w:rsid w:val="009E1EE8"/>
    <w:rsid w:val="009E26B1"/>
    <w:rsid w:val="009E2E5B"/>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0B1B"/>
    <w:rsid w:val="00A013E8"/>
    <w:rsid w:val="00A02576"/>
    <w:rsid w:val="00A03A1E"/>
    <w:rsid w:val="00A03E63"/>
    <w:rsid w:val="00A0507F"/>
    <w:rsid w:val="00A067A2"/>
    <w:rsid w:val="00A06AF0"/>
    <w:rsid w:val="00A06E6B"/>
    <w:rsid w:val="00A10939"/>
    <w:rsid w:val="00A11D3C"/>
    <w:rsid w:val="00A11EF7"/>
    <w:rsid w:val="00A128EA"/>
    <w:rsid w:val="00A12C6D"/>
    <w:rsid w:val="00A12D1B"/>
    <w:rsid w:val="00A1331D"/>
    <w:rsid w:val="00A1394E"/>
    <w:rsid w:val="00A147C3"/>
    <w:rsid w:val="00A14C45"/>
    <w:rsid w:val="00A152C0"/>
    <w:rsid w:val="00A15349"/>
    <w:rsid w:val="00A16B4B"/>
    <w:rsid w:val="00A171E1"/>
    <w:rsid w:val="00A17BAF"/>
    <w:rsid w:val="00A17FB0"/>
    <w:rsid w:val="00A21388"/>
    <w:rsid w:val="00A21C46"/>
    <w:rsid w:val="00A22798"/>
    <w:rsid w:val="00A22FD8"/>
    <w:rsid w:val="00A231FE"/>
    <w:rsid w:val="00A23445"/>
    <w:rsid w:val="00A235B8"/>
    <w:rsid w:val="00A239F5"/>
    <w:rsid w:val="00A23BA3"/>
    <w:rsid w:val="00A244E6"/>
    <w:rsid w:val="00A24E0B"/>
    <w:rsid w:val="00A26739"/>
    <w:rsid w:val="00A26B28"/>
    <w:rsid w:val="00A30854"/>
    <w:rsid w:val="00A30DBD"/>
    <w:rsid w:val="00A30E24"/>
    <w:rsid w:val="00A31697"/>
    <w:rsid w:val="00A3283B"/>
    <w:rsid w:val="00A3314D"/>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2A9E"/>
    <w:rsid w:val="00A52E0F"/>
    <w:rsid w:val="00A52E37"/>
    <w:rsid w:val="00A537B5"/>
    <w:rsid w:val="00A53C06"/>
    <w:rsid w:val="00A53C07"/>
    <w:rsid w:val="00A53D2F"/>
    <w:rsid w:val="00A6049B"/>
    <w:rsid w:val="00A60C8D"/>
    <w:rsid w:val="00A61262"/>
    <w:rsid w:val="00A61B0B"/>
    <w:rsid w:val="00A61D7E"/>
    <w:rsid w:val="00A63304"/>
    <w:rsid w:val="00A638A1"/>
    <w:rsid w:val="00A63FAD"/>
    <w:rsid w:val="00A6469B"/>
    <w:rsid w:val="00A64B30"/>
    <w:rsid w:val="00A64EE2"/>
    <w:rsid w:val="00A6525C"/>
    <w:rsid w:val="00A662F6"/>
    <w:rsid w:val="00A67411"/>
    <w:rsid w:val="00A6755F"/>
    <w:rsid w:val="00A67583"/>
    <w:rsid w:val="00A7078F"/>
    <w:rsid w:val="00A70913"/>
    <w:rsid w:val="00A70955"/>
    <w:rsid w:val="00A70E7C"/>
    <w:rsid w:val="00A71724"/>
    <w:rsid w:val="00A73222"/>
    <w:rsid w:val="00A74A25"/>
    <w:rsid w:val="00A74CE2"/>
    <w:rsid w:val="00A74FEF"/>
    <w:rsid w:val="00A75E36"/>
    <w:rsid w:val="00A80152"/>
    <w:rsid w:val="00A808DC"/>
    <w:rsid w:val="00A81918"/>
    <w:rsid w:val="00A8206B"/>
    <w:rsid w:val="00A850D4"/>
    <w:rsid w:val="00A8548B"/>
    <w:rsid w:val="00A85FA5"/>
    <w:rsid w:val="00A862A3"/>
    <w:rsid w:val="00A86C99"/>
    <w:rsid w:val="00A86FF2"/>
    <w:rsid w:val="00A9084A"/>
    <w:rsid w:val="00A90CCC"/>
    <w:rsid w:val="00A90E11"/>
    <w:rsid w:val="00A91389"/>
    <w:rsid w:val="00A9321E"/>
    <w:rsid w:val="00A93D6A"/>
    <w:rsid w:val="00A96282"/>
    <w:rsid w:val="00A9676A"/>
    <w:rsid w:val="00A97888"/>
    <w:rsid w:val="00AA091B"/>
    <w:rsid w:val="00AA0B6B"/>
    <w:rsid w:val="00AA0BFB"/>
    <w:rsid w:val="00AA0F67"/>
    <w:rsid w:val="00AA10AD"/>
    <w:rsid w:val="00AA1648"/>
    <w:rsid w:val="00AA2A5A"/>
    <w:rsid w:val="00AA450C"/>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821"/>
    <w:rsid w:val="00AC4918"/>
    <w:rsid w:val="00AC4C44"/>
    <w:rsid w:val="00AC53EE"/>
    <w:rsid w:val="00AC5CE3"/>
    <w:rsid w:val="00AC5D98"/>
    <w:rsid w:val="00AC5E81"/>
    <w:rsid w:val="00AC610D"/>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39B5"/>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5826"/>
    <w:rsid w:val="00AF60A5"/>
    <w:rsid w:val="00AF6E0B"/>
    <w:rsid w:val="00AF71AA"/>
    <w:rsid w:val="00AF7499"/>
    <w:rsid w:val="00B00B36"/>
    <w:rsid w:val="00B00F80"/>
    <w:rsid w:val="00B01B18"/>
    <w:rsid w:val="00B0250D"/>
    <w:rsid w:val="00B0266E"/>
    <w:rsid w:val="00B030DF"/>
    <w:rsid w:val="00B03524"/>
    <w:rsid w:val="00B0463E"/>
    <w:rsid w:val="00B04C0C"/>
    <w:rsid w:val="00B05B92"/>
    <w:rsid w:val="00B05DC2"/>
    <w:rsid w:val="00B05E10"/>
    <w:rsid w:val="00B064AD"/>
    <w:rsid w:val="00B07708"/>
    <w:rsid w:val="00B1058F"/>
    <w:rsid w:val="00B10C30"/>
    <w:rsid w:val="00B11069"/>
    <w:rsid w:val="00B11402"/>
    <w:rsid w:val="00B11809"/>
    <w:rsid w:val="00B11B2F"/>
    <w:rsid w:val="00B12536"/>
    <w:rsid w:val="00B126DD"/>
    <w:rsid w:val="00B139FB"/>
    <w:rsid w:val="00B14282"/>
    <w:rsid w:val="00B14D4C"/>
    <w:rsid w:val="00B15861"/>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664A"/>
    <w:rsid w:val="00B47965"/>
    <w:rsid w:val="00B50789"/>
    <w:rsid w:val="00B513D8"/>
    <w:rsid w:val="00B517F0"/>
    <w:rsid w:val="00B526F4"/>
    <w:rsid w:val="00B5404E"/>
    <w:rsid w:val="00B540B2"/>
    <w:rsid w:val="00B5481B"/>
    <w:rsid w:val="00B54CC8"/>
    <w:rsid w:val="00B56825"/>
    <w:rsid w:val="00B56FEF"/>
    <w:rsid w:val="00B571D6"/>
    <w:rsid w:val="00B5733C"/>
    <w:rsid w:val="00B57883"/>
    <w:rsid w:val="00B6099B"/>
    <w:rsid w:val="00B60EDD"/>
    <w:rsid w:val="00B61E2D"/>
    <w:rsid w:val="00B61EF9"/>
    <w:rsid w:val="00B61FA8"/>
    <w:rsid w:val="00B62C3E"/>
    <w:rsid w:val="00B6336C"/>
    <w:rsid w:val="00B66923"/>
    <w:rsid w:val="00B708AE"/>
    <w:rsid w:val="00B70AE7"/>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A218E"/>
    <w:rsid w:val="00BA2905"/>
    <w:rsid w:val="00BA29A0"/>
    <w:rsid w:val="00BA44A3"/>
    <w:rsid w:val="00BA49AE"/>
    <w:rsid w:val="00BA4BCA"/>
    <w:rsid w:val="00BA4CA7"/>
    <w:rsid w:val="00BA568B"/>
    <w:rsid w:val="00BA5CAC"/>
    <w:rsid w:val="00BA643C"/>
    <w:rsid w:val="00BA7B0C"/>
    <w:rsid w:val="00BB0B3F"/>
    <w:rsid w:val="00BB11FE"/>
    <w:rsid w:val="00BB1993"/>
    <w:rsid w:val="00BB1D20"/>
    <w:rsid w:val="00BB1F2D"/>
    <w:rsid w:val="00BB3221"/>
    <w:rsid w:val="00BB392C"/>
    <w:rsid w:val="00BB3976"/>
    <w:rsid w:val="00BB3F8C"/>
    <w:rsid w:val="00BB4007"/>
    <w:rsid w:val="00BB4BB0"/>
    <w:rsid w:val="00BC0538"/>
    <w:rsid w:val="00BC228C"/>
    <w:rsid w:val="00BC2B16"/>
    <w:rsid w:val="00BC59AF"/>
    <w:rsid w:val="00BC5A30"/>
    <w:rsid w:val="00BC6004"/>
    <w:rsid w:val="00BC6180"/>
    <w:rsid w:val="00BC6BD7"/>
    <w:rsid w:val="00BD00A8"/>
    <w:rsid w:val="00BD1131"/>
    <w:rsid w:val="00BD1890"/>
    <w:rsid w:val="00BD1C0D"/>
    <w:rsid w:val="00BD1DBC"/>
    <w:rsid w:val="00BD1ED5"/>
    <w:rsid w:val="00BD258F"/>
    <w:rsid w:val="00BD319A"/>
    <w:rsid w:val="00BD398A"/>
    <w:rsid w:val="00BD3C1C"/>
    <w:rsid w:val="00BD3DA5"/>
    <w:rsid w:val="00BD56DE"/>
    <w:rsid w:val="00BD5961"/>
    <w:rsid w:val="00BD5C41"/>
    <w:rsid w:val="00BD5F24"/>
    <w:rsid w:val="00BD662C"/>
    <w:rsid w:val="00BD70AC"/>
    <w:rsid w:val="00BD7E3B"/>
    <w:rsid w:val="00BE018E"/>
    <w:rsid w:val="00BE0F8C"/>
    <w:rsid w:val="00BE19AE"/>
    <w:rsid w:val="00BE230B"/>
    <w:rsid w:val="00BE24EF"/>
    <w:rsid w:val="00BE2918"/>
    <w:rsid w:val="00BE3945"/>
    <w:rsid w:val="00BE39CE"/>
    <w:rsid w:val="00BE3F98"/>
    <w:rsid w:val="00BE6BCF"/>
    <w:rsid w:val="00BE70E9"/>
    <w:rsid w:val="00BE7213"/>
    <w:rsid w:val="00BF00EB"/>
    <w:rsid w:val="00BF0452"/>
    <w:rsid w:val="00BF0539"/>
    <w:rsid w:val="00BF0863"/>
    <w:rsid w:val="00BF1854"/>
    <w:rsid w:val="00BF1D86"/>
    <w:rsid w:val="00BF2BA2"/>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1DAC"/>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DED"/>
    <w:rsid w:val="00C570F6"/>
    <w:rsid w:val="00C57674"/>
    <w:rsid w:val="00C57E76"/>
    <w:rsid w:val="00C60EB2"/>
    <w:rsid w:val="00C61610"/>
    <w:rsid w:val="00C61A23"/>
    <w:rsid w:val="00C6250E"/>
    <w:rsid w:val="00C62577"/>
    <w:rsid w:val="00C62714"/>
    <w:rsid w:val="00C6375C"/>
    <w:rsid w:val="00C639DA"/>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4DB9"/>
    <w:rsid w:val="00C75BAC"/>
    <w:rsid w:val="00C75C41"/>
    <w:rsid w:val="00C77479"/>
    <w:rsid w:val="00C826CF"/>
    <w:rsid w:val="00C82A51"/>
    <w:rsid w:val="00C83FA3"/>
    <w:rsid w:val="00C845CF"/>
    <w:rsid w:val="00C85A57"/>
    <w:rsid w:val="00C85B2D"/>
    <w:rsid w:val="00C86EAB"/>
    <w:rsid w:val="00C87231"/>
    <w:rsid w:val="00C901B6"/>
    <w:rsid w:val="00C918B3"/>
    <w:rsid w:val="00C91CCC"/>
    <w:rsid w:val="00C927F4"/>
    <w:rsid w:val="00C92A63"/>
    <w:rsid w:val="00C93094"/>
    <w:rsid w:val="00C931E8"/>
    <w:rsid w:val="00C93B6D"/>
    <w:rsid w:val="00C93F89"/>
    <w:rsid w:val="00C944A6"/>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6DB2"/>
    <w:rsid w:val="00CA70CC"/>
    <w:rsid w:val="00CB0434"/>
    <w:rsid w:val="00CB077C"/>
    <w:rsid w:val="00CB078D"/>
    <w:rsid w:val="00CB1130"/>
    <w:rsid w:val="00CB169E"/>
    <w:rsid w:val="00CB1C73"/>
    <w:rsid w:val="00CB2DD3"/>
    <w:rsid w:val="00CB2F6C"/>
    <w:rsid w:val="00CB2FDA"/>
    <w:rsid w:val="00CB338F"/>
    <w:rsid w:val="00CB433E"/>
    <w:rsid w:val="00CB44EF"/>
    <w:rsid w:val="00CB4BB5"/>
    <w:rsid w:val="00CB56DB"/>
    <w:rsid w:val="00CB578E"/>
    <w:rsid w:val="00CB638B"/>
    <w:rsid w:val="00CB6B1D"/>
    <w:rsid w:val="00CC0A63"/>
    <w:rsid w:val="00CC1D16"/>
    <w:rsid w:val="00CC2752"/>
    <w:rsid w:val="00CC2AC0"/>
    <w:rsid w:val="00CC3A8D"/>
    <w:rsid w:val="00CC3CDD"/>
    <w:rsid w:val="00CC48C5"/>
    <w:rsid w:val="00CC64DF"/>
    <w:rsid w:val="00CC7D0A"/>
    <w:rsid w:val="00CD077D"/>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846"/>
    <w:rsid w:val="00CF5FB7"/>
    <w:rsid w:val="00CF5FC3"/>
    <w:rsid w:val="00CF6EAB"/>
    <w:rsid w:val="00CF7F27"/>
    <w:rsid w:val="00D00928"/>
    <w:rsid w:val="00D00E2F"/>
    <w:rsid w:val="00D01D7A"/>
    <w:rsid w:val="00D0246D"/>
    <w:rsid w:val="00D06974"/>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6B90"/>
    <w:rsid w:val="00D16DFE"/>
    <w:rsid w:val="00D1740D"/>
    <w:rsid w:val="00D179DB"/>
    <w:rsid w:val="00D17C44"/>
    <w:rsid w:val="00D2070E"/>
    <w:rsid w:val="00D21DC7"/>
    <w:rsid w:val="00D22A11"/>
    <w:rsid w:val="00D23A9A"/>
    <w:rsid w:val="00D24A65"/>
    <w:rsid w:val="00D24EAB"/>
    <w:rsid w:val="00D252F2"/>
    <w:rsid w:val="00D25AE7"/>
    <w:rsid w:val="00D26A3C"/>
    <w:rsid w:val="00D26DAF"/>
    <w:rsid w:val="00D30D93"/>
    <w:rsid w:val="00D32811"/>
    <w:rsid w:val="00D3302E"/>
    <w:rsid w:val="00D33F62"/>
    <w:rsid w:val="00D34001"/>
    <w:rsid w:val="00D3485F"/>
    <w:rsid w:val="00D35C30"/>
    <w:rsid w:val="00D36DE8"/>
    <w:rsid w:val="00D3731B"/>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AA9"/>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0DEF"/>
    <w:rsid w:val="00D81578"/>
    <w:rsid w:val="00D820F8"/>
    <w:rsid w:val="00D852C2"/>
    <w:rsid w:val="00D856C5"/>
    <w:rsid w:val="00D856D3"/>
    <w:rsid w:val="00D8595F"/>
    <w:rsid w:val="00D85CE4"/>
    <w:rsid w:val="00D86409"/>
    <w:rsid w:val="00D870BF"/>
    <w:rsid w:val="00D877B3"/>
    <w:rsid w:val="00D9098E"/>
    <w:rsid w:val="00D90E1F"/>
    <w:rsid w:val="00D90FDD"/>
    <w:rsid w:val="00D9219A"/>
    <w:rsid w:val="00D923FF"/>
    <w:rsid w:val="00D9474C"/>
    <w:rsid w:val="00D96DF4"/>
    <w:rsid w:val="00D9706C"/>
    <w:rsid w:val="00D97524"/>
    <w:rsid w:val="00D97C6B"/>
    <w:rsid w:val="00DA06A4"/>
    <w:rsid w:val="00DA07AE"/>
    <w:rsid w:val="00DA1DD9"/>
    <w:rsid w:val="00DA236E"/>
    <w:rsid w:val="00DA2EE7"/>
    <w:rsid w:val="00DA4004"/>
    <w:rsid w:val="00DA42CA"/>
    <w:rsid w:val="00DA499E"/>
    <w:rsid w:val="00DA5485"/>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157"/>
    <w:rsid w:val="00DB7452"/>
    <w:rsid w:val="00DB7F02"/>
    <w:rsid w:val="00DC0E39"/>
    <w:rsid w:val="00DC18DB"/>
    <w:rsid w:val="00DC18EF"/>
    <w:rsid w:val="00DC1A59"/>
    <w:rsid w:val="00DC2E40"/>
    <w:rsid w:val="00DC3B4B"/>
    <w:rsid w:val="00DC3B74"/>
    <w:rsid w:val="00DC4EAD"/>
    <w:rsid w:val="00DC5748"/>
    <w:rsid w:val="00DC5FB8"/>
    <w:rsid w:val="00DC5FCE"/>
    <w:rsid w:val="00DC7924"/>
    <w:rsid w:val="00DC7A48"/>
    <w:rsid w:val="00DD11C2"/>
    <w:rsid w:val="00DD3036"/>
    <w:rsid w:val="00DD311E"/>
    <w:rsid w:val="00DD31C1"/>
    <w:rsid w:val="00DD356B"/>
    <w:rsid w:val="00DD3FC4"/>
    <w:rsid w:val="00DD47D5"/>
    <w:rsid w:val="00DD4845"/>
    <w:rsid w:val="00DD4917"/>
    <w:rsid w:val="00DD4E1E"/>
    <w:rsid w:val="00DD52B7"/>
    <w:rsid w:val="00DD5301"/>
    <w:rsid w:val="00DD5709"/>
    <w:rsid w:val="00DD63EB"/>
    <w:rsid w:val="00DD670C"/>
    <w:rsid w:val="00DD76FB"/>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5A45"/>
    <w:rsid w:val="00DF7382"/>
    <w:rsid w:val="00DF7EBC"/>
    <w:rsid w:val="00E008DA"/>
    <w:rsid w:val="00E019C2"/>
    <w:rsid w:val="00E01A5D"/>
    <w:rsid w:val="00E02688"/>
    <w:rsid w:val="00E02E2E"/>
    <w:rsid w:val="00E03DF7"/>
    <w:rsid w:val="00E057CE"/>
    <w:rsid w:val="00E06BBE"/>
    <w:rsid w:val="00E06E24"/>
    <w:rsid w:val="00E07ADF"/>
    <w:rsid w:val="00E10308"/>
    <w:rsid w:val="00E10D3B"/>
    <w:rsid w:val="00E11E84"/>
    <w:rsid w:val="00E125F3"/>
    <w:rsid w:val="00E12717"/>
    <w:rsid w:val="00E12948"/>
    <w:rsid w:val="00E12E6C"/>
    <w:rsid w:val="00E138E3"/>
    <w:rsid w:val="00E140A6"/>
    <w:rsid w:val="00E14161"/>
    <w:rsid w:val="00E141E5"/>
    <w:rsid w:val="00E14797"/>
    <w:rsid w:val="00E15968"/>
    <w:rsid w:val="00E16032"/>
    <w:rsid w:val="00E16540"/>
    <w:rsid w:val="00E166CC"/>
    <w:rsid w:val="00E16E28"/>
    <w:rsid w:val="00E16FC8"/>
    <w:rsid w:val="00E173C2"/>
    <w:rsid w:val="00E203C8"/>
    <w:rsid w:val="00E209EA"/>
    <w:rsid w:val="00E2145A"/>
    <w:rsid w:val="00E21C9E"/>
    <w:rsid w:val="00E228F2"/>
    <w:rsid w:val="00E239F5"/>
    <w:rsid w:val="00E23B94"/>
    <w:rsid w:val="00E2449C"/>
    <w:rsid w:val="00E246DF"/>
    <w:rsid w:val="00E24C5D"/>
    <w:rsid w:val="00E24E29"/>
    <w:rsid w:val="00E25E9F"/>
    <w:rsid w:val="00E266C4"/>
    <w:rsid w:val="00E26A5F"/>
    <w:rsid w:val="00E271D4"/>
    <w:rsid w:val="00E309E3"/>
    <w:rsid w:val="00E317DF"/>
    <w:rsid w:val="00E3267C"/>
    <w:rsid w:val="00E328AA"/>
    <w:rsid w:val="00E34E58"/>
    <w:rsid w:val="00E3575E"/>
    <w:rsid w:val="00E35D63"/>
    <w:rsid w:val="00E35E24"/>
    <w:rsid w:val="00E36367"/>
    <w:rsid w:val="00E3711C"/>
    <w:rsid w:val="00E37334"/>
    <w:rsid w:val="00E37F10"/>
    <w:rsid w:val="00E37FBC"/>
    <w:rsid w:val="00E4012F"/>
    <w:rsid w:val="00E41700"/>
    <w:rsid w:val="00E4257F"/>
    <w:rsid w:val="00E45E91"/>
    <w:rsid w:val="00E46524"/>
    <w:rsid w:val="00E467BD"/>
    <w:rsid w:val="00E50A98"/>
    <w:rsid w:val="00E51B93"/>
    <w:rsid w:val="00E51DB5"/>
    <w:rsid w:val="00E526F4"/>
    <w:rsid w:val="00E5488D"/>
    <w:rsid w:val="00E54E1B"/>
    <w:rsid w:val="00E54F54"/>
    <w:rsid w:val="00E5711C"/>
    <w:rsid w:val="00E603B2"/>
    <w:rsid w:val="00E603D2"/>
    <w:rsid w:val="00E60BF8"/>
    <w:rsid w:val="00E61114"/>
    <w:rsid w:val="00E61301"/>
    <w:rsid w:val="00E61639"/>
    <w:rsid w:val="00E61D44"/>
    <w:rsid w:val="00E622B9"/>
    <w:rsid w:val="00E63621"/>
    <w:rsid w:val="00E63AEA"/>
    <w:rsid w:val="00E647E8"/>
    <w:rsid w:val="00E64AFC"/>
    <w:rsid w:val="00E6564D"/>
    <w:rsid w:val="00E66048"/>
    <w:rsid w:val="00E66A25"/>
    <w:rsid w:val="00E67145"/>
    <w:rsid w:val="00E71865"/>
    <w:rsid w:val="00E719B5"/>
    <w:rsid w:val="00E72807"/>
    <w:rsid w:val="00E732BA"/>
    <w:rsid w:val="00E735EF"/>
    <w:rsid w:val="00E73AD2"/>
    <w:rsid w:val="00E74243"/>
    <w:rsid w:val="00E7474A"/>
    <w:rsid w:val="00E74B3E"/>
    <w:rsid w:val="00E74EED"/>
    <w:rsid w:val="00E75E05"/>
    <w:rsid w:val="00E77093"/>
    <w:rsid w:val="00E77B17"/>
    <w:rsid w:val="00E8093C"/>
    <w:rsid w:val="00E80DCD"/>
    <w:rsid w:val="00E820AD"/>
    <w:rsid w:val="00E83550"/>
    <w:rsid w:val="00E83573"/>
    <w:rsid w:val="00E84405"/>
    <w:rsid w:val="00E85233"/>
    <w:rsid w:val="00E853E4"/>
    <w:rsid w:val="00E85C9D"/>
    <w:rsid w:val="00E86809"/>
    <w:rsid w:val="00E86DDC"/>
    <w:rsid w:val="00E87BC2"/>
    <w:rsid w:val="00E87D88"/>
    <w:rsid w:val="00E90523"/>
    <w:rsid w:val="00E92AB7"/>
    <w:rsid w:val="00E947C9"/>
    <w:rsid w:val="00E95847"/>
    <w:rsid w:val="00E95F08"/>
    <w:rsid w:val="00E96923"/>
    <w:rsid w:val="00E96D99"/>
    <w:rsid w:val="00E96F1D"/>
    <w:rsid w:val="00E97EDC"/>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7DB"/>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15C3"/>
    <w:rsid w:val="00EC37E4"/>
    <w:rsid w:val="00EC4E68"/>
    <w:rsid w:val="00EC543C"/>
    <w:rsid w:val="00EC6849"/>
    <w:rsid w:val="00EC6C23"/>
    <w:rsid w:val="00EC6E8A"/>
    <w:rsid w:val="00EC6EB9"/>
    <w:rsid w:val="00EC7775"/>
    <w:rsid w:val="00ED0E52"/>
    <w:rsid w:val="00ED2D78"/>
    <w:rsid w:val="00ED3B80"/>
    <w:rsid w:val="00ED442B"/>
    <w:rsid w:val="00ED4499"/>
    <w:rsid w:val="00ED6D62"/>
    <w:rsid w:val="00ED6FCA"/>
    <w:rsid w:val="00ED7179"/>
    <w:rsid w:val="00ED76A0"/>
    <w:rsid w:val="00ED7803"/>
    <w:rsid w:val="00EE08F6"/>
    <w:rsid w:val="00EE0947"/>
    <w:rsid w:val="00EE3360"/>
    <w:rsid w:val="00EE3D45"/>
    <w:rsid w:val="00EE415A"/>
    <w:rsid w:val="00EE572F"/>
    <w:rsid w:val="00EE608F"/>
    <w:rsid w:val="00EE62D8"/>
    <w:rsid w:val="00EE6DB7"/>
    <w:rsid w:val="00EE761A"/>
    <w:rsid w:val="00EE78E2"/>
    <w:rsid w:val="00EE7C14"/>
    <w:rsid w:val="00EF02A8"/>
    <w:rsid w:val="00EF0D6D"/>
    <w:rsid w:val="00EF2342"/>
    <w:rsid w:val="00EF3AF9"/>
    <w:rsid w:val="00EF3CB0"/>
    <w:rsid w:val="00EF41E0"/>
    <w:rsid w:val="00EF51AF"/>
    <w:rsid w:val="00EF56D8"/>
    <w:rsid w:val="00EF5C8E"/>
    <w:rsid w:val="00EF5CCE"/>
    <w:rsid w:val="00EF5EF6"/>
    <w:rsid w:val="00EF66D2"/>
    <w:rsid w:val="00EF77AA"/>
    <w:rsid w:val="00EF798A"/>
    <w:rsid w:val="00F0081B"/>
    <w:rsid w:val="00F01011"/>
    <w:rsid w:val="00F0108B"/>
    <w:rsid w:val="00F0183C"/>
    <w:rsid w:val="00F01AEE"/>
    <w:rsid w:val="00F028BD"/>
    <w:rsid w:val="00F033B3"/>
    <w:rsid w:val="00F03458"/>
    <w:rsid w:val="00F0399C"/>
    <w:rsid w:val="00F03EB2"/>
    <w:rsid w:val="00F03F2A"/>
    <w:rsid w:val="00F047AA"/>
    <w:rsid w:val="00F04942"/>
    <w:rsid w:val="00F078D2"/>
    <w:rsid w:val="00F07D99"/>
    <w:rsid w:val="00F07E43"/>
    <w:rsid w:val="00F10F57"/>
    <w:rsid w:val="00F11A2D"/>
    <w:rsid w:val="00F11F11"/>
    <w:rsid w:val="00F1239C"/>
    <w:rsid w:val="00F126F3"/>
    <w:rsid w:val="00F157EE"/>
    <w:rsid w:val="00F15D2C"/>
    <w:rsid w:val="00F15EE6"/>
    <w:rsid w:val="00F16815"/>
    <w:rsid w:val="00F16EFE"/>
    <w:rsid w:val="00F17994"/>
    <w:rsid w:val="00F17AB6"/>
    <w:rsid w:val="00F21CE0"/>
    <w:rsid w:val="00F23523"/>
    <w:rsid w:val="00F23D41"/>
    <w:rsid w:val="00F24B61"/>
    <w:rsid w:val="00F24E54"/>
    <w:rsid w:val="00F26FC2"/>
    <w:rsid w:val="00F27C39"/>
    <w:rsid w:val="00F3007D"/>
    <w:rsid w:val="00F30109"/>
    <w:rsid w:val="00F3021A"/>
    <w:rsid w:val="00F30A90"/>
    <w:rsid w:val="00F30AD2"/>
    <w:rsid w:val="00F31E17"/>
    <w:rsid w:val="00F31FEC"/>
    <w:rsid w:val="00F32E40"/>
    <w:rsid w:val="00F32FF6"/>
    <w:rsid w:val="00F34D84"/>
    <w:rsid w:val="00F369CF"/>
    <w:rsid w:val="00F36E58"/>
    <w:rsid w:val="00F40205"/>
    <w:rsid w:val="00F407CD"/>
    <w:rsid w:val="00F40C63"/>
    <w:rsid w:val="00F40D11"/>
    <w:rsid w:val="00F4108D"/>
    <w:rsid w:val="00F42758"/>
    <w:rsid w:val="00F42C02"/>
    <w:rsid w:val="00F44892"/>
    <w:rsid w:val="00F45619"/>
    <w:rsid w:val="00F46201"/>
    <w:rsid w:val="00F46A7C"/>
    <w:rsid w:val="00F475D1"/>
    <w:rsid w:val="00F62D53"/>
    <w:rsid w:val="00F6387C"/>
    <w:rsid w:val="00F639E3"/>
    <w:rsid w:val="00F64F06"/>
    <w:rsid w:val="00F6594E"/>
    <w:rsid w:val="00F66170"/>
    <w:rsid w:val="00F661A6"/>
    <w:rsid w:val="00F674DC"/>
    <w:rsid w:val="00F67C53"/>
    <w:rsid w:val="00F70440"/>
    <w:rsid w:val="00F70D1C"/>
    <w:rsid w:val="00F72388"/>
    <w:rsid w:val="00F727BD"/>
    <w:rsid w:val="00F742ED"/>
    <w:rsid w:val="00F7430F"/>
    <w:rsid w:val="00F7467E"/>
    <w:rsid w:val="00F74BCE"/>
    <w:rsid w:val="00F775B3"/>
    <w:rsid w:val="00F802AD"/>
    <w:rsid w:val="00F80936"/>
    <w:rsid w:val="00F80F2B"/>
    <w:rsid w:val="00F821BC"/>
    <w:rsid w:val="00F836EC"/>
    <w:rsid w:val="00F84249"/>
    <w:rsid w:val="00F8436E"/>
    <w:rsid w:val="00F861AD"/>
    <w:rsid w:val="00F86FA7"/>
    <w:rsid w:val="00F87491"/>
    <w:rsid w:val="00F877BE"/>
    <w:rsid w:val="00F878AB"/>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4D1"/>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18F3"/>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722"/>
    <w:rsid w:val="00FD6CBE"/>
    <w:rsid w:val="00FD6E1B"/>
    <w:rsid w:val="00FD7E75"/>
    <w:rsid w:val="00FD7FC3"/>
    <w:rsid w:val="00FE0300"/>
    <w:rsid w:val="00FE0455"/>
    <w:rsid w:val="00FE0966"/>
    <w:rsid w:val="00FE1233"/>
    <w:rsid w:val="00FE1541"/>
    <w:rsid w:val="00FE24D3"/>
    <w:rsid w:val="00FE273C"/>
    <w:rsid w:val="00FE32AF"/>
    <w:rsid w:val="00FE3561"/>
    <w:rsid w:val="00FE3B11"/>
    <w:rsid w:val="00FE4AB7"/>
    <w:rsid w:val="00FE51FD"/>
    <w:rsid w:val="00FE6290"/>
    <w:rsid w:val="00FE6CF6"/>
    <w:rsid w:val="00FE74AC"/>
    <w:rsid w:val="00FE78EF"/>
    <w:rsid w:val="00FF06C2"/>
    <w:rsid w:val="00FF1D74"/>
    <w:rsid w:val="00FF2C42"/>
    <w:rsid w:val="00FF4158"/>
    <w:rsid w:val="00FF4870"/>
    <w:rsid w:val="00FF5124"/>
    <w:rsid w:val="00FF651C"/>
    <w:rsid w:val="00FF6D23"/>
    <w:rsid w:val="00FF78C0"/>
    <w:rsid w:val="02CD37A8"/>
    <w:rsid w:val="035E4559"/>
    <w:rsid w:val="06C810FE"/>
    <w:rsid w:val="0B1D7ECD"/>
    <w:rsid w:val="0BB95D1D"/>
    <w:rsid w:val="0BCA06F0"/>
    <w:rsid w:val="0CA74557"/>
    <w:rsid w:val="0FF80DF1"/>
    <w:rsid w:val="100105DC"/>
    <w:rsid w:val="11D47FDE"/>
    <w:rsid w:val="11EE0DD5"/>
    <w:rsid w:val="134277FC"/>
    <w:rsid w:val="136306EC"/>
    <w:rsid w:val="157D723A"/>
    <w:rsid w:val="18AF707B"/>
    <w:rsid w:val="18B83732"/>
    <w:rsid w:val="1CDC7898"/>
    <w:rsid w:val="20446CF4"/>
    <w:rsid w:val="235B544B"/>
    <w:rsid w:val="28860A63"/>
    <w:rsid w:val="2C8622C4"/>
    <w:rsid w:val="2DBF09AB"/>
    <w:rsid w:val="2DC82BFB"/>
    <w:rsid w:val="2E8259FF"/>
    <w:rsid w:val="302B2975"/>
    <w:rsid w:val="345937CE"/>
    <w:rsid w:val="380F45CC"/>
    <w:rsid w:val="399F23E8"/>
    <w:rsid w:val="3C1515AA"/>
    <w:rsid w:val="3CD307E2"/>
    <w:rsid w:val="3CE42F55"/>
    <w:rsid w:val="40AA50EC"/>
    <w:rsid w:val="41935F48"/>
    <w:rsid w:val="45BD197C"/>
    <w:rsid w:val="46052292"/>
    <w:rsid w:val="48836F2B"/>
    <w:rsid w:val="4899197A"/>
    <w:rsid w:val="4AD86832"/>
    <w:rsid w:val="4ADD0CE6"/>
    <w:rsid w:val="4D513B7C"/>
    <w:rsid w:val="4E5527F6"/>
    <w:rsid w:val="4E5C1EB9"/>
    <w:rsid w:val="50877DE0"/>
    <w:rsid w:val="5098164B"/>
    <w:rsid w:val="552239B6"/>
    <w:rsid w:val="55A253EC"/>
    <w:rsid w:val="56E83D42"/>
    <w:rsid w:val="588F472A"/>
    <w:rsid w:val="5A1F7758"/>
    <w:rsid w:val="5B1C7715"/>
    <w:rsid w:val="5BFA42C1"/>
    <w:rsid w:val="5D4D366F"/>
    <w:rsid w:val="600F1D20"/>
    <w:rsid w:val="66B37586"/>
    <w:rsid w:val="673C5B5E"/>
    <w:rsid w:val="68EC0320"/>
    <w:rsid w:val="68FF3877"/>
    <w:rsid w:val="6AB32A6F"/>
    <w:rsid w:val="6DBE4BE1"/>
    <w:rsid w:val="6E3851B0"/>
    <w:rsid w:val="70752F43"/>
    <w:rsid w:val="72F70887"/>
    <w:rsid w:val="73747DCE"/>
    <w:rsid w:val="757C14D3"/>
    <w:rsid w:val="761C2E24"/>
    <w:rsid w:val="7903545A"/>
    <w:rsid w:val="79443242"/>
    <w:rsid w:val="79A95ED4"/>
    <w:rsid w:val="7B030CC0"/>
    <w:rsid w:val="7B057EFF"/>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basedOn w:val="17"/>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paragraph" w:customStyle="1" w:styleId="94">
    <w:name w:val="Revision"/>
    <w:hidden/>
    <w:semiHidden/>
    <w:qFormat/>
    <w:uiPriority w:val="99"/>
    <w:rPr>
      <w:rFonts w:ascii="Times New Roman" w:hAnsi="Times New Roman" w:eastAsia="Times New Roman" w:cs="Times New Roman"/>
      <w:szCs w:val="24"/>
      <w:lang w:val="en-US" w:eastAsia="en-US" w:bidi="ar-SA"/>
    </w:rPr>
  </w:style>
  <w:style w:type="character" w:customStyle="1" w:styleId="95">
    <w:name w:val="WW8Num1z0"/>
    <w:qFormat/>
    <w:uiPriority w:val="0"/>
  </w:style>
  <w:style w:type="character" w:customStyle="1" w:styleId="96">
    <w:name w:val="ui-provider"/>
    <w:qFormat/>
    <w:uiPriority w:val="0"/>
  </w:style>
  <w:style w:type="paragraph" w:customStyle="1" w:styleId="97">
    <w:name w:val="0 Main text"/>
    <w:basedOn w:val="1"/>
    <w:qFormat/>
    <w:uiPriority w:val="0"/>
    <w:pPr>
      <w:jc w:val="both"/>
    </w:pPr>
    <w:rPr>
      <w:rFonts w:ascii="Times New Roman" w:hAnsi="Times New Roman" w:eastAsia="Malgun Gothic"/>
      <w:szCs w:val="20"/>
    </w:rPr>
  </w:style>
  <w:style w:type="paragraph" w:customStyle="1" w:styleId="98">
    <w:name w:val="_Style 2"/>
    <w:basedOn w:val="1"/>
    <w:qFormat/>
    <w:uiPriority w:val="34"/>
    <w:pPr>
      <w:ind w:left="840" w:leftChars="400"/>
    </w:pPr>
  </w:style>
  <w:style w:type="paragraph" w:customStyle="1" w:styleId="99">
    <w:name w:val="Body Text_Single"/>
    <w:basedOn w:val="1"/>
    <w:qFormat/>
    <w:uiPriority w:val="0"/>
    <w:pPr>
      <w:spacing w:after="240"/>
    </w:pPr>
  </w:style>
  <w:style w:type="paragraph" w:customStyle="1" w:styleId="100">
    <w:name w:val="_Style 3"/>
    <w:basedOn w:val="1"/>
    <w:qFormat/>
    <w:uiPriority w:val="34"/>
    <w:pPr>
      <w:ind w:left="840" w:leftChars="400"/>
    </w:pPr>
  </w:style>
  <w:style w:type="paragraph" w:customStyle="1" w:styleId="101">
    <w:name w:val="_Style 1"/>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datastoreItem>
</file>

<file path=customXml/itemProps3.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7</Pages>
  <Words>3252</Words>
  <Characters>18539</Characters>
  <Lines>154</Lines>
  <Paragraphs>43</Paragraphs>
  <ScaleCrop>false</ScaleCrop>
  <LinksUpToDate>false</LinksUpToDate>
  <CharactersWithSpaces>21748</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2025-03-27T16:19:15Z</dcterms:modified>
  <cp:revision>1072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