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11604" w14:textId="43FDBEA0" w:rsidR="004479D8" w:rsidRPr="00FF5E9F" w:rsidRDefault="004479D8" w:rsidP="004479D8">
      <w:pPr>
        <w:tabs>
          <w:tab w:val="center" w:pos="4536"/>
          <w:tab w:val="right" w:pos="7938"/>
          <w:tab w:val="right" w:pos="9639"/>
        </w:tabs>
        <w:ind w:right="2"/>
        <w:rPr>
          <w:b/>
          <w:bCs/>
          <w:sz w:val="24"/>
          <w:szCs w:val="24"/>
          <w:lang w:val="en-US" w:eastAsia="zh-CN"/>
        </w:rPr>
      </w:pPr>
      <w:r w:rsidRPr="00DD36A6">
        <w:rPr>
          <w:b/>
          <w:bCs/>
          <w:sz w:val="24"/>
          <w:szCs w:val="24"/>
        </w:rPr>
        <w:t>3GPP TSG RAN WG1 #</w:t>
      </w:r>
      <w:r w:rsidRPr="00CA1464">
        <w:rPr>
          <w:b/>
          <w:bCs/>
          <w:sz w:val="24"/>
          <w:szCs w:val="24"/>
        </w:rPr>
        <w:t>120</w:t>
      </w:r>
      <w:r w:rsidR="00FF5E9F">
        <w:rPr>
          <w:rFonts w:hint="eastAsia"/>
          <w:b/>
          <w:bCs/>
          <w:sz w:val="24"/>
          <w:szCs w:val="24"/>
          <w:lang w:eastAsia="zh-CN"/>
        </w:rPr>
        <w:t>bis</w:t>
      </w:r>
      <w:r w:rsidRPr="00DD36A6">
        <w:rPr>
          <w:b/>
          <w:bCs/>
          <w:sz w:val="24"/>
          <w:szCs w:val="24"/>
        </w:rPr>
        <w:tab/>
      </w:r>
      <w:r w:rsidRPr="00DD36A6">
        <w:rPr>
          <w:b/>
          <w:bCs/>
          <w:sz w:val="24"/>
          <w:szCs w:val="24"/>
        </w:rPr>
        <w:tab/>
      </w:r>
      <w:r w:rsidRPr="00DD36A6">
        <w:rPr>
          <w:b/>
          <w:bCs/>
          <w:sz w:val="24"/>
          <w:szCs w:val="24"/>
        </w:rPr>
        <w:tab/>
      </w:r>
      <w:r w:rsidR="0059209F" w:rsidRPr="0059209F">
        <w:rPr>
          <w:b/>
          <w:bCs/>
          <w:sz w:val="24"/>
          <w:szCs w:val="24"/>
        </w:rPr>
        <w:t>R1-2502154</w:t>
      </w:r>
    </w:p>
    <w:p w14:paraId="5CA6495B" w14:textId="17F73760" w:rsidR="004479D8" w:rsidRPr="00DD36A6" w:rsidRDefault="00FF5E9F" w:rsidP="004479D8">
      <w:pPr>
        <w:tabs>
          <w:tab w:val="center" w:pos="4536"/>
          <w:tab w:val="right" w:pos="9072"/>
        </w:tabs>
        <w:rPr>
          <w:b/>
          <w:bCs/>
          <w:sz w:val="24"/>
          <w:szCs w:val="24"/>
        </w:rPr>
      </w:pPr>
      <w:r w:rsidRPr="00FF5E9F">
        <w:rPr>
          <w:b/>
          <w:bCs/>
          <w:sz w:val="24"/>
          <w:szCs w:val="24"/>
        </w:rPr>
        <w:t>Wuhan, China, April 7th – 11th, 2025</w:t>
      </w:r>
    </w:p>
    <w:p w14:paraId="3F1A6377" w14:textId="77777777" w:rsidR="001D7BF5" w:rsidRPr="00966199" w:rsidRDefault="001D7BF5"/>
    <w:p w14:paraId="0E4FC00D" w14:textId="08B4E501" w:rsidR="00B413A4" w:rsidRDefault="00000000" w:rsidP="00FF5E9F">
      <w:pPr>
        <w:pStyle w:val="TdocHeader2"/>
        <w:tabs>
          <w:tab w:val="clear" w:pos="1701"/>
          <w:tab w:val="left" w:pos="1700"/>
        </w:tabs>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6399607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5D61BC" w:rsidRPr="005D61BC">
        <w:rPr>
          <w:rFonts w:ascii="Times New Roman" w:hAnsi="Times New Roman"/>
          <w:sz w:val="24"/>
          <w:szCs w:val="24"/>
          <w:lang w:val="en-US"/>
        </w:rPr>
        <w:t>CSI enhancements</w:t>
      </w:r>
    </w:p>
    <w:p w14:paraId="7CAA1EB1" w14:textId="0359DE2C"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5D61BC">
        <w:rPr>
          <w:rFonts w:ascii="Times New Roman" w:hAnsi="Times New Roman"/>
          <w:sz w:val="24"/>
          <w:szCs w:val="24"/>
          <w:lang w:eastAsia="zh-CN"/>
        </w:rPr>
        <w:t>2</w:t>
      </w:r>
      <w:r w:rsidR="00FF7AB6">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7B104618" w:rsidR="00B34B1B" w:rsidRDefault="00B346FD" w:rsidP="00083951">
      <w:pPr>
        <w:overflowPunct w:val="0"/>
        <w:autoSpaceDE w:val="0"/>
        <w:autoSpaceDN w:val="0"/>
        <w:adjustRightInd w:val="0"/>
        <w:spacing w:before="0"/>
        <w:ind w:right="-99"/>
        <w:jc w:val="both"/>
        <w:rPr>
          <w:color w:val="000000"/>
          <w:lang w:eastAsia="zh-CN"/>
        </w:rPr>
      </w:pPr>
      <w:r w:rsidRPr="00B346FD">
        <w:rPr>
          <w:color w:val="000000"/>
          <w:lang w:eastAsia="zh-CN"/>
        </w:rPr>
        <w:t>Rel-19 NR</w:t>
      </w:r>
      <w:r w:rsidR="005D61BC">
        <w:rPr>
          <w:color w:val="000000"/>
          <w:lang w:eastAsia="zh-CN"/>
        </w:rPr>
        <w:t xml:space="preserve"> MIMO</w:t>
      </w:r>
      <w:r w:rsidRPr="00B346FD">
        <w:rPr>
          <w:color w:val="000000"/>
          <w:lang w:eastAsia="zh-CN"/>
        </w:rPr>
        <w:t xml:space="preserve"> evolution WI was </w:t>
      </w:r>
      <w:r w:rsidR="0067622C">
        <w:rPr>
          <w:color w:val="000000"/>
          <w:lang w:val="en-US" w:eastAsia="zh-CN"/>
        </w:rPr>
        <w:t xml:space="preserve">revised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p w14:paraId="76228AA3" w14:textId="77777777" w:rsidR="00A34286" w:rsidRDefault="00A34286">
      <w:pPr>
        <w:pStyle w:val="aff3"/>
        <w:numPr>
          <w:ilvl w:val="0"/>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CSI support for up to 128 CSI-RS ports, targeting FR1</w:t>
      </w:r>
    </w:p>
    <w:p w14:paraId="69EE1F13" w14:textId="77777777" w:rsidR="00A34286" w:rsidRDefault="00A34286">
      <w:pPr>
        <w:pStyle w:val="aff3"/>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 xml:space="preserve">Type-I codebook refinement supporting up to </w:t>
      </w:r>
      <w:bookmarkStart w:id="5" w:name="_Hlk158209324"/>
      <w:r w:rsidRPr="00A34286">
        <w:rPr>
          <w:color w:val="000000"/>
          <w:lang w:val="en-US" w:eastAsia="zh-CN"/>
        </w:rPr>
        <w:t>a total of 128 CSI-RS ports across all resources</w:t>
      </w:r>
      <w:bookmarkEnd w:id="5"/>
      <w:r w:rsidRPr="00A34286">
        <w:rPr>
          <w:color w:val="000000"/>
          <w:lang w:val="en-US" w:eastAsia="zh-CN"/>
        </w:rPr>
        <w:t>, assuming legacy CSI-RS resources (with up to 32 CSI-RS ports per resource), based on extension of legacy codebooks</w:t>
      </w:r>
    </w:p>
    <w:p w14:paraId="5F78C8D8" w14:textId="77777777" w:rsidR="00A34286" w:rsidRDefault="00A34286">
      <w:pPr>
        <w:pStyle w:val="aff3"/>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3E768F" w14:textId="3F34965A" w:rsidR="00A34286" w:rsidRDefault="00A34286">
      <w:pPr>
        <w:pStyle w:val="aff3"/>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rFonts w:hint="eastAsia"/>
          <w:color w:val="000000"/>
          <w:lang w:val="en-US" w:eastAsia="zh-CN"/>
        </w:rPr>
        <w:t xml:space="preserve">Extension of CRI(s)-based CSI reporting (CQI/PMI/RI calculated per CRI for </w:t>
      </w:r>
      <w:r w:rsidRPr="00A34286">
        <w:rPr>
          <w:rFonts w:hint="eastAsia"/>
          <w:color w:val="000000"/>
          <w:lang w:val="en-US" w:eastAsia="zh-CN"/>
        </w:rPr>
        <w:t>≥</w:t>
      </w:r>
      <w:r w:rsidRPr="00A34286">
        <w:rPr>
          <w:rFonts w:hint="eastAsia"/>
          <w:color w:val="000000"/>
          <w:lang w:val="en-US" w:eastAsia="zh-CN"/>
        </w:rPr>
        <w:t>1 CRIs) for hybrid beamforming supporting up to a total of 128 CSI-RS ports across all resources, with up to 32 CSI-RS ports per resource, without new codebook design</w:t>
      </w:r>
    </w:p>
    <w:p w14:paraId="6F3F3855" w14:textId="77777777" w:rsidR="0067622C" w:rsidRPr="0067622C" w:rsidRDefault="0067622C">
      <w:pPr>
        <w:pStyle w:val="aff3"/>
        <w:numPr>
          <w:ilvl w:val="1"/>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SRS port grouping and its association to the two codewords for the 6/8Rx low complexity receiver supporting more than 4 layers, with legacy codebook</w:t>
      </w:r>
    </w:p>
    <w:p w14:paraId="67611827" w14:textId="77777777" w:rsidR="0067622C" w:rsidRPr="0067622C" w:rsidRDefault="0067622C">
      <w:pPr>
        <w:pStyle w:val="aff3"/>
        <w:numPr>
          <w:ilvl w:val="2"/>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No enhancement on codeword-to-layer mapping, DL resource allocation, CSI feedback, and DCI format</w:t>
      </w:r>
    </w:p>
    <w:p w14:paraId="12E87300" w14:textId="77777777" w:rsidR="0067622C" w:rsidRPr="0067622C" w:rsidRDefault="0067622C">
      <w:pPr>
        <w:pStyle w:val="aff3"/>
        <w:numPr>
          <w:ilvl w:val="2"/>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Note: Whether to support 6Rx with more than 4 layers is to be decided in RAN4 Rel-19 RF enhancements WI</w:t>
      </w:r>
    </w:p>
    <w:p w14:paraId="0CA0D452" w14:textId="77777777" w:rsidR="00A34286" w:rsidRDefault="00A34286">
      <w:pPr>
        <w:pStyle w:val="aff3"/>
        <w:numPr>
          <w:ilvl w:val="0"/>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UE reporting enhancement for CJT deployments under non-ideal synchronization and backhaul, targeting FR1, both FDD and TDD</w:t>
      </w:r>
    </w:p>
    <w:p w14:paraId="2CDAE29F" w14:textId="562961FC" w:rsidR="00A34286" w:rsidRPr="00A34286" w:rsidRDefault="00A34286">
      <w:pPr>
        <w:pStyle w:val="aff3"/>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Inter-TRP time misalignment and frequency/phase offset measurement and reporting, assuming legacy CSI-RS design, with stand-alone aperiodic reporting on PUSCH</w:t>
      </w:r>
    </w:p>
    <w:p w14:paraId="72DA6DA2" w14:textId="632ADB58" w:rsidR="003312D6" w:rsidRDefault="004B00C5" w:rsidP="00B67061">
      <w:pPr>
        <w:pStyle w:val="1"/>
        <w:jc w:val="both"/>
        <w:rPr>
          <w:rFonts w:ascii="Times New Roman" w:hAnsi="Times New Roman"/>
        </w:rPr>
      </w:pPr>
      <w:r>
        <w:rPr>
          <w:rFonts w:ascii="Times New Roman" w:hAnsi="Times New Roman" w:hint="eastAsia"/>
          <w:lang w:eastAsia="zh-CN"/>
        </w:rPr>
        <w:t>CSI</w:t>
      </w:r>
      <w:r>
        <w:rPr>
          <w:rFonts w:ascii="Times New Roman" w:hAnsi="Times New Roman"/>
        </w:rPr>
        <w:t xml:space="preserve"> </w:t>
      </w:r>
      <w:r>
        <w:rPr>
          <w:rFonts w:ascii="Times New Roman" w:hAnsi="Times New Roman"/>
          <w:lang w:val="en-US"/>
        </w:rPr>
        <w:t xml:space="preserve">report </w:t>
      </w:r>
      <w:r w:rsidR="00B67061" w:rsidRPr="00BC6821">
        <w:rPr>
          <w:rFonts w:ascii="Times New Roman" w:hAnsi="Times New Roman"/>
        </w:rPr>
        <w:t>for up to 128 CSI-RS ports</w:t>
      </w:r>
    </w:p>
    <w:p w14:paraId="74D7BEC4" w14:textId="4089F2C4" w:rsidR="00FB443E" w:rsidRDefault="00FB443E" w:rsidP="00FB443E">
      <w:pPr>
        <w:jc w:val="both"/>
        <w:rPr>
          <w:rFonts w:eastAsia="MS Mincho"/>
        </w:rPr>
      </w:pPr>
      <w:r>
        <w:rPr>
          <w:rFonts w:eastAsia="MS Mincho"/>
        </w:rPr>
        <w:t xml:space="preserve">In Rel-19 MIMO WID, there are </w:t>
      </w:r>
      <w:r w:rsidR="006C35BF">
        <w:rPr>
          <w:rFonts w:eastAsiaTheme="minorEastAsia" w:hint="eastAsia"/>
          <w:lang w:eastAsia="zh-CN"/>
        </w:rPr>
        <w:t xml:space="preserve">three </w:t>
      </w:r>
      <w:r>
        <w:rPr>
          <w:rFonts w:eastAsiaTheme="minorEastAsia" w:hint="eastAsia"/>
          <w:lang w:eastAsia="zh-CN"/>
        </w:rPr>
        <w:t>aspects</w:t>
      </w:r>
      <w:r>
        <w:rPr>
          <w:rFonts w:eastAsia="MS Mincho"/>
        </w:rPr>
        <w:t xml:space="preserve"> of enhancement on the CSI report for up to 128 CSI-RS ports:</w:t>
      </w:r>
    </w:p>
    <w:p w14:paraId="13BE66D5" w14:textId="77777777" w:rsidR="00FB443E" w:rsidRDefault="00FB443E">
      <w:pPr>
        <w:pStyle w:val="aff3"/>
        <w:numPr>
          <w:ilvl w:val="0"/>
          <w:numId w:val="10"/>
        </w:numPr>
        <w:ind w:leftChars="0"/>
        <w:jc w:val="both"/>
        <w:rPr>
          <w:rFonts w:eastAsia="MS Mincho"/>
        </w:rPr>
      </w:pPr>
      <w:r>
        <w:rPr>
          <w:rFonts w:eastAsia="MS Mincho" w:hint="eastAsia"/>
        </w:rPr>
        <w:t>T</w:t>
      </w:r>
      <w:r>
        <w:rPr>
          <w:rFonts w:eastAsia="MS Mincho"/>
        </w:rPr>
        <w:t>ype-I</w:t>
      </w:r>
      <w:r>
        <w:rPr>
          <w:rFonts w:eastAsiaTheme="minorEastAsia" w:hint="eastAsia"/>
          <w:lang w:eastAsia="zh-CN"/>
        </w:rPr>
        <w:t>/II</w:t>
      </w:r>
      <w:r>
        <w:rPr>
          <w:rFonts w:eastAsia="MS Mincho"/>
        </w:rPr>
        <w:t xml:space="preserve"> codebook refinement for up to 128 CSI-RS ports</w:t>
      </w:r>
    </w:p>
    <w:p w14:paraId="0A7BB626" w14:textId="77777777" w:rsidR="00FB443E" w:rsidRDefault="00FB443E">
      <w:pPr>
        <w:pStyle w:val="aff3"/>
        <w:numPr>
          <w:ilvl w:val="0"/>
          <w:numId w:val="10"/>
        </w:numPr>
        <w:ind w:leftChars="0"/>
        <w:jc w:val="both"/>
        <w:rPr>
          <w:rFonts w:eastAsia="MS Mincho"/>
        </w:rPr>
      </w:pPr>
      <w:bookmarkStart w:id="6" w:name="_Hlk158279686"/>
      <w:r>
        <w:rPr>
          <w:rFonts w:eastAsia="MS Mincho"/>
        </w:rPr>
        <w:t>CRI based CSI report for hybrid beamforming</w:t>
      </w:r>
    </w:p>
    <w:p w14:paraId="5C1EE22C" w14:textId="4CA7C0A9" w:rsidR="000015F4" w:rsidRPr="00363B72" w:rsidRDefault="000015F4">
      <w:pPr>
        <w:pStyle w:val="aff3"/>
        <w:numPr>
          <w:ilvl w:val="0"/>
          <w:numId w:val="10"/>
        </w:numPr>
        <w:ind w:leftChars="0"/>
        <w:jc w:val="both"/>
        <w:rPr>
          <w:rFonts w:eastAsia="MS Mincho"/>
        </w:rPr>
      </w:pPr>
      <w:r w:rsidRPr="0067622C">
        <w:rPr>
          <w:color w:val="000000"/>
          <w:lang w:val="en-US" w:eastAsia="zh-CN"/>
        </w:rPr>
        <w:t>SRS port grouping</w:t>
      </w:r>
    </w:p>
    <w:bookmarkEnd w:id="6"/>
    <w:p w14:paraId="080D3E45" w14:textId="77777777" w:rsidR="00FB443E" w:rsidRPr="00180E07" w:rsidRDefault="00FB443E" w:rsidP="00FB443E">
      <w:pPr>
        <w:pStyle w:val="2"/>
        <w:jc w:val="both"/>
        <w:rPr>
          <w:rFonts w:ascii="Times New Roman" w:hAnsi="Times New Roman"/>
        </w:rPr>
      </w:pPr>
      <w:r>
        <w:rPr>
          <w:rFonts w:ascii="Times New Roman" w:hAnsi="Times New Roman"/>
          <w:lang w:eastAsia="zh-CN"/>
        </w:rPr>
        <w:t>Type-I</w:t>
      </w:r>
      <w:r>
        <w:rPr>
          <w:rFonts w:ascii="Times New Roman" w:hAnsi="Times New Roman" w:hint="eastAsia"/>
          <w:lang w:eastAsia="zh-CN"/>
        </w:rPr>
        <w:t>/II</w:t>
      </w:r>
      <w:r>
        <w:rPr>
          <w:rFonts w:ascii="Times New Roman" w:hAnsi="Times New Roman"/>
          <w:lang w:eastAsia="zh-CN"/>
        </w:rPr>
        <w:t xml:space="preserve"> codebook refinement</w:t>
      </w:r>
    </w:p>
    <w:p w14:paraId="2A6B601D" w14:textId="048D8FD3" w:rsidR="000015F4" w:rsidRPr="00180E07" w:rsidRDefault="00DC7FB5" w:rsidP="00DC7FB5">
      <w:pPr>
        <w:pStyle w:val="30"/>
      </w:pPr>
      <w:r>
        <w:rPr>
          <w:lang w:eastAsia="zh-CN"/>
        </w:rPr>
        <w:t>E</w:t>
      </w:r>
      <w:r w:rsidRPr="00DC7FB5">
        <w:rPr>
          <w:lang w:eastAsia="zh-CN"/>
        </w:rPr>
        <w:t>xtension of Type-I SP to &lt;=32 ports</w:t>
      </w:r>
    </w:p>
    <w:p w14:paraId="5A985F42" w14:textId="202E62C9" w:rsidR="00DC7FB5" w:rsidRDefault="00DC7FB5" w:rsidP="00DC7FB5">
      <w:pPr>
        <w:jc w:val="both"/>
        <w:rPr>
          <w:rFonts w:eastAsiaTheme="minorEastAsia"/>
          <w:lang w:val="en-US" w:eastAsia="zh-CN"/>
        </w:rPr>
      </w:pPr>
      <w:r>
        <w:rPr>
          <w:rFonts w:eastAsiaTheme="minorEastAsia" w:hint="eastAsia"/>
          <w:lang w:eastAsia="zh-CN"/>
        </w:rPr>
        <w:t xml:space="preserve">In </w:t>
      </w:r>
      <w:r>
        <w:rPr>
          <w:rFonts w:eastAsiaTheme="minorEastAsia"/>
          <w:lang w:eastAsia="zh-CN"/>
        </w:rPr>
        <w:t>RAN1#</w:t>
      </w:r>
      <w:r w:rsidR="0039458D">
        <w:rPr>
          <w:rFonts w:eastAsiaTheme="minorEastAsia"/>
          <w:lang w:eastAsia="zh-CN"/>
        </w:rPr>
        <w:t>11</w:t>
      </w:r>
      <w:r w:rsidR="0039458D">
        <w:rPr>
          <w:rFonts w:eastAsiaTheme="minorEastAsia" w:hint="eastAsia"/>
          <w:lang w:eastAsia="zh-CN"/>
        </w:rPr>
        <w:t>9</w:t>
      </w:r>
      <w:r w:rsidR="0039458D">
        <w:rPr>
          <w:rFonts w:eastAsiaTheme="minorEastAsia"/>
          <w:lang w:eastAsia="zh-CN"/>
        </w:rPr>
        <w:t xml:space="preserve"> </w:t>
      </w:r>
      <w:r>
        <w:rPr>
          <w:rFonts w:eastAsiaTheme="minorEastAsia"/>
          <w:lang w:val="en-US" w:eastAsia="zh-CN"/>
        </w:rPr>
        <w:t>meetin</w:t>
      </w:r>
      <w:r w:rsidRPr="00BC4D3F">
        <w:rPr>
          <w:rFonts w:eastAsiaTheme="minorEastAsia"/>
          <w:lang w:val="en-US" w:eastAsia="zh-CN"/>
        </w:rPr>
        <w:t>g</w:t>
      </w:r>
      <w:r>
        <w:rPr>
          <w:rFonts w:eastAsiaTheme="minorEastAsia"/>
          <w:lang w:val="en-US" w:eastAsia="zh-CN"/>
        </w:rPr>
        <w:t xml:space="preserve"> </w:t>
      </w:r>
      <w:r w:rsidRPr="00BC4D3F">
        <w:rPr>
          <w:rFonts w:eastAsiaTheme="minorEastAsia"/>
          <w:lang w:val="en-US" w:eastAsia="zh-CN"/>
        </w:rPr>
        <w:t>[</w:t>
      </w:r>
      <w:r w:rsidR="00457035">
        <w:rPr>
          <w:rFonts w:eastAsiaTheme="minorEastAsia"/>
          <w:lang w:val="en-US" w:eastAsia="zh-CN"/>
        </w:rPr>
        <w:t>8</w:t>
      </w:r>
      <w:r w:rsidRPr="00BC4D3F">
        <w:rPr>
          <w:rFonts w:eastAsiaTheme="minorEastAsia"/>
          <w:lang w:val="en-US" w:eastAsia="zh-CN"/>
        </w:rPr>
        <w:t>],</w:t>
      </w:r>
      <w:r>
        <w:rPr>
          <w:rFonts w:eastAsiaTheme="minorEastAsia"/>
          <w:lang w:val="en-US" w:eastAsia="zh-CN"/>
        </w:rPr>
        <w:t xml:space="preserve"> we have the following FL proposal on the extension of Type-I SP to &lt;=32 ports:</w:t>
      </w:r>
    </w:p>
    <w:tbl>
      <w:tblPr>
        <w:tblStyle w:val="afc"/>
        <w:tblW w:w="0" w:type="auto"/>
        <w:tblLook w:val="04A0" w:firstRow="1" w:lastRow="0" w:firstColumn="1" w:lastColumn="0" w:noHBand="0" w:noVBand="1"/>
      </w:tblPr>
      <w:tblGrid>
        <w:gridCol w:w="9629"/>
      </w:tblGrid>
      <w:tr w:rsidR="00DC7FB5" w14:paraId="310E208D" w14:textId="77777777" w:rsidTr="00DC7FB5">
        <w:tc>
          <w:tcPr>
            <w:tcW w:w="9629" w:type="dxa"/>
          </w:tcPr>
          <w:p w14:paraId="7AA5F4D6" w14:textId="77777777" w:rsidR="00A07531" w:rsidRPr="00A07531" w:rsidRDefault="00A07531" w:rsidP="00A07531">
            <w:pPr>
              <w:widowControl w:val="0"/>
              <w:snapToGrid w:val="0"/>
              <w:spacing w:before="0" w:after="0"/>
              <w:rPr>
                <w:rFonts w:ascii="Times" w:eastAsia="Batang" w:hAnsi="Times"/>
                <w:iCs/>
                <w:lang w:eastAsia="en-US"/>
              </w:rPr>
            </w:pPr>
            <w:r w:rsidRPr="00A07531">
              <w:rPr>
                <w:rFonts w:eastAsia="Batang"/>
                <w:b/>
                <w:iCs/>
                <w:u w:val="single"/>
                <w:lang w:eastAsia="en-US"/>
              </w:rPr>
              <w:t>Proposal 1.B</w:t>
            </w:r>
            <w:r w:rsidRPr="00A07531">
              <w:rPr>
                <w:rFonts w:eastAsia="Batang"/>
                <w:iCs/>
                <w:lang w:eastAsia="en-US"/>
              </w:rPr>
              <w:t xml:space="preserve">: </w:t>
            </w:r>
            <w:bookmarkStart w:id="7" w:name="_Hlk188287472"/>
            <w:r w:rsidRPr="00A07531">
              <w:rPr>
                <w:rFonts w:ascii="Times" w:eastAsia="Batang" w:hAnsi="Times"/>
                <w:lang w:eastAsia="en-US"/>
              </w:rPr>
              <w:t xml:space="preserve">For the </w:t>
            </w:r>
            <w:r w:rsidRPr="00A07531">
              <w:rPr>
                <w:rFonts w:ascii="Times" w:eastAsia="Batang" w:hAnsi="Times"/>
                <w:iCs/>
                <w:lang w:eastAsia="en-US"/>
              </w:rPr>
              <w:t xml:space="preserve">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w:t>
            </w:r>
            <w:r w:rsidRPr="00A07531">
              <w:rPr>
                <w:rFonts w:ascii="Times" w:eastAsia="Batang" w:hAnsi="Times"/>
                <w:iCs/>
                <w:lang w:eastAsia="en-US"/>
              </w:rPr>
              <w:lastRenderedPageBreak/>
              <w:t>the Rel-19 Type-I SP CBSR, soft scaling).</w:t>
            </w:r>
            <w:bookmarkEnd w:id="7"/>
          </w:p>
          <w:p w14:paraId="4BAEA682" w14:textId="77777777" w:rsidR="00A07531" w:rsidRPr="00A07531" w:rsidRDefault="00A07531" w:rsidP="00A07531">
            <w:pPr>
              <w:widowControl w:val="0"/>
              <w:numPr>
                <w:ilvl w:val="0"/>
                <w:numId w:val="22"/>
              </w:numPr>
              <w:snapToGrid w:val="0"/>
              <w:spacing w:before="0" w:after="0"/>
              <w:rPr>
                <w:rFonts w:eastAsia="Batang"/>
                <w:iCs/>
                <w:lang w:eastAsia="en-US"/>
              </w:rPr>
            </w:pPr>
            <w:bookmarkStart w:id="8" w:name="_Hlk188287499"/>
            <w:r w:rsidRPr="00A07531">
              <w:rPr>
                <w:rFonts w:ascii="Times" w:eastAsia="Batang" w:hAnsi="Times"/>
                <w:lang w:eastAsia="en-US"/>
              </w:rPr>
              <w:t xml:space="preserve">For the </w:t>
            </w:r>
            <w:r w:rsidRPr="00A07531">
              <w:rPr>
                <w:rFonts w:ascii="Times" w:eastAsia="Batang" w:hAnsi="Times"/>
                <w:iCs/>
                <w:lang w:eastAsia="en-US"/>
              </w:rPr>
              <w:t>Rel-19 Type-I SP codebook, t</w:t>
            </w:r>
            <w:r w:rsidRPr="00A07531">
              <w:rPr>
                <w:rFonts w:eastAsia="Batang"/>
                <w:iCs/>
                <w:lang w:val="en-US" w:eastAsia="en-US"/>
              </w:rPr>
              <w:t>he support for 16, 24, and 32ports are 3 separate UE capabilities from the support for the previously agreed number of ports (48, 64, 128 ports)</w:t>
            </w:r>
          </w:p>
          <w:bookmarkEnd w:id="8"/>
          <w:p w14:paraId="0636B14E" w14:textId="77777777" w:rsidR="00A07531" w:rsidRPr="00A07531" w:rsidRDefault="00A07531" w:rsidP="00A07531">
            <w:pPr>
              <w:widowControl w:val="0"/>
              <w:numPr>
                <w:ilvl w:val="0"/>
                <w:numId w:val="22"/>
              </w:numPr>
              <w:snapToGrid w:val="0"/>
              <w:spacing w:before="0" w:after="0"/>
              <w:rPr>
                <w:rFonts w:eastAsia="Batang"/>
                <w:iCs/>
                <w:lang w:eastAsia="en-US"/>
              </w:rPr>
            </w:pPr>
            <w:r w:rsidRPr="00A07531">
              <w:rPr>
                <w:rFonts w:eastAsia="Batang"/>
                <w:iCs/>
                <w:lang w:eastAsia="en-US"/>
              </w:rPr>
              <w:t xml:space="preserve">The Rel-18 SD NES schemes applicable to Rel-15 Type-I SP codebooks are also applicable to the extension of </w:t>
            </w:r>
            <w:r w:rsidRPr="00A07531">
              <w:rPr>
                <w:rFonts w:ascii="Times" w:eastAsia="Batang" w:hAnsi="Times"/>
                <w:lang w:eastAsia="en-US"/>
              </w:rPr>
              <w:t xml:space="preserve">the </w:t>
            </w:r>
            <w:r w:rsidRPr="00A07531">
              <w:rPr>
                <w:rFonts w:ascii="Times" w:eastAsia="Batang" w:hAnsi="Times"/>
                <w:iCs/>
                <w:lang w:eastAsia="en-US"/>
              </w:rPr>
              <w:t xml:space="preserve">Rel-19 Type-I SP codebook to 16, 24, and 32 ports </w:t>
            </w:r>
          </w:p>
          <w:p w14:paraId="03D8D91F" w14:textId="447BA94D" w:rsidR="00A07531" w:rsidRPr="004F4D3F" w:rsidRDefault="00A07531" w:rsidP="004F4D3F">
            <w:pPr>
              <w:widowControl w:val="0"/>
              <w:numPr>
                <w:ilvl w:val="0"/>
                <w:numId w:val="22"/>
              </w:numPr>
              <w:snapToGrid w:val="0"/>
              <w:spacing w:before="0" w:after="0"/>
              <w:rPr>
                <w:rFonts w:eastAsia="Batang"/>
                <w:iCs/>
                <w:lang w:eastAsia="en-US"/>
              </w:rPr>
            </w:pPr>
            <w:r w:rsidRPr="00A07531">
              <w:rPr>
                <w:rFonts w:ascii="Times" w:eastAsia="Batang" w:hAnsi="Times"/>
                <w:iCs/>
                <w:lang w:eastAsia="en-US"/>
              </w:rPr>
              <w:t>FFS: whether to adopt the extended orthogonal set for the 2</w:t>
            </w:r>
            <w:r w:rsidRPr="00A07531">
              <w:rPr>
                <w:rFonts w:ascii="Times" w:eastAsia="Batang" w:hAnsi="Times"/>
                <w:iCs/>
                <w:vertAlign w:val="superscript"/>
                <w:lang w:eastAsia="en-US"/>
              </w:rPr>
              <w:t>nd</w:t>
            </w:r>
            <w:r w:rsidRPr="00A07531">
              <w:rPr>
                <w:rFonts w:ascii="Times" w:eastAsia="Batang" w:hAnsi="Times"/>
                <w:iCs/>
                <w:lang w:eastAsia="en-US"/>
              </w:rPr>
              <w:t xml:space="preserve"> SD basis for Scheme-A, RI=2-4 and 16, 24, and 32 CSI-RS ports</w:t>
            </w:r>
          </w:p>
        </w:tc>
      </w:tr>
    </w:tbl>
    <w:p w14:paraId="33170AC3" w14:textId="489DCEAA" w:rsidR="00DC7FB5" w:rsidRDefault="005C6263" w:rsidP="00DB018B">
      <w:pPr>
        <w:snapToGrid w:val="0"/>
        <w:spacing w:line="259" w:lineRule="auto"/>
        <w:jc w:val="both"/>
        <w:rPr>
          <w:rFonts w:eastAsiaTheme="minorEastAsia"/>
          <w:lang w:eastAsia="zh-CN"/>
        </w:rPr>
      </w:pPr>
      <w:r>
        <w:rPr>
          <w:rFonts w:eastAsiaTheme="minorEastAsia"/>
          <w:lang w:eastAsia="zh-CN"/>
        </w:rPr>
        <w:lastRenderedPageBreak/>
        <w:t xml:space="preserve">We think </w:t>
      </w:r>
      <w:r w:rsidRPr="005C6263">
        <w:rPr>
          <w:rFonts w:eastAsiaTheme="minorEastAsia"/>
          <w:lang w:eastAsia="zh-CN"/>
        </w:rPr>
        <w:t xml:space="preserve">extension to R19 Type-I </w:t>
      </w:r>
      <w:r>
        <w:rPr>
          <w:rFonts w:eastAsiaTheme="minorEastAsia"/>
          <w:lang w:eastAsia="zh-CN"/>
        </w:rPr>
        <w:t xml:space="preserve">codebook </w:t>
      </w:r>
      <w:r w:rsidRPr="005C6263">
        <w:rPr>
          <w:rFonts w:eastAsiaTheme="minorEastAsia"/>
          <w:lang w:eastAsia="zh-CN"/>
        </w:rPr>
        <w:t>with &lt;=32 ports will not bring extra spec impacts and no other UE implementation efforts with separate UE capability</w:t>
      </w:r>
      <w:r>
        <w:rPr>
          <w:rFonts w:eastAsiaTheme="minorEastAsia"/>
          <w:lang w:eastAsia="zh-CN"/>
        </w:rPr>
        <w:t xml:space="preserve">. It can be supported to further improve the performance of Type-I SP codebook </w:t>
      </w:r>
      <w:r w:rsidRPr="005C6263">
        <w:rPr>
          <w:rFonts w:eastAsiaTheme="minorEastAsia"/>
          <w:lang w:eastAsia="zh-CN"/>
        </w:rPr>
        <w:t>with &lt;=32 ports</w:t>
      </w:r>
      <w:r>
        <w:rPr>
          <w:rFonts w:eastAsiaTheme="minorEastAsia"/>
          <w:lang w:eastAsia="zh-CN"/>
        </w:rPr>
        <w:t>.</w:t>
      </w:r>
    </w:p>
    <w:p w14:paraId="22C5A05A" w14:textId="67A7EBF4" w:rsidR="000D653D" w:rsidRDefault="000D653D" w:rsidP="00DB018B">
      <w:pPr>
        <w:snapToGrid w:val="0"/>
        <w:spacing w:line="259" w:lineRule="auto"/>
        <w:jc w:val="both"/>
        <w:rPr>
          <w:rFonts w:eastAsia="Batang"/>
          <w:iCs/>
          <w:lang w:val="en-US" w:eastAsia="en-US"/>
        </w:rPr>
      </w:pPr>
      <w:r>
        <w:rPr>
          <w:rFonts w:eastAsiaTheme="minorEastAsia"/>
          <w:lang w:val="en-US" w:eastAsia="zh-CN"/>
        </w:rPr>
        <w:t xml:space="preserve">Also, </w:t>
      </w:r>
      <w:r w:rsidR="000F3862">
        <w:rPr>
          <w:rFonts w:eastAsiaTheme="minorEastAsia"/>
          <w:lang w:val="en-US" w:eastAsia="zh-CN"/>
        </w:rPr>
        <w:t>originating</w:t>
      </w:r>
      <w:r>
        <w:rPr>
          <w:rFonts w:eastAsiaTheme="minorEastAsia"/>
          <w:lang w:val="en-US" w:eastAsia="zh-CN"/>
        </w:rPr>
        <w:t xml:space="preserve"> from some UE vendors’ concern, </w:t>
      </w:r>
      <w:r w:rsidR="00937A18" w:rsidRPr="00A07531">
        <w:rPr>
          <w:rFonts w:eastAsia="Batang"/>
          <w:iCs/>
          <w:lang w:val="en-US" w:eastAsia="en-US"/>
        </w:rPr>
        <w:t>16, 24, and 32</w:t>
      </w:r>
      <w:r w:rsidR="000F3862">
        <w:rPr>
          <w:rFonts w:eastAsia="Batang"/>
          <w:iCs/>
          <w:lang w:val="en-US" w:eastAsia="en-US"/>
        </w:rPr>
        <w:t xml:space="preserve"> </w:t>
      </w:r>
      <w:r w:rsidR="00937A18" w:rsidRPr="00A07531">
        <w:rPr>
          <w:rFonts w:eastAsia="Batang"/>
          <w:iCs/>
          <w:lang w:val="en-US" w:eastAsia="en-US"/>
        </w:rPr>
        <w:t xml:space="preserve">ports are </w:t>
      </w:r>
      <w:r w:rsidR="00937A18">
        <w:rPr>
          <w:rFonts w:eastAsia="Batang"/>
          <w:iCs/>
          <w:lang w:val="en-US" w:eastAsia="en-US"/>
        </w:rPr>
        <w:t xml:space="preserve">proposed as </w:t>
      </w:r>
      <w:r w:rsidR="00937A18" w:rsidRPr="00A07531">
        <w:rPr>
          <w:rFonts w:eastAsia="Batang"/>
          <w:iCs/>
          <w:lang w:val="en-US" w:eastAsia="en-US"/>
        </w:rPr>
        <w:t>3 separate UE capabilities</w:t>
      </w:r>
      <w:r w:rsidR="00937A18">
        <w:rPr>
          <w:rFonts w:eastAsia="Batang"/>
          <w:iCs/>
          <w:lang w:val="en-US" w:eastAsia="en-US"/>
        </w:rPr>
        <w:t xml:space="preserve"> for this feature, we think it can resolve some UE implementation burden. </w:t>
      </w:r>
    </w:p>
    <w:p w14:paraId="054DA429" w14:textId="3C5B7467" w:rsidR="00937A18" w:rsidRPr="00CD6F36" w:rsidRDefault="00937A18" w:rsidP="00DB018B">
      <w:pPr>
        <w:snapToGrid w:val="0"/>
        <w:spacing w:line="259" w:lineRule="auto"/>
        <w:jc w:val="both"/>
        <w:rPr>
          <w:rFonts w:eastAsiaTheme="minorEastAsia"/>
          <w:lang w:val="en-US" w:eastAsia="zh-CN"/>
        </w:rPr>
      </w:pPr>
      <w:r>
        <w:rPr>
          <w:rFonts w:eastAsia="Batang"/>
          <w:iCs/>
          <w:lang w:val="en-US" w:eastAsia="en-US"/>
        </w:rPr>
        <w:t xml:space="preserve">As for the </w:t>
      </w:r>
      <w:r w:rsidR="000F3862">
        <w:rPr>
          <w:rFonts w:eastAsia="Batang"/>
          <w:iCs/>
          <w:lang w:val="en-US" w:eastAsia="en-US"/>
        </w:rPr>
        <w:t xml:space="preserve">FFS point in the FL proposal, in current enhancement for </w:t>
      </w:r>
      <w:r w:rsidR="000F3862" w:rsidRPr="00A07531">
        <w:rPr>
          <w:rFonts w:ascii="Times" w:eastAsia="Batang" w:hAnsi="Times"/>
          <w:lang w:eastAsia="en-US"/>
        </w:rPr>
        <w:t xml:space="preserve">the </w:t>
      </w:r>
      <w:r w:rsidR="000F3862" w:rsidRPr="00A07531">
        <w:rPr>
          <w:rFonts w:ascii="Times" w:eastAsia="Batang" w:hAnsi="Times"/>
          <w:iCs/>
          <w:lang w:eastAsia="en-US"/>
        </w:rPr>
        <w:t xml:space="preserve">Rel-19 Type-I SP codebook refinement </w:t>
      </w:r>
      <w:r w:rsidR="000F3862">
        <w:rPr>
          <w:rFonts w:ascii="Times" w:eastAsia="Batang" w:hAnsi="Times"/>
          <w:iCs/>
          <w:lang w:eastAsia="en-US"/>
        </w:rPr>
        <w:t>for</w:t>
      </w:r>
      <w:r w:rsidR="000F3862" w:rsidRPr="00A07531">
        <w:rPr>
          <w:rFonts w:ascii="Times" w:eastAsia="Batang" w:hAnsi="Times"/>
          <w:iCs/>
          <w:lang w:eastAsia="en-US"/>
        </w:rPr>
        <w:t xml:space="preserve"> </w:t>
      </w:r>
      <w:r w:rsidR="000F3862">
        <w:rPr>
          <w:rFonts w:ascii="Times" w:eastAsia="Batang" w:hAnsi="Times"/>
          <w:iCs/>
          <w:lang w:eastAsia="en-US"/>
        </w:rPr>
        <w:t>48</w:t>
      </w:r>
      <w:r w:rsidR="000F3862" w:rsidRPr="00A07531">
        <w:rPr>
          <w:rFonts w:ascii="Times" w:eastAsia="Batang" w:hAnsi="Times"/>
          <w:iCs/>
          <w:lang w:eastAsia="en-US"/>
        </w:rPr>
        <w:t xml:space="preserve">, </w:t>
      </w:r>
      <w:r w:rsidR="000F3862">
        <w:rPr>
          <w:rFonts w:ascii="Times" w:eastAsia="Batang" w:hAnsi="Times"/>
          <w:iCs/>
          <w:lang w:eastAsia="en-US"/>
        </w:rPr>
        <w:t>64</w:t>
      </w:r>
      <w:r w:rsidR="000F3862" w:rsidRPr="00A07531">
        <w:rPr>
          <w:rFonts w:ascii="Times" w:eastAsia="Batang" w:hAnsi="Times"/>
          <w:iCs/>
          <w:lang w:eastAsia="en-US"/>
        </w:rPr>
        <w:t xml:space="preserve">, and </w:t>
      </w:r>
      <w:r w:rsidR="000F3862">
        <w:rPr>
          <w:rFonts w:ascii="Times" w:eastAsia="Batang" w:hAnsi="Times"/>
          <w:iCs/>
          <w:lang w:eastAsia="en-US"/>
        </w:rPr>
        <w:t>128</w:t>
      </w:r>
      <w:r w:rsidR="000F3862" w:rsidRPr="00A07531">
        <w:rPr>
          <w:rFonts w:ascii="Times" w:eastAsia="Batang" w:hAnsi="Times"/>
          <w:iCs/>
          <w:lang w:eastAsia="en-US"/>
        </w:rPr>
        <w:t xml:space="preserve"> CSI-RS ports</w:t>
      </w:r>
      <w:r w:rsidR="000F3862">
        <w:rPr>
          <w:rFonts w:ascii="Times" w:eastAsia="Batang" w:hAnsi="Times"/>
          <w:iCs/>
          <w:lang w:eastAsia="en-US"/>
        </w:rPr>
        <w:t xml:space="preserve">, we have </w:t>
      </w:r>
      <w:r w:rsidR="00DC1960">
        <w:rPr>
          <w:rFonts w:ascii="Times" w:eastAsia="Batang" w:hAnsi="Times"/>
          <w:iCs/>
          <w:lang w:eastAsia="en-US"/>
        </w:rPr>
        <w:t xml:space="preserve">already agreed Scheme-B which supported </w:t>
      </w:r>
      <w:r w:rsidR="00DC1960" w:rsidRPr="00DC1960">
        <w:rPr>
          <w:rFonts w:ascii="Times" w:eastAsia="Batang" w:hAnsi="Times"/>
          <w:iCs/>
          <w:lang w:eastAsia="en-US"/>
        </w:rPr>
        <w:t>SD basis vector independently select</w:t>
      </w:r>
      <w:r w:rsidR="00DC1960">
        <w:rPr>
          <w:rFonts w:ascii="Times" w:eastAsia="Batang" w:hAnsi="Times"/>
          <w:iCs/>
          <w:lang w:eastAsia="en-US"/>
        </w:rPr>
        <w:t>ing</w:t>
      </w:r>
      <w:r w:rsidR="00DC1960" w:rsidRPr="00DC1960">
        <w:rPr>
          <w:rFonts w:ascii="Times" w:eastAsia="Batang" w:hAnsi="Times"/>
          <w:iCs/>
          <w:lang w:eastAsia="en-US"/>
        </w:rPr>
        <w:t xml:space="preserve"> for different layers</w:t>
      </w:r>
      <w:r w:rsidR="00DC1960">
        <w:rPr>
          <w:rFonts w:ascii="Times" w:eastAsia="Batang" w:hAnsi="Times"/>
          <w:iCs/>
          <w:lang w:eastAsia="en-US"/>
        </w:rPr>
        <w:t xml:space="preserve"> </w:t>
      </w:r>
      <w:r w:rsidR="00DC1960" w:rsidRPr="00815579">
        <w:t>from a group of N</w:t>
      </w:r>
      <w:r w:rsidR="00DC1960" w:rsidRPr="00815579">
        <w:rPr>
          <w:vertAlign w:val="subscript"/>
        </w:rPr>
        <w:t>1</w:t>
      </w:r>
      <w:r w:rsidR="00DC1960" w:rsidRPr="00815579">
        <w:t>N</w:t>
      </w:r>
      <w:r w:rsidR="00DC1960" w:rsidRPr="00815579">
        <w:rPr>
          <w:vertAlign w:val="subscript"/>
        </w:rPr>
        <w:t>2</w:t>
      </w:r>
      <w:r w:rsidR="00DC1960" w:rsidRPr="00815579">
        <w:t xml:space="preserve"> orthogonal basis vectors</w:t>
      </w:r>
      <w:r w:rsidR="00DC1960">
        <w:t xml:space="preserve">. It can harvest the performance benefit of </w:t>
      </w:r>
      <w:r w:rsidR="00DC1960" w:rsidRPr="00A07531">
        <w:rPr>
          <w:rFonts w:ascii="Times" w:eastAsia="Batang" w:hAnsi="Times"/>
          <w:iCs/>
          <w:lang w:eastAsia="en-US"/>
        </w:rPr>
        <w:t>Rel-19 Type-I SP codebook refinement</w:t>
      </w:r>
      <w:r w:rsidR="00DC1960">
        <w:rPr>
          <w:rFonts w:ascii="Times" w:eastAsia="Batang" w:hAnsi="Times"/>
          <w:iCs/>
          <w:lang w:eastAsia="en-US"/>
        </w:rPr>
        <w:t xml:space="preserve">. So, we think it is not needed to </w:t>
      </w:r>
      <w:r w:rsidR="00DC1960" w:rsidRPr="00A07531">
        <w:rPr>
          <w:rFonts w:ascii="Times" w:eastAsia="Batang" w:hAnsi="Times"/>
          <w:iCs/>
          <w:lang w:eastAsia="en-US"/>
        </w:rPr>
        <w:t>adopt the extended orthogonal set for the 2</w:t>
      </w:r>
      <w:r w:rsidR="00DC1960" w:rsidRPr="00A07531">
        <w:rPr>
          <w:rFonts w:ascii="Times" w:eastAsia="Batang" w:hAnsi="Times"/>
          <w:iCs/>
          <w:vertAlign w:val="superscript"/>
          <w:lang w:eastAsia="en-US"/>
        </w:rPr>
        <w:t>nd</w:t>
      </w:r>
      <w:r w:rsidR="00DC1960" w:rsidRPr="00A07531">
        <w:rPr>
          <w:rFonts w:ascii="Times" w:eastAsia="Batang" w:hAnsi="Times"/>
          <w:iCs/>
          <w:lang w:eastAsia="en-US"/>
        </w:rPr>
        <w:t xml:space="preserve"> SD basis for Scheme-A, RI=2-4 and 16, 24, and 32 CSI-RS ports</w:t>
      </w:r>
      <w:r w:rsidR="00DC1960">
        <w:rPr>
          <w:rFonts w:ascii="Times" w:eastAsia="Batang" w:hAnsi="Times"/>
          <w:iCs/>
          <w:lang w:eastAsia="en-US"/>
        </w:rPr>
        <w:t>.</w:t>
      </w:r>
    </w:p>
    <w:p w14:paraId="505C86D1" w14:textId="05215A09" w:rsidR="005C6263" w:rsidRPr="005C6263" w:rsidRDefault="00CC7233" w:rsidP="005C6263">
      <w:pPr>
        <w:widowControl w:val="0"/>
        <w:snapToGrid w:val="0"/>
        <w:jc w:val="both"/>
        <w:rPr>
          <w:rFonts w:ascii="Times" w:eastAsia="Batang" w:hAnsi="Times"/>
          <w:b/>
          <w:bCs/>
          <w:i/>
          <w:iCs/>
          <w:lang w:eastAsia="en-US"/>
        </w:rPr>
      </w:pPr>
      <w:r w:rsidRPr="005C6263">
        <w:rPr>
          <w:rFonts w:ascii="Times" w:eastAsia="Times New Roman" w:hAnsi="Times" w:cs="Calibri"/>
          <w:b/>
          <w:bCs/>
          <w:i/>
          <w:iCs/>
          <w:szCs w:val="22"/>
          <w:u w:val="single"/>
          <w:lang w:eastAsia="zh-CN"/>
        </w:rPr>
        <w:t xml:space="preserve">Proposal </w:t>
      </w:r>
      <w:r w:rsidR="00457035">
        <w:rPr>
          <w:rFonts w:ascii="Times" w:eastAsia="Times New Roman" w:hAnsi="Times" w:cs="Calibri"/>
          <w:b/>
          <w:bCs/>
          <w:i/>
          <w:iCs/>
          <w:szCs w:val="22"/>
          <w:u w:val="single"/>
          <w:lang w:eastAsia="zh-CN"/>
        </w:rPr>
        <w:t>1</w:t>
      </w:r>
      <w:r w:rsidRPr="005C6263">
        <w:rPr>
          <w:rFonts w:ascii="Times" w:eastAsia="Times New Roman" w:hAnsi="Times" w:cs="Calibri"/>
          <w:b/>
          <w:bCs/>
          <w:i/>
          <w:iCs/>
          <w:szCs w:val="22"/>
          <w:lang w:eastAsia="zh-CN"/>
        </w:rPr>
        <w:t xml:space="preserve">: </w:t>
      </w:r>
      <w:r w:rsidR="00DC1960" w:rsidRPr="00DC1960">
        <w:rPr>
          <w:rFonts w:ascii="Times" w:eastAsia="Times New Roman" w:hAnsi="Times" w:cs="Calibri"/>
          <w:b/>
          <w:bCs/>
          <w:i/>
          <w:iCs/>
          <w:szCs w:val="22"/>
          <w:lang w:eastAsia="zh-CN"/>
        </w:rPr>
        <w:t>For the 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r w:rsidR="005C6263" w:rsidRPr="005C6263">
        <w:rPr>
          <w:rFonts w:ascii="Times" w:eastAsia="Batang" w:hAnsi="Times"/>
          <w:b/>
          <w:bCs/>
          <w:i/>
          <w:iCs/>
          <w:lang w:eastAsia="en-US"/>
        </w:rPr>
        <w:t>.</w:t>
      </w:r>
    </w:p>
    <w:p w14:paraId="1C76C761" w14:textId="12AA5AA5" w:rsidR="00DC1960" w:rsidRPr="00CD6F36" w:rsidRDefault="00DC1960" w:rsidP="00DC1960">
      <w:pPr>
        <w:widowControl w:val="0"/>
        <w:numPr>
          <w:ilvl w:val="0"/>
          <w:numId w:val="22"/>
        </w:numPr>
        <w:snapToGrid w:val="0"/>
        <w:spacing w:before="0" w:after="0"/>
        <w:rPr>
          <w:rFonts w:eastAsia="Batang"/>
          <w:b/>
          <w:bCs/>
          <w:i/>
          <w:iCs/>
          <w:lang w:eastAsia="en-US"/>
        </w:rPr>
      </w:pPr>
      <w:r w:rsidRPr="00CD6F36">
        <w:rPr>
          <w:rFonts w:ascii="Times" w:eastAsia="Batang" w:hAnsi="Times"/>
          <w:b/>
          <w:bCs/>
          <w:i/>
          <w:iCs/>
          <w:lang w:eastAsia="en-US"/>
        </w:rPr>
        <w:t>For the Rel-19 Type-I SP codebook, t</w:t>
      </w:r>
      <w:r w:rsidRPr="00CD6F36">
        <w:rPr>
          <w:rFonts w:eastAsia="Batang"/>
          <w:b/>
          <w:bCs/>
          <w:i/>
          <w:iCs/>
          <w:lang w:val="en-US" w:eastAsia="en-US"/>
        </w:rPr>
        <w:t>he support for 16, 24, and 32 ports are 3 separate UE capabilities from the support for the previously agreed number of ports (48, 64, 128 ports)</w:t>
      </w:r>
    </w:p>
    <w:p w14:paraId="5F84CFFD" w14:textId="77777777" w:rsidR="00457035" w:rsidRPr="005C6263" w:rsidRDefault="00457035" w:rsidP="00CD6F36">
      <w:pPr>
        <w:widowControl w:val="0"/>
        <w:snapToGrid w:val="0"/>
        <w:jc w:val="both"/>
        <w:rPr>
          <w:rFonts w:eastAsia="Batang"/>
          <w:b/>
          <w:bCs/>
          <w:i/>
          <w:iCs/>
          <w:strike/>
          <w:lang w:eastAsia="en-US"/>
        </w:rPr>
      </w:pPr>
    </w:p>
    <w:p w14:paraId="5CFF1116" w14:textId="77777777" w:rsidR="00B413A4" w:rsidRPr="000B4A56" w:rsidRDefault="00000000">
      <w:pPr>
        <w:pStyle w:val="1"/>
        <w:jc w:val="both"/>
        <w:rPr>
          <w:rFonts w:ascii="Times New Roman" w:hAnsi="Times New Roman"/>
          <w:lang w:eastAsia="zh-CN"/>
        </w:rPr>
      </w:pPr>
      <w:r w:rsidRPr="000B4A56">
        <w:rPr>
          <w:rFonts w:ascii="Times New Roman" w:eastAsiaTheme="minorEastAsia" w:hAnsi="Times New Roman"/>
          <w:lang w:eastAsia="zh-CN"/>
        </w:rPr>
        <w:t>Conclusions</w:t>
      </w:r>
    </w:p>
    <w:p w14:paraId="4FAC0EC9" w14:textId="501332A9" w:rsidR="005D61BC"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 </w:t>
      </w:r>
      <w:r w:rsidR="005D61BC">
        <w:rPr>
          <w:lang w:val="en-US" w:eastAsia="zh-CN"/>
        </w:rPr>
        <w:t xml:space="preserve">CSI </w:t>
      </w:r>
      <w:r w:rsidR="005D61BC">
        <w:rPr>
          <w:rFonts w:hint="eastAsia"/>
          <w:lang w:val="en-US" w:eastAsia="zh-CN"/>
        </w:rPr>
        <w:t>e</w:t>
      </w:r>
      <w:r w:rsidR="005D61BC">
        <w:rPr>
          <w:lang w:val="en-US" w:eastAsia="zh-CN"/>
        </w:rPr>
        <w:t xml:space="preserve">nhancements </w:t>
      </w:r>
      <w:r w:rsidR="00886D18">
        <w:rPr>
          <w:lang w:val="en-US" w:eastAsia="zh-CN"/>
        </w:rPr>
        <w:t xml:space="preserve">in </w:t>
      </w:r>
      <w:r w:rsidR="005D61BC">
        <w:rPr>
          <w:lang w:val="en-US" w:eastAsia="zh-CN"/>
        </w:rPr>
        <w:t>MIMO</w:t>
      </w:r>
      <w:r w:rsidR="00A42674">
        <w:rPr>
          <w:rFonts w:hint="eastAsia"/>
          <w:lang w:val="en-US" w:eastAsia="zh-CN"/>
        </w:rPr>
        <w:t xml:space="preserve">, </w:t>
      </w:r>
      <w:r w:rsidR="005D61BC">
        <w:rPr>
          <w:lang w:val="en-US" w:eastAsia="zh-CN"/>
        </w:rPr>
        <w:t xml:space="preserve">including </w:t>
      </w:r>
      <w:r w:rsidR="005D61BC" w:rsidRPr="005D61BC">
        <w:rPr>
          <w:lang w:val="en-US" w:eastAsia="zh-CN"/>
        </w:rPr>
        <w:t>support for up to 128 CSI-RS ports on FR1</w:t>
      </w:r>
      <w:r w:rsidR="00A42674">
        <w:rPr>
          <w:rFonts w:hint="eastAsia"/>
          <w:lang w:val="en-US" w:eastAsia="zh-CN"/>
        </w:rPr>
        <w:t>,</w:t>
      </w:r>
      <w:r w:rsidR="005D61BC" w:rsidRPr="005D61BC">
        <w:rPr>
          <w:lang w:val="en-US" w:eastAsia="zh-CN"/>
        </w:rPr>
        <w:t xml:space="preserve"> </w:t>
      </w:r>
      <w:r>
        <w:rPr>
          <w:lang w:eastAsia="zh-CN"/>
        </w:rPr>
        <w:t xml:space="preserve">and the following proposal </w:t>
      </w:r>
      <w:r w:rsidR="00142CF1">
        <w:rPr>
          <w:rFonts w:hint="eastAsia"/>
          <w:lang w:eastAsia="zh-CN"/>
        </w:rPr>
        <w:t>is</w:t>
      </w:r>
      <w:r>
        <w:rPr>
          <w:lang w:eastAsia="zh-CN"/>
        </w:rPr>
        <w:t xml:space="preserve"> made.</w:t>
      </w:r>
    </w:p>
    <w:p w14:paraId="0854A211" w14:textId="77777777" w:rsidR="00AA69DD" w:rsidRPr="005C6263" w:rsidRDefault="00AA69DD" w:rsidP="00AA69DD">
      <w:pPr>
        <w:widowControl w:val="0"/>
        <w:snapToGrid w:val="0"/>
        <w:jc w:val="both"/>
        <w:rPr>
          <w:rFonts w:ascii="Times" w:eastAsia="Batang" w:hAnsi="Times"/>
          <w:b/>
          <w:bCs/>
          <w:i/>
          <w:iCs/>
          <w:lang w:eastAsia="en-US"/>
        </w:rPr>
      </w:pPr>
      <w:r w:rsidRPr="005C6263">
        <w:rPr>
          <w:rFonts w:ascii="Times" w:eastAsia="Times New Roman" w:hAnsi="Times" w:cs="Calibri"/>
          <w:b/>
          <w:bCs/>
          <w:i/>
          <w:iCs/>
          <w:szCs w:val="22"/>
          <w:u w:val="single"/>
          <w:lang w:eastAsia="zh-CN"/>
        </w:rPr>
        <w:t xml:space="preserve">Proposal </w:t>
      </w:r>
      <w:r>
        <w:rPr>
          <w:rFonts w:ascii="Times" w:eastAsia="Times New Roman" w:hAnsi="Times" w:cs="Calibri"/>
          <w:b/>
          <w:bCs/>
          <w:i/>
          <w:iCs/>
          <w:szCs w:val="22"/>
          <w:u w:val="single"/>
          <w:lang w:eastAsia="zh-CN"/>
        </w:rPr>
        <w:t>1</w:t>
      </w:r>
      <w:r w:rsidRPr="005C6263">
        <w:rPr>
          <w:rFonts w:ascii="Times" w:eastAsia="Times New Roman" w:hAnsi="Times" w:cs="Calibri"/>
          <w:b/>
          <w:bCs/>
          <w:i/>
          <w:iCs/>
          <w:szCs w:val="22"/>
          <w:lang w:eastAsia="zh-CN"/>
        </w:rPr>
        <w:t xml:space="preserve">: </w:t>
      </w:r>
      <w:r w:rsidRPr="00DC1960">
        <w:rPr>
          <w:rFonts w:ascii="Times" w:eastAsia="Times New Roman" w:hAnsi="Times" w:cs="Calibri"/>
          <w:b/>
          <w:bCs/>
          <w:i/>
          <w:iCs/>
          <w:szCs w:val="22"/>
          <w:lang w:eastAsia="zh-CN"/>
        </w:rPr>
        <w:t>For the 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r w:rsidRPr="005C6263">
        <w:rPr>
          <w:rFonts w:ascii="Times" w:eastAsia="Batang" w:hAnsi="Times"/>
          <w:b/>
          <w:bCs/>
          <w:i/>
          <w:iCs/>
          <w:lang w:eastAsia="en-US"/>
        </w:rPr>
        <w:t>.</w:t>
      </w:r>
    </w:p>
    <w:p w14:paraId="31DA195A" w14:textId="77777777" w:rsidR="00AA69DD" w:rsidRPr="000A19E8" w:rsidRDefault="00AA69DD" w:rsidP="00AA69DD">
      <w:pPr>
        <w:widowControl w:val="0"/>
        <w:numPr>
          <w:ilvl w:val="0"/>
          <w:numId w:val="22"/>
        </w:numPr>
        <w:snapToGrid w:val="0"/>
        <w:spacing w:before="0" w:after="0"/>
        <w:rPr>
          <w:rFonts w:eastAsia="Batang"/>
          <w:b/>
          <w:bCs/>
          <w:i/>
          <w:iCs/>
          <w:lang w:eastAsia="en-US"/>
        </w:rPr>
      </w:pPr>
      <w:r w:rsidRPr="000A19E8">
        <w:rPr>
          <w:rFonts w:ascii="Times" w:eastAsia="Batang" w:hAnsi="Times"/>
          <w:b/>
          <w:bCs/>
          <w:i/>
          <w:iCs/>
          <w:lang w:eastAsia="en-US"/>
        </w:rPr>
        <w:t>For the Rel-19 Type-I SP codebook, t</w:t>
      </w:r>
      <w:r w:rsidRPr="000A19E8">
        <w:rPr>
          <w:rFonts w:eastAsia="Batang"/>
          <w:b/>
          <w:bCs/>
          <w:i/>
          <w:iCs/>
          <w:lang w:val="en-US" w:eastAsia="en-US"/>
        </w:rPr>
        <w:t>he support for 16, 24, and 32 ports are 3 separate UE capabilities from the support for the previously agreed number of ports (48, 64, 128 ports)</w:t>
      </w: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9C21CFD" w14:textId="4ECC1846" w:rsidR="00D637C1" w:rsidRDefault="005D61BC">
      <w:pPr>
        <w:pStyle w:val="aff3"/>
        <w:numPr>
          <w:ilvl w:val="0"/>
          <w:numId w:val="7"/>
        </w:numPr>
        <w:ind w:leftChars="0"/>
        <w:rPr>
          <w:rFonts w:ascii="Times New Roman" w:hAnsi="Times New Roman"/>
          <w:lang w:val="en-US" w:eastAsia="zh-CN"/>
        </w:rPr>
      </w:pPr>
      <w:bookmarkStart w:id="9" w:name="_Ref188362874"/>
      <w:r w:rsidRPr="005D61BC">
        <w:rPr>
          <w:rFonts w:ascii="Times New Roman" w:hAnsi="Times New Roman"/>
          <w:lang w:val="en-US" w:eastAsia="zh-CN"/>
        </w:rPr>
        <w:t>RP-2</w:t>
      </w:r>
      <w:r w:rsidR="0067622C">
        <w:rPr>
          <w:rFonts w:ascii="Times New Roman" w:hAnsi="Times New Roman"/>
          <w:lang w:val="en-US" w:eastAsia="zh-CN"/>
        </w:rPr>
        <w:t>42394</w:t>
      </w:r>
      <w:r w:rsidR="001D05A1" w:rsidRPr="005D61BC">
        <w:rPr>
          <w:rFonts w:ascii="Times New Roman" w:hAnsi="Times New Roman"/>
          <w:lang w:val="en-US" w:eastAsia="zh-CN"/>
        </w:rPr>
        <w:t xml:space="preserve">, </w:t>
      </w:r>
      <w:r w:rsidR="0067622C" w:rsidRPr="0067622C">
        <w:rPr>
          <w:rFonts w:ascii="Times New Roman" w:hAnsi="Times New Roman"/>
          <w:lang w:val="en-US" w:eastAsia="zh-CN"/>
        </w:rPr>
        <w:t>WID revision: NR MIMO Phase 5</w:t>
      </w:r>
      <w:r w:rsidR="001D05A1" w:rsidRPr="005D61BC">
        <w:rPr>
          <w:rFonts w:ascii="Times New Roman" w:hAnsi="Times New Roman"/>
          <w:lang w:val="en-US" w:eastAsia="zh-CN"/>
        </w:rPr>
        <w:t>,</w:t>
      </w:r>
      <w:r>
        <w:rPr>
          <w:rFonts w:ascii="Times New Roman" w:hAnsi="Times New Roman"/>
          <w:lang w:val="en-US" w:eastAsia="zh-CN"/>
        </w:rPr>
        <w:t xml:space="preserve"> </w:t>
      </w:r>
      <w:r w:rsidRPr="005D61BC">
        <w:rPr>
          <w:rFonts w:ascii="Times New Roman" w:hAnsi="Times New Roman"/>
          <w:lang w:val="en-US" w:eastAsia="zh-CN"/>
        </w:rPr>
        <w:t>RAN#10</w:t>
      </w:r>
      <w:r w:rsidR="0067622C">
        <w:rPr>
          <w:rFonts w:ascii="Times New Roman" w:hAnsi="Times New Roman"/>
          <w:lang w:val="en-US" w:eastAsia="zh-CN"/>
        </w:rPr>
        <w:t>5</w:t>
      </w:r>
      <w:r w:rsidRPr="005D61BC">
        <w:rPr>
          <w:rFonts w:ascii="Times New Roman" w:hAnsi="Times New Roman"/>
          <w:lang w:val="en-US" w:eastAsia="zh-CN"/>
        </w:rPr>
        <w:t xml:space="preserve">, </w:t>
      </w:r>
      <w:r w:rsidR="0067622C" w:rsidRPr="0067622C">
        <w:rPr>
          <w:rFonts w:ascii="Times New Roman" w:hAnsi="Times New Roman"/>
          <w:lang w:val="en-US" w:eastAsia="zh-CN"/>
        </w:rPr>
        <w:t>Melbourne, Australia, September 9-12, 2024</w:t>
      </w:r>
      <w:r w:rsidRPr="005D61BC">
        <w:rPr>
          <w:rFonts w:ascii="Times New Roman" w:hAnsi="Times New Roman"/>
          <w:lang w:val="en-US" w:eastAsia="zh-CN"/>
        </w:rPr>
        <w:t>.</w:t>
      </w:r>
      <w:bookmarkEnd w:id="9"/>
    </w:p>
    <w:p w14:paraId="3FB58977" w14:textId="77777777" w:rsidR="00435EB8" w:rsidRDefault="00435EB8" w:rsidP="00435EB8">
      <w:pPr>
        <w:pStyle w:val="aff3"/>
        <w:numPr>
          <w:ilvl w:val="0"/>
          <w:numId w:val="7"/>
        </w:numPr>
        <w:ind w:leftChars="0"/>
        <w:rPr>
          <w:rFonts w:ascii="Times New Roman" w:hAnsi="Times New Roman"/>
          <w:lang w:val="en-US" w:eastAsia="zh-CN"/>
        </w:rPr>
      </w:pPr>
      <w:r w:rsidRPr="00ED7418">
        <w:rPr>
          <w:rFonts w:ascii="Times New Roman" w:hAnsi="Times New Roman"/>
          <w:lang w:val="en-US" w:eastAsia="zh-CN"/>
        </w:rPr>
        <w:t>Chairman</w:t>
      </w:r>
      <w:r>
        <w:rPr>
          <w:rFonts w:ascii="Times New Roman" w:eastAsiaTheme="minorEastAsia" w:hAnsi="Times New Roman"/>
          <w:lang w:val="en-US" w:eastAsia="zh-CN"/>
        </w:rPr>
        <w:t>’</w:t>
      </w:r>
      <w:r w:rsidRPr="00ED7418">
        <w:rPr>
          <w:rFonts w:ascii="Times New Roman" w:hAnsi="Times New Roman"/>
          <w:lang w:val="en-US" w:eastAsia="zh-CN"/>
        </w:rPr>
        <w:t>s Notes RAN1#116, Athens, Greece, February 26th - March 1st, 2024.</w:t>
      </w:r>
    </w:p>
    <w:p w14:paraId="1A49BCB3" w14:textId="1414095D" w:rsidR="00E6072D" w:rsidRPr="00E6072D" w:rsidRDefault="00E6072D">
      <w:pPr>
        <w:pStyle w:val="aff3"/>
        <w:numPr>
          <w:ilvl w:val="0"/>
          <w:numId w:val="7"/>
        </w:numPr>
        <w:ind w:leftChars="0"/>
        <w:rPr>
          <w:rFonts w:ascii="Times New Roman" w:hAnsi="Times New Roman"/>
          <w:lang w:val="en-US" w:eastAsia="zh-CN"/>
        </w:rPr>
      </w:pPr>
      <w:r w:rsidRPr="00E6072D">
        <w:rPr>
          <w:rFonts w:ascii="Times New Roman" w:hAnsi="Times New Roman"/>
          <w:lang w:val="en-US" w:eastAsia="zh-CN"/>
        </w:rPr>
        <w:t>Chairman</w:t>
      </w:r>
      <w:r>
        <w:rPr>
          <w:rFonts w:ascii="Times New Roman" w:eastAsiaTheme="minorEastAsia" w:hAnsi="Times New Roman"/>
          <w:lang w:val="en-US" w:eastAsia="zh-CN"/>
        </w:rPr>
        <w:t>’</w:t>
      </w:r>
      <w:r w:rsidRPr="00E6072D">
        <w:rPr>
          <w:rFonts w:ascii="Times New Roman" w:hAnsi="Times New Roman"/>
          <w:lang w:val="en-US" w:eastAsia="zh-CN"/>
        </w:rPr>
        <w:t>s Notes RAN1#116-bis, Changsha, Hunan Province, China, April 15th – 19th, 2024.</w:t>
      </w:r>
    </w:p>
    <w:p w14:paraId="6B6186B8" w14:textId="666F4817" w:rsidR="00997002" w:rsidRDefault="00997002">
      <w:pPr>
        <w:pStyle w:val="aff3"/>
        <w:numPr>
          <w:ilvl w:val="0"/>
          <w:numId w:val="7"/>
        </w:numPr>
        <w:ind w:leftChars="0"/>
        <w:rPr>
          <w:rFonts w:ascii="Times New Roman" w:hAnsi="Times New Roman"/>
          <w:lang w:val="en-US" w:eastAsia="zh-CN"/>
        </w:rPr>
      </w:pPr>
      <w:r w:rsidRPr="00997002">
        <w:rPr>
          <w:rFonts w:ascii="Times New Roman" w:hAnsi="Times New Roman"/>
          <w:lang w:val="en-US" w:eastAsia="zh-CN"/>
        </w:rPr>
        <w:t>Chairman</w:t>
      </w:r>
      <w:r w:rsidR="00B66518">
        <w:rPr>
          <w:rFonts w:ascii="Times New Roman" w:eastAsiaTheme="minorEastAsia" w:hAnsi="Times New Roman"/>
          <w:lang w:val="en-US" w:eastAsia="zh-CN"/>
        </w:rPr>
        <w:t>’</w:t>
      </w:r>
      <w:r w:rsidRPr="00997002">
        <w:rPr>
          <w:rFonts w:ascii="Times New Roman" w:hAnsi="Times New Roman"/>
          <w:lang w:val="en-US" w:eastAsia="zh-CN"/>
        </w:rPr>
        <w:t>s Notes RAN1#117, Fukuoka City, Fukuoka, Japan, May 20th – 24th, 2024.</w:t>
      </w:r>
    </w:p>
    <w:p w14:paraId="3CEB9B1A" w14:textId="562D8E32" w:rsidR="000007B5" w:rsidRPr="00966199" w:rsidRDefault="000007B5">
      <w:pPr>
        <w:pStyle w:val="aff3"/>
        <w:numPr>
          <w:ilvl w:val="0"/>
          <w:numId w:val="7"/>
        </w:numPr>
        <w:ind w:leftChars="0"/>
        <w:rPr>
          <w:rFonts w:ascii="Times New Roman" w:hAnsi="Times New Roman"/>
          <w:lang w:val="en-US" w:eastAsia="zh-CN"/>
        </w:rPr>
      </w:pPr>
      <w:r w:rsidRPr="000007B5">
        <w:rPr>
          <w:lang w:val="en-US" w:eastAsia="zh-CN"/>
        </w:rPr>
        <w:t>Chairman</w:t>
      </w:r>
      <w:r w:rsidR="00B66518">
        <w:rPr>
          <w:rFonts w:eastAsiaTheme="minorEastAsia"/>
          <w:lang w:val="en-US" w:eastAsia="zh-CN"/>
        </w:rPr>
        <w:t>’</w:t>
      </w:r>
      <w:r w:rsidRPr="000007B5">
        <w:rPr>
          <w:lang w:val="en-US" w:eastAsia="zh-CN"/>
        </w:rPr>
        <w:t>s Notes RAN1#118, Maastricht, NL, August 19th – 23rd, 2024.</w:t>
      </w:r>
    </w:p>
    <w:p w14:paraId="0DC0E86F" w14:textId="2CB4E6F6" w:rsidR="00966199" w:rsidRPr="00CD6F36" w:rsidRDefault="00966199" w:rsidP="00966199">
      <w:pPr>
        <w:pStyle w:val="aff3"/>
        <w:numPr>
          <w:ilvl w:val="0"/>
          <w:numId w:val="7"/>
        </w:numPr>
        <w:ind w:leftChars="0"/>
        <w:rPr>
          <w:rFonts w:ascii="Times New Roman" w:hAnsi="Times New Roman"/>
          <w:lang w:val="en-US" w:eastAsia="zh-CN"/>
        </w:rPr>
      </w:pPr>
      <w:bookmarkStart w:id="10" w:name="_Ref188362890"/>
      <w:r w:rsidRPr="00966199">
        <w:rPr>
          <w:lang w:val="en-US" w:eastAsia="zh-CN"/>
        </w:rPr>
        <w:t>Chairman</w:t>
      </w:r>
      <w:r w:rsidR="00B66518">
        <w:rPr>
          <w:rFonts w:eastAsiaTheme="minorEastAsia"/>
          <w:lang w:val="en-US" w:eastAsia="zh-CN"/>
        </w:rPr>
        <w:t>’</w:t>
      </w:r>
      <w:r w:rsidRPr="00966199">
        <w:rPr>
          <w:lang w:val="en-US" w:eastAsia="zh-CN"/>
        </w:rPr>
        <w:t>s Notes RAN1#118bis, Hefei, China, October 14th – 18th, 2024.</w:t>
      </w:r>
      <w:bookmarkEnd w:id="10"/>
    </w:p>
    <w:p w14:paraId="20A056B5" w14:textId="555DEFD4" w:rsidR="00AD7AB6" w:rsidRPr="000A19E8" w:rsidRDefault="00AD7AB6" w:rsidP="00CD6F36">
      <w:pPr>
        <w:pStyle w:val="aff3"/>
        <w:numPr>
          <w:ilvl w:val="0"/>
          <w:numId w:val="7"/>
        </w:numPr>
        <w:ind w:leftChars="0"/>
        <w:rPr>
          <w:rFonts w:ascii="Times New Roman" w:hAnsi="Times New Roman"/>
          <w:lang w:val="en-US" w:eastAsia="zh-CN"/>
        </w:rPr>
      </w:pPr>
      <w:bookmarkStart w:id="11" w:name="_Ref188363009"/>
      <w:r w:rsidRPr="00A9795E">
        <w:rPr>
          <w:lang w:val="en-US" w:eastAsia="zh-CN"/>
        </w:rPr>
        <w:t>Chairman</w:t>
      </w:r>
      <w:r w:rsidR="00B66518">
        <w:rPr>
          <w:rFonts w:eastAsiaTheme="minorEastAsia"/>
          <w:lang w:val="en-US" w:eastAsia="zh-CN"/>
        </w:rPr>
        <w:t>’</w:t>
      </w:r>
      <w:r w:rsidRPr="00A9795E">
        <w:rPr>
          <w:lang w:val="en-US" w:eastAsia="zh-CN"/>
        </w:rPr>
        <w:t>s Notes RAN1#11</w:t>
      </w:r>
      <w:r>
        <w:rPr>
          <w:lang w:val="en-US" w:eastAsia="zh-CN"/>
        </w:rPr>
        <w:t>9</w:t>
      </w:r>
      <w:r w:rsidRPr="00A9795E">
        <w:rPr>
          <w:lang w:val="en-US" w:eastAsia="zh-CN"/>
        </w:rPr>
        <w:t xml:space="preserve">, </w:t>
      </w:r>
      <w:r w:rsidRPr="00DA0EB2">
        <w:rPr>
          <w:lang w:val="en-US" w:eastAsia="zh-CN"/>
        </w:rPr>
        <w:t>Orlando, US</w:t>
      </w:r>
      <w:r w:rsidRPr="00A9795E">
        <w:rPr>
          <w:lang w:val="en-US" w:eastAsia="zh-CN"/>
        </w:rPr>
        <w:t xml:space="preserve">, </w:t>
      </w:r>
      <w:r w:rsidRPr="00DA0EB2">
        <w:rPr>
          <w:lang w:val="en-US" w:eastAsia="zh-CN"/>
        </w:rPr>
        <w:t>November 18th – 22nd</w:t>
      </w:r>
      <w:r w:rsidRPr="00A9795E">
        <w:rPr>
          <w:lang w:val="en-US" w:eastAsia="zh-CN"/>
        </w:rPr>
        <w:t>, 2024</w:t>
      </w:r>
      <w:r>
        <w:rPr>
          <w:lang w:val="en-US" w:eastAsia="zh-CN"/>
        </w:rPr>
        <w:t>.</w:t>
      </w:r>
      <w:bookmarkEnd w:id="11"/>
    </w:p>
    <w:p w14:paraId="3A629034" w14:textId="7D1B3EA1" w:rsidR="00E1367F" w:rsidRPr="009B7721" w:rsidRDefault="00457035" w:rsidP="00CD6F36">
      <w:pPr>
        <w:pStyle w:val="aff3"/>
        <w:numPr>
          <w:ilvl w:val="0"/>
          <w:numId w:val="7"/>
        </w:numPr>
        <w:ind w:leftChars="0"/>
        <w:jc w:val="both"/>
        <w:rPr>
          <w:rFonts w:ascii="Times New Roman" w:hAnsi="Times New Roman"/>
          <w:lang w:val="en-US" w:eastAsia="zh-CN"/>
        </w:rPr>
      </w:pPr>
      <w:bookmarkStart w:id="12" w:name="_Ref181626914"/>
      <w:r w:rsidRPr="00CD6F36">
        <w:rPr>
          <w:lang w:val="en-US" w:eastAsia="zh-CN"/>
        </w:rPr>
        <w:t>R1-2410751</w:t>
      </w:r>
      <w:r w:rsidR="00E1367F" w:rsidRPr="00CD6F36">
        <w:rPr>
          <w:lang w:val="en-US" w:eastAsia="zh-CN"/>
        </w:rPr>
        <w:t xml:space="preserve">, </w:t>
      </w:r>
      <w:r w:rsidRPr="00CD6F36">
        <w:rPr>
          <w:lang w:val="en-US" w:eastAsia="zh-CN"/>
        </w:rPr>
        <w:t>Moderator Summary on Rel-19 CSI enhancements</w:t>
      </w:r>
      <w:r w:rsidR="00E1367F" w:rsidRPr="00CD6F36">
        <w:rPr>
          <w:lang w:val="en-US" w:eastAsia="zh-CN"/>
        </w:rPr>
        <w:t>, RAN1#</w:t>
      </w:r>
      <w:r>
        <w:rPr>
          <w:lang w:val="en-US" w:eastAsia="zh-CN"/>
        </w:rPr>
        <w:t>119</w:t>
      </w:r>
      <w:r w:rsidRPr="00A9795E">
        <w:rPr>
          <w:lang w:val="en-US" w:eastAsia="zh-CN"/>
        </w:rPr>
        <w:t xml:space="preserve">, </w:t>
      </w:r>
      <w:r w:rsidRPr="00DA0EB2">
        <w:rPr>
          <w:lang w:val="en-US" w:eastAsia="zh-CN"/>
        </w:rPr>
        <w:t>Orlando, US</w:t>
      </w:r>
      <w:r w:rsidRPr="00A9795E">
        <w:rPr>
          <w:lang w:val="en-US" w:eastAsia="zh-CN"/>
        </w:rPr>
        <w:t xml:space="preserve">, </w:t>
      </w:r>
      <w:r w:rsidRPr="00DA0EB2">
        <w:rPr>
          <w:lang w:val="en-US" w:eastAsia="zh-CN"/>
        </w:rPr>
        <w:t>November 18th – 22nd</w:t>
      </w:r>
      <w:r w:rsidRPr="00A9795E">
        <w:rPr>
          <w:lang w:val="en-US" w:eastAsia="zh-CN"/>
        </w:rPr>
        <w:t>, 2024</w:t>
      </w:r>
      <w:r w:rsidR="00E1367F">
        <w:rPr>
          <w:rFonts w:ascii="Times New Roman" w:eastAsiaTheme="minorEastAsia" w:hAnsi="Times New Roman" w:hint="eastAsia"/>
          <w:lang w:val="en-US" w:eastAsia="zh-CN"/>
        </w:rPr>
        <w:t>.</w:t>
      </w:r>
      <w:bookmarkEnd w:id="12"/>
    </w:p>
    <w:sectPr w:rsidR="00E1367F" w:rsidRPr="009B7721">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A427D" w14:textId="77777777" w:rsidR="000B76CC" w:rsidRDefault="000B76CC">
      <w:pPr>
        <w:spacing w:before="0" w:after="0"/>
      </w:pPr>
      <w:r>
        <w:separator/>
      </w:r>
    </w:p>
  </w:endnote>
  <w:endnote w:type="continuationSeparator" w:id="0">
    <w:p w14:paraId="0B142D41" w14:textId="77777777" w:rsidR="000B76CC" w:rsidRDefault="000B76C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font>
  <w:font w:name="Helvetica-Bold">
    <w:altName w:val="Segoe Prin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74D54" w14:textId="77777777" w:rsidR="000B76CC" w:rsidRDefault="000B76CC">
      <w:pPr>
        <w:spacing w:before="0" w:after="0"/>
      </w:pPr>
      <w:r>
        <w:separator/>
      </w:r>
    </w:p>
  </w:footnote>
  <w:footnote w:type="continuationSeparator" w:id="0">
    <w:p w14:paraId="480C2DE8" w14:textId="77777777" w:rsidR="000B76CC" w:rsidRDefault="000B76C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6C69A1"/>
    <w:multiLevelType w:val="hybridMultilevel"/>
    <w:tmpl w:val="DC58B6E0"/>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2EE00F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A46548"/>
    <w:multiLevelType w:val="hybridMultilevel"/>
    <w:tmpl w:val="B1AECC10"/>
    <w:lvl w:ilvl="0" w:tplc="9328E8F4">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F4473A"/>
    <w:multiLevelType w:val="hybridMultilevel"/>
    <w:tmpl w:val="9BE07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B312ACB"/>
    <w:multiLevelType w:val="hybridMultilevel"/>
    <w:tmpl w:val="E4AEAE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565723"/>
    <w:multiLevelType w:val="hybridMultilevel"/>
    <w:tmpl w:val="B3A43738"/>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8F3789"/>
    <w:multiLevelType w:val="hybridMultilevel"/>
    <w:tmpl w:val="3F121C34"/>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ED4B00"/>
    <w:multiLevelType w:val="multilevel"/>
    <w:tmpl w:val="76A2AC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3" w15:restartNumberingAfterBreak="0">
    <w:nsid w:val="5DB835E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DF65F8"/>
    <w:multiLevelType w:val="hybridMultilevel"/>
    <w:tmpl w:val="D17898CA"/>
    <w:lvl w:ilvl="0" w:tplc="0B7E5952">
      <w:start w:val="1"/>
      <w:numFmt w:val="decimal"/>
      <w:lvlText w:val="%1)"/>
      <w:lvlJc w:val="left"/>
      <w:pPr>
        <w:ind w:left="360" w:hanging="360"/>
      </w:pPr>
      <w:rPr>
        <w:rFonts w:hint="default"/>
      </w:rPr>
    </w:lvl>
    <w:lvl w:ilvl="1" w:tplc="F370D15A">
      <w:start w:val="1"/>
      <w:numFmt w:val="decimal"/>
      <w:lvlText w:val="%2-"/>
      <w:lvlJc w:val="left"/>
      <w:pPr>
        <w:ind w:left="800" w:hanging="360"/>
      </w:pPr>
      <w:rPr>
        <w:rFonts w:eastAsia="Malgun Gothic"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C0E35"/>
    <w:multiLevelType w:val="hybridMultilevel"/>
    <w:tmpl w:val="D95636C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1"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4" w15:restartNumberingAfterBreak="0">
    <w:nsid w:val="78B8064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1476712">
    <w:abstractNumId w:val="0"/>
  </w:num>
  <w:num w:numId="2" w16cid:durableId="450826267">
    <w:abstractNumId w:val="46"/>
  </w:num>
  <w:num w:numId="3" w16cid:durableId="222376712">
    <w:abstractNumId w:val="29"/>
  </w:num>
  <w:num w:numId="4" w16cid:durableId="567419565">
    <w:abstractNumId w:val="19"/>
    <w:lvlOverride w:ilvl="0">
      <w:startOverride w:val="1"/>
    </w:lvlOverride>
  </w:num>
  <w:num w:numId="5" w16cid:durableId="791898837">
    <w:abstractNumId w:val="40"/>
  </w:num>
  <w:num w:numId="6" w16cid:durableId="1032069791">
    <w:abstractNumId w:val="25"/>
  </w:num>
  <w:num w:numId="7" w16cid:durableId="1468547815">
    <w:abstractNumId w:val="20"/>
  </w:num>
  <w:num w:numId="8" w16cid:durableId="1974945573">
    <w:abstractNumId w:val="42"/>
  </w:num>
  <w:num w:numId="9" w16cid:durableId="1728991535">
    <w:abstractNumId w:val="16"/>
  </w:num>
  <w:num w:numId="10" w16cid:durableId="2092001173">
    <w:abstractNumId w:val="36"/>
  </w:num>
  <w:num w:numId="11" w16cid:durableId="1363168986">
    <w:abstractNumId w:val="3"/>
  </w:num>
  <w:num w:numId="12" w16cid:durableId="25378063">
    <w:abstractNumId w:val="6"/>
  </w:num>
  <w:num w:numId="13" w16cid:durableId="530344854">
    <w:abstractNumId w:val="10"/>
  </w:num>
  <w:num w:numId="14" w16cid:durableId="371729119">
    <w:abstractNumId w:val="21"/>
  </w:num>
  <w:num w:numId="15" w16cid:durableId="692194565">
    <w:abstractNumId w:val="45"/>
  </w:num>
  <w:num w:numId="16" w16cid:durableId="1905869809">
    <w:abstractNumId w:val="15"/>
  </w:num>
  <w:num w:numId="17" w16cid:durableId="744913100">
    <w:abstractNumId w:val="38"/>
  </w:num>
  <w:num w:numId="18" w16cid:durableId="1243947494">
    <w:abstractNumId w:val="8"/>
  </w:num>
  <w:num w:numId="19" w16cid:durableId="238560633">
    <w:abstractNumId w:val="27"/>
  </w:num>
  <w:num w:numId="20" w16cid:durableId="1240672619">
    <w:abstractNumId w:val="44"/>
  </w:num>
  <w:num w:numId="21" w16cid:durableId="1944680880">
    <w:abstractNumId w:val="17"/>
  </w:num>
  <w:num w:numId="22" w16cid:durableId="2061860119">
    <w:abstractNumId w:val="5"/>
  </w:num>
  <w:num w:numId="23" w16cid:durableId="622275150">
    <w:abstractNumId w:val="18"/>
  </w:num>
  <w:num w:numId="24" w16cid:durableId="650450883">
    <w:abstractNumId w:val="24"/>
  </w:num>
  <w:num w:numId="25" w16cid:durableId="510919946">
    <w:abstractNumId w:val="7"/>
  </w:num>
  <w:num w:numId="26" w16cid:durableId="297734833">
    <w:abstractNumId w:val="32"/>
  </w:num>
  <w:num w:numId="27" w16cid:durableId="813373914">
    <w:abstractNumId w:val="9"/>
  </w:num>
  <w:num w:numId="28" w16cid:durableId="1192767720">
    <w:abstractNumId w:val="34"/>
  </w:num>
  <w:num w:numId="29" w16cid:durableId="188421274">
    <w:abstractNumId w:val="33"/>
  </w:num>
  <w:num w:numId="30" w16cid:durableId="1393774252">
    <w:abstractNumId w:val="26"/>
  </w:num>
  <w:num w:numId="31" w16cid:durableId="14817309">
    <w:abstractNumId w:val="28"/>
  </w:num>
  <w:num w:numId="32" w16cid:durableId="481121141">
    <w:abstractNumId w:val="37"/>
  </w:num>
  <w:num w:numId="33" w16cid:durableId="1541622598">
    <w:abstractNumId w:val="30"/>
  </w:num>
  <w:num w:numId="34" w16cid:durableId="555047903">
    <w:abstractNumId w:val="11"/>
  </w:num>
  <w:num w:numId="35" w16cid:durableId="1092816191">
    <w:abstractNumId w:val="4"/>
  </w:num>
  <w:num w:numId="36" w16cid:durableId="213784202">
    <w:abstractNumId w:val="43"/>
  </w:num>
  <w:num w:numId="37" w16cid:durableId="979187147">
    <w:abstractNumId w:val="35"/>
  </w:num>
  <w:num w:numId="38" w16cid:durableId="258370271">
    <w:abstractNumId w:val="23"/>
  </w:num>
  <w:num w:numId="39" w16cid:durableId="1582136361">
    <w:abstractNumId w:val="41"/>
  </w:num>
  <w:num w:numId="40" w16cid:durableId="641159624">
    <w:abstractNumId w:val="13"/>
  </w:num>
  <w:num w:numId="41" w16cid:durableId="818956099">
    <w:abstractNumId w:val="14"/>
  </w:num>
  <w:num w:numId="42" w16cid:durableId="162475216">
    <w:abstractNumId w:val="1"/>
  </w:num>
  <w:num w:numId="43" w16cid:durableId="1377852112">
    <w:abstractNumId w:val="22"/>
  </w:num>
  <w:num w:numId="44" w16cid:durableId="1024863798">
    <w:abstractNumId w:val="2"/>
  </w:num>
  <w:num w:numId="45" w16cid:durableId="2059425814">
    <w:abstractNumId w:val="31"/>
  </w:num>
  <w:num w:numId="46" w16cid:durableId="1753310086">
    <w:abstractNumId w:val="12"/>
  </w:num>
  <w:num w:numId="47" w16cid:durableId="1486043045">
    <w:abstractNumId w:val="47"/>
  </w:num>
  <w:num w:numId="48" w16cid:durableId="1128086559">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B5"/>
    <w:rsid w:val="00000938"/>
    <w:rsid w:val="00000993"/>
    <w:rsid w:val="00000E2B"/>
    <w:rsid w:val="00000F5A"/>
    <w:rsid w:val="000010F6"/>
    <w:rsid w:val="0000131E"/>
    <w:rsid w:val="000015F4"/>
    <w:rsid w:val="000022B8"/>
    <w:rsid w:val="00002325"/>
    <w:rsid w:val="0000234E"/>
    <w:rsid w:val="00002801"/>
    <w:rsid w:val="00002D15"/>
    <w:rsid w:val="000030EB"/>
    <w:rsid w:val="000031DB"/>
    <w:rsid w:val="000032B7"/>
    <w:rsid w:val="000035F6"/>
    <w:rsid w:val="00003C5F"/>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0"/>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69F"/>
    <w:rsid w:val="000378BB"/>
    <w:rsid w:val="00037C7E"/>
    <w:rsid w:val="00041910"/>
    <w:rsid w:val="00041961"/>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052D"/>
    <w:rsid w:val="00051747"/>
    <w:rsid w:val="00051A49"/>
    <w:rsid w:val="00051D76"/>
    <w:rsid w:val="00051EA9"/>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4C03"/>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68C"/>
    <w:rsid w:val="0007777E"/>
    <w:rsid w:val="000779AF"/>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056"/>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A1"/>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6CC"/>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53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BF7"/>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862"/>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D3D"/>
    <w:rsid w:val="00112068"/>
    <w:rsid w:val="00112234"/>
    <w:rsid w:val="00112307"/>
    <w:rsid w:val="001125AA"/>
    <w:rsid w:val="001125B3"/>
    <w:rsid w:val="0011294C"/>
    <w:rsid w:val="00112B32"/>
    <w:rsid w:val="00112F55"/>
    <w:rsid w:val="00113365"/>
    <w:rsid w:val="00113427"/>
    <w:rsid w:val="001134A5"/>
    <w:rsid w:val="00113D26"/>
    <w:rsid w:val="00113D2F"/>
    <w:rsid w:val="00114025"/>
    <w:rsid w:val="0011409D"/>
    <w:rsid w:val="001145C7"/>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1FEF"/>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CF1"/>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126"/>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8EC"/>
    <w:rsid w:val="00161A18"/>
    <w:rsid w:val="00162044"/>
    <w:rsid w:val="00162129"/>
    <w:rsid w:val="00162285"/>
    <w:rsid w:val="00162405"/>
    <w:rsid w:val="00162723"/>
    <w:rsid w:val="001627CB"/>
    <w:rsid w:val="0016336E"/>
    <w:rsid w:val="00163908"/>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D32"/>
    <w:rsid w:val="001A0EB4"/>
    <w:rsid w:val="001A1060"/>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39"/>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4F29"/>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27"/>
    <w:rsid w:val="00267D61"/>
    <w:rsid w:val="00267D93"/>
    <w:rsid w:val="00267EDB"/>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6F6"/>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6DB9"/>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5CD3"/>
    <w:rsid w:val="002B626C"/>
    <w:rsid w:val="002B67BB"/>
    <w:rsid w:val="002B67D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B6E"/>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589"/>
    <w:rsid w:val="002E1620"/>
    <w:rsid w:val="002E1FD7"/>
    <w:rsid w:val="002E22A4"/>
    <w:rsid w:val="002E43A0"/>
    <w:rsid w:val="002E4454"/>
    <w:rsid w:val="002E4903"/>
    <w:rsid w:val="002E4A1A"/>
    <w:rsid w:val="002E4A53"/>
    <w:rsid w:val="002E505D"/>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5C"/>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5F"/>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C86"/>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478"/>
    <w:rsid w:val="003615F6"/>
    <w:rsid w:val="0036181F"/>
    <w:rsid w:val="00361849"/>
    <w:rsid w:val="00361888"/>
    <w:rsid w:val="0036193E"/>
    <w:rsid w:val="00361A1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259"/>
    <w:rsid w:val="00367D26"/>
    <w:rsid w:val="00367F41"/>
    <w:rsid w:val="00367F51"/>
    <w:rsid w:val="0037021B"/>
    <w:rsid w:val="003706EC"/>
    <w:rsid w:val="00370CB6"/>
    <w:rsid w:val="00370DAF"/>
    <w:rsid w:val="00371216"/>
    <w:rsid w:val="00371455"/>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954"/>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00F"/>
    <w:rsid w:val="003915DC"/>
    <w:rsid w:val="003917C2"/>
    <w:rsid w:val="00391BA0"/>
    <w:rsid w:val="0039200D"/>
    <w:rsid w:val="003920C6"/>
    <w:rsid w:val="003922FB"/>
    <w:rsid w:val="00392825"/>
    <w:rsid w:val="0039294E"/>
    <w:rsid w:val="00392D0A"/>
    <w:rsid w:val="00393248"/>
    <w:rsid w:val="003938D4"/>
    <w:rsid w:val="00393BF1"/>
    <w:rsid w:val="00393C80"/>
    <w:rsid w:val="00394322"/>
    <w:rsid w:val="0039458D"/>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3110"/>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933"/>
    <w:rsid w:val="003D29C5"/>
    <w:rsid w:val="003D2AE5"/>
    <w:rsid w:val="003D2C5F"/>
    <w:rsid w:val="003D2EDC"/>
    <w:rsid w:val="003D3373"/>
    <w:rsid w:val="003D3521"/>
    <w:rsid w:val="003D3817"/>
    <w:rsid w:val="003D3CCD"/>
    <w:rsid w:val="003D4086"/>
    <w:rsid w:val="003D4377"/>
    <w:rsid w:val="003D4769"/>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932"/>
    <w:rsid w:val="003D7DBD"/>
    <w:rsid w:val="003D7ED8"/>
    <w:rsid w:val="003E00BB"/>
    <w:rsid w:val="003E02EA"/>
    <w:rsid w:val="003E1493"/>
    <w:rsid w:val="003E1529"/>
    <w:rsid w:val="003E1804"/>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373"/>
    <w:rsid w:val="00402990"/>
    <w:rsid w:val="00402E43"/>
    <w:rsid w:val="0040310A"/>
    <w:rsid w:val="0040324D"/>
    <w:rsid w:val="00403443"/>
    <w:rsid w:val="004034DC"/>
    <w:rsid w:val="004035D1"/>
    <w:rsid w:val="0040376B"/>
    <w:rsid w:val="004037A1"/>
    <w:rsid w:val="00403C46"/>
    <w:rsid w:val="004040D4"/>
    <w:rsid w:val="0040465B"/>
    <w:rsid w:val="00404804"/>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17C2A"/>
    <w:rsid w:val="00420407"/>
    <w:rsid w:val="00420B0A"/>
    <w:rsid w:val="00420F3A"/>
    <w:rsid w:val="00421027"/>
    <w:rsid w:val="0042114B"/>
    <w:rsid w:val="0042176D"/>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536"/>
    <w:rsid w:val="00424794"/>
    <w:rsid w:val="004247B2"/>
    <w:rsid w:val="00425028"/>
    <w:rsid w:val="00425AB0"/>
    <w:rsid w:val="00425B8F"/>
    <w:rsid w:val="00425FCC"/>
    <w:rsid w:val="00425FF2"/>
    <w:rsid w:val="00426077"/>
    <w:rsid w:val="00426093"/>
    <w:rsid w:val="004260DD"/>
    <w:rsid w:val="00426109"/>
    <w:rsid w:val="00426531"/>
    <w:rsid w:val="004266BC"/>
    <w:rsid w:val="00426E40"/>
    <w:rsid w:val="00426E5F"/>
    <w:rsid w:val="00426FAD"/>
    <w:rsid w:val="00426FCF"/>
    <w:rsid w:val="0042719A"/>
    <w:rsid w:val="00427677"/>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0C"/>
    <w:rsid w:val="0043506F"/>
    <w:rsid w:val="0043517A"/>
    <w:rsid w:val="00435207"/>
    <w:rsid w:val="00435A12"/>
    <w:rsid w:val="00435EB8"/>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49E1"/>
    <w:rsid w:val="00445015"/>
    <w:rsid w:val="004451CA"/>
    <w:rsid w:val="004452DC"/>
    <w:rsid w:val="004452F6"/>
    <w:rsid w:val="00445537"/>
    <w:rsid w:val="0044611E"/>
    <w:rsid w:val="004468A4"/>
    <w:rsid w:val="00446A64"/>
    <w:rsid w:val="00446CE1"/>
    <w:rsid w:val="00446EBE"/>
    <w:rsid w:val="00446F3F"/>
    <w:rsid w:val="004471F6"/>
    <w:rsid w:val="00447274"/>
    <w:rsid w:val="004475B6"/>
    <w:rsid w:val="004477CD"/>
    <w:rsid w:val="00447865"/>
    <w:rsid w:val="004479D8"/>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A98"/>
    <w:rsid w:val="00452BDA"/>
    <w:rsid w:val="00453174"/>
    <w:rsid w:val="00453750"/>
    <w:rsid w:val="004537CF"/>
    <w:rsid w:val="004539FC"/>
    <w:rsid w:val="00453AE2"/>
    <w:rsid w:val="0045428B"/>
    <w:rsid w:val="004543CE"/>
    <w:rsid w:val="00454577"/>
    <w:rsid w:val="0045461E"/>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035"/>
    <w:rsid w:val="004575AB"/>
    <w:rsid w:val="004575FB"/>
    <w:rsid w:val="0045762E"/>
    <w:rsid w:val="00457C60"/>
    <w:rsid w:val="004600F8"/>
    <w:rsid w:val="00460AC3"/>
    <w:rsid w:val="00460B1A"/>
    <w:rsid w:val="00460B5A"/>
    <w:rsid w:val="00460C28"/>
    <w:rsid w:val="004610F2"/>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D03"/>
    <w:rsid w:val="0047107E"/>
    <w:rsid w:val="00471446"/>
    <w:rsid w:val="004718F1"/>
    <w:rsid w:val="00471A0B"/>
    <w:rsid w:val="00471F7A"/>
    <w:rsid w:val="00471FD5"/>
    <w:rsid w:val="004720F7"/>
    <w:rsid w:val="004722D6"/>
    <w:rsid w:val="0047279A"/>
    <w:rsid w:val="00472CEF"/>
    <w:rsid w:val="00472E37"/>
    <w:rsid w:val="00473011"/>
    <w:rsid w:val="00473053"/>
    <w:rsid w:val="00473269"/>
    <w:rsid w:val="00473391"/>
    <w:rsid w:val="00473730"/>
    <w:rsid w:val="0047374E"/>
    <w:rsid w:val="00473A01"/>
    <w:rsid w:val="00473C2E"/>
    <w:rsid w:val="00473E05"/>
    <w:rsid w:val="00474598"/>
    <w:rsid w:val="004747E1"/>
    <w:rsid w:val="00474A7E"/>
    <w:rsid w:val="00474EE8"/>
    <w:rsid w:val="00474EF4"/>
    <w:rsid w:val="0047500A"/>
    <w:rsid w:val="00475312"/>
    <w:rsid w:val="004753E7"/>
    <w:rsid w:val="0047560F"/>
    <w:rsid w:val="004762AB"/>
    <w:rsid w:val="00476842"/>
    <w:rsid w:val="00476B38"/>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28"/>
    <w:rsid w:val="004821AC"/>
    <w:rsid w:val="004825B2"/>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5A8"/>
    <w:rsid w:val="004A2CBF"/>
    <w:rsid w:val="004A2F6B"/>
    <w:rsid w:val="004A3117"/>
    <w:rsid w:val="004A3199"/>
    <w:rsid w:val="004A4172"/>
    <w:rsid w:val="004A4187"/>
    <w:rsid w:val="004A42EC"/>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EE9"/>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7ED"/>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D3F"/>
    <w:rsid w:val="004F4F85"/>
    <w:rsid w:val="004F573C"/>
    <w:rsid w:val="004F5779"/>
    <w:rsid w:val="004F594E"/>
    <w:rsid w:val="004F5B03"/>
    <w:rsid w:val="004F611D"/>
    <w:rsid w:val="004F62A8"/>
    <w:rsid w:val="004F6346"/>
    <w:rsid w:val="004F656F"/>
    <w:rsid w:val="004F677C"/>
    <w:rsid w:val="004F6913"/>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4F32"/>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05D"/>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CED"/>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09F"/>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0F"/>
    <w:rsid w:val="005A4AAA"/>
    <w:rsid w:val="005A512C"/>
    <w:rsid w:val="005A5602"/>
    <w:rsid w:val="005A5741"/>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263"/>
    <w:rsid w:val="005C6450"/>
    <w:rsid w:val="005C64D2"/>
    <w:rsid w:val="005C6679"/>
    <w:rsid w:val="005C6AB4"/>
    <w:rsid w:val="005C7563"/>
    <w:rsid w:val="005C756F"/>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0D"/>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7F7"/>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211"/>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4A"/>
    <w:rsid w:val="00647C8C"/>
    <w:rsid w:val="00647C91"/>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7A"/>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22C"/>
    <w:rsid w:val="00676364"/>
    <w:rsid w:val="0067654E"/>
    <w:rsid w:val="006766BE"/>
    <w:rsid w:val="006768CD"/>
    <w:rsid w:val="00676ACD"/>
    <w:rsid w:val="00677135"/>
    <w:rsid w:val="006774CA"/>
    <w:rsid w:val="006774E5"/>
    <w:rsid w:val="00677AA1"/>
    <w:rsid w:val="00677BA6"/>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549"/>
    <w:rsid w:val="006A0580"/>
    <w:rsid w:val="006A0758"/>
    <w:rsid w:val="006A0F4F"/>
    <w:rsid w:val="006A15D5"/>
    <w:rsid w:val="006A1620"/>
    <w:rsid w:val="006A16CE"/>
    <w:rsid w:val="006A1803"/>
    <w:rsid w:val="006A190B"/>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18C"/>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B65"/>
    <w:rsid w:val="006C2CE0"/>
    <w:rsid w:val="006C304B"/>
    <w:rsid w:val="006C3564"/>
    <w:rsid w:val="006C35BF"/>
    <w:rsid w:val="006C3605"/>
    <w:rsid w:val="006C3AE3"/>
    <w:rsid w:val="006C3E39"/>
    <w:rsid w:val="006C41A5"/>
    <w:rsid w:val="006C41AF"/>
    <w:rsid w:val="006C441F"/>
    <w:rsid w:val="006C4564"/>
    <w:rsid w:val="006C4624"/>
    <w:rsid w:val="006C47A0"/>
    <w:rsid w:val="006C47BA"/>
    <w:rsid w:val="006C506E"/>
    <w:rsid w:val="006C5201"/>
    <w:rsid w:val="006C5569"/>
    <w:rsid w:val="006C582B"/>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2B"/>
    <w:rsid w:val="006D1434"/>
    <w:rsid w:val="006D15DC"/>
    <w:rsid w:val="006D1C0F"/>
    <w:rsid w:val="006D1CBF"/>
    <w:rsid w:val="006D1F9B"/>
    <w:rsid w:val="006D2111"/>
    <w:rsid w:val="006D2437"/>
    <w:rsid w:val="006D294C"/>
    <w:rsid w:val="006D2A54"/>
    <w:rsid w:val="006D3292"/>
    <w:rsid w:val="006D38F2"/>
    <w:rsid w:val="006D419E"/>
    <w:rsid w:val="006D424D"/>
    <w:rsid w:val="006D4259"/>
    <w:rsid w:val="006D43F6"/>
    <w:rsid w:val="006D4512"/>
    <w:rsid w:val="006D49E2"/>
    <w:rsid w:val="006D4CDF"/>
    <w:rsid w:val="006D4E02"/>
    <w:rsid w:val="006D4E7A"/>
    <w:rsid w:val="006D5216"/>
    <w:rsid w:val="006D555C"/>
    <w:rsid w:val="006D5636"/>
    <w:rsid w:val="006D5B67"/>
    <w:rsid w:val="006D5B8C"/>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AF"/>
    <w:rsid w:val="006E61DB"/>
    <w:rsid w:val="006E628D"/>
    <w:rsid w:val="006E683A"/>
    <w:rsid w:val="006E699D"/>
    <w:rsid w:val="006E6EB3"/>
    <w:rsid w:val="006E7266"/>
    <w:rsid w:val="006E737C"/>
    <w:rsid w:val="006E743E"/>
    <w:rsid w:val="006E75D7"/>
    <w:rsid w:val="006E7D9B"/>
    <w:rsid w:val="006F0789"/>
    <w:rsid w:val="006F0A43"/>
    <w:rsid w:val="006F0C18"/>
    <w:rsid w:val="006F1257"/>
    <w:rsid w:val="006F13DC"/>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4E1F"/>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258"/>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7FB"/>
    <w:rsid w:val="0074496D"/>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CFD"/>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226"/>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79"/>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C7D0F"/>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309"/>
    <w:rsid w:val="007D7453"/>
    <w:rsid w:val="007D760B"/>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608"/>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07DF6"/>
    <w:rsid w:val="0081048B"/>
    <w:rsid w:val="00810925"/>
    <w:rsid w:val="0081097E"/>
    <w:rsid w:val="00810BCD"/>
    <w:rsid w:val="00810F0F"/>
    <w:rsid w:val="0081104A"/>
    <w:rsid w:val="0081112F"/>
    <w:rsid w:val="00811157"/>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2FE3"/>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6E6"/>
    <w:rsid w:val="0085295F"/>
    <w:rsid w:val="008529E7"/>
    <w:rsid w:val="0085334B"/>
    <w:rsid w:val="008535F0"/>
    <w:rsid w:val="00853A17"/>
    <w:rsid w:val="0085414B"/>
    <w:rsid w:val="0085416B"/>
    <w:rsid w:val="008542F8"/>
    <w:rsid w:val="008545ED"/>
    <w:rsid w:val="00854A80"/>
    <w:rsid w:val="00854AE0"/>
    <w:rsid w:val="00854B3C"/>
    <w:rsid w:val="00854EF0"/>
    <w:rsid w:val="00854FE7"/>
    <w:rsid w:val="0085502E"/>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46"/>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C3"/>
    <w:rsid w:val="00893FD3"/>
    <w:rsid w:val="00894034"/>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AA"/>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61D"/>
    <w:rsid w:val="008C374F"/>
    <w:rsid w:val="008C389D"/>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3F7C"/>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C9A"/>
    <w:rsid w:val="00900E60"/>
    <w:rsid w:val="00900ED2"/>
    <w:rsid w:val="0090141A"/>
    <w:rsid w:val="00901D3D"/>
    <w:rsid w:val="00901ED2"/>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AEB"/>
    <w:rsid w:val="00930CF3"/>
    <w:rsid w:val="00930E1A"/>
    <w:rsid w:val="00931225"/>
    <w:rsid w:val="0093193E"/>
    <w:rsid w:val="00931C3E"/>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1AF"/>
    <w:rsid w:val="00936D40"/>
    <w:rsid w:val="00936D97"/>
    <w:rsid w:val="009378D0"/>
    <w:rsid w:val="00937A18"/>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199"/>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02"/>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891"/>
    <w:rsid w:val="009B290F"/>
    <w:rsid w:val="009B2A3B"/>
    <w:rsid w:val="009B2C0B"/>
    <w:rsid w:val="009B2F3B"/>
    <w:rsid w:val="009B307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614"/>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484"/>
    <w:rsid w:val="009D1520"/>
    <w:rsid w:val="009D1703"/>
    <w:rsid w:val="009D1745"/>
    <w:rsid w:val="009D1AB5"/>
    <w:rsid w:val="009D1E8B"/>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E46"/>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D49"/>
    <w:rsid w:val="00A070E7"/>
    <w:rsid w:val="00A07531"/>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4CC"/>
    <w:rsid w:val="00A30961"/>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31F"/>
    <w:rsid w:val="00A4258D"/>
    <w:rsid w:val="00A42674"/>
    <w:rsid w:val="00A42919"/>
    <w:rsid w:val="00A429EE"/>
    <w:rsid w:val="00A42A73"/>
    <w:rsid w:val="00A42CFF"/>
    <w:rsid w:val="00A434E2"/>
    <w:rsid w:val="00A4352C"/>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852"/>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9B5"/>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09"/>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D24"/>
    <w:rsid w:val="00AA5F63"/>
    <w:rsid w:val="00AA5FCA"/>
    <w:rsid w:val="00AA601C"/>
    <w:rsid w:val="00AA63F5"/>
    <w:rsid w:val="00AA67BA"/>
    <w:rsid w:val="00AA69DD"/>
    <w:rsid w:val="00AA6CFC"/>
    <w:rsid w:val="00AA6DB6"/>
    <w:rsid w:val="00AA6FDD"/>
    <w:rsid w:val="00AA70EB"/>
    <w:rsid w:val="00AA731F"/>
    <w:rsid w:val="00AA77BF"/>
    <w:rsid w:val="00AA7DB9"/>
    <w:rsid w:val="00AB0297"/>
    <w:rsid w:val="00AB036D"/>
    <w:rsid w:val="00AB0566"/>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AB6"/>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E"/>
    <w:rsid w:val="00B07898"/>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45E"/>
    <w:rsid w:val="00B12561"/>
    <w:rsid w:val="00B125E3"/>
    <w:rsid w:val="00B1293F"/>
    <w:rsid w:val="00B12BB9"/>
    <w:rsid w:val="00B12FC6"/>
    <w:rsid w:val="00B13286"/>
    <w:rsid w:val="00B1360E"/>
    <w:rsid w:val="00B139AD"/>
    <w:rsid w:val="00B13C64"/>
    <w:rsid w:val="00B13E06"/>
    <w:rsid w:val="00B14389"/>
    <w:rsid w:val="00B14518"/>
    <w:rsid w:val="00B1481B"/>
    <w:rsid w:val="00B15847"/>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48D"/>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BEB"/>
    <w:rsid w:val="00B64C0D"/>
    <w:rsid w:val="00B65172"/>
    <w:rsid w:val="00B65505"/>
    <w:rsid w:val="00B65A7D"/>
    <w:rsid w:val="00B65AF6"/>
    <w:rsid w:val="00B65D3F"/>
    <w:rsid w:val="00B662D7"/>
    <w:rsid w:val="00B66518"/>
    <w:rsid w:val="00B665CA"/>
    <w:rsid w:val="00B66CEC"/>
    <w:rsid w:val="00B66D90"/>
    <w:rsid w:val="00B67007"/>
    <w:rsid w:val="00B67061"/>
    <w:rsid w:val="00B6712E"/>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C4D"/>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8F"/>
    <w:rsid w:val="00B8066E"/>
    <w:rsid w:val="00B80DCC"/>
    <w:rsid w:val="00B81702"/>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7D"/>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77"/>
    <w:rsid w:val="00BA28DF"/>
    <w:rsid w:val="00BA28FE"/>
    <w:rsid w:val="00BA2C90"/>
    <w:rsid w:val="00BA2D1C"/>
    <w:rsid w:val="00BA31E6"/>
    <w:rsid w:val="00BA3268"/>
    <w:rsid w:val="00BA3299"/>
    <w:rsid w:val="00BA3AB1"/>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0CF"/>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8AA"/>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907"/>
    <w:rsid w:val="00BC34FF"/>
    <w:rsid w:val="00BC3878"/>
    <w:rsid w:val="00BC3961"/>
    <w:rsid w:val="00BC3CEC"/>
    <w:rsid w:val="00BC4321"/>
    <w:rsid w:val="00BC4391"/>
    <w:rsid w:val="00BC4640"/>
    <w:rsid w:val="00BC47ED"/>
    <w:rsid w:val="00BC4896"/>
    <w:rsid w:val="00BC49EE"/>
    <w:rsid w:val="00BC4D3F"/>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8B1"/>
    <w:rsid w:val="00BF3A53"/>
    <w:rsid w:val="00BF3DC1"/>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C55"/>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669"/>
    <w:rsid w:val="00C129E0"/>
    <w:rsid w:val="00C12A08"/>
    <w:rsid w:val="00C12BB2"/>
    <w:rsid w:val="00C12F17"/>
    <w:rsid w:val="00C132C9"/>
    <w:rsid w:val="00C133F9"/>
    <w:rsid w:val="00C1349A"/>
    <w:rsid w:val="00C1376D"/>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B03"/>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63EB"/>
    <w:rsid w:val="00C564A4"/>
    <w:rsid w:val="00C5652F"/>
    <w:rsid w:val="00C56AF2"/>
    <w:rsid w:val="00C56E10"/>
    <w:rsid w:val="00C57119"/>
    <w:rsid w:val="00C5717F"/>
    <w:rsid w:val="00C579EE"/>
    <w:rsid w:val="00C57A40"/>
    <w:rsid w:val="00C57FE2"/>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4F75"/>
    <w:rsid w:val="00C65851"/>
    <w:rsid w:val="00C65970"/>
    <w:rsid w:val="00C659A9"/>
    <w:rsid w:val="00C659BE"/>
    <w:rsid w:val="00C65BDF"/>
    <w:rsid w:val="00C65F14"/>
    <w:rsid w:val="00C66443"/>
    <w:rsid w:val="00C665E0"/>
    <w:rsid w:val="00C66751"/>
    <w:rsid w:val="00C66BCE"/>
    <w:rsid w:val="00C66CFF"/>
    <w:rsid w:val="00C67067"/>
    <w:rsid w:val="00C672F8"/>
    <w:rsid w:val="00C67387"/>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D63"/>
    <w:rsid w:val="00C76E4F"/>
    <w:rsid w:val="00C77049"/>
    <w:rsid w:val="00C7737C"/>
    <w:rsid w:val="00C77BE4"/>
    <w:rsid w:val="00C77CEE"/>
    <w:rsid w:val="00C77EF8"/>
    <w:rsid w:val="00C77F6E"/>
    <w:rsid w:val="00C8033B"/>
    <w:rsid w:val="00C80473"/>
    <w:rsid w:val="00C804CC"/>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2BE"/>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35"/>
    <w:rsid w:val="00CB2283"/>
    <w:rsid w:val="00CB2487"/>
    <w:rsid w:val="00CB2756"/>
    <w:rsid w:val="00CB36F3"/>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233"/>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6F36"/>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DE1"/>
    <w:rsid w:val="00CF1F07"/>
    <w:rsid w:val="00CF20A4"/>
    <w:rsid w:val="00CF20EE"/>
    <w:rsid w:val="00CF247F"/>
    <w:rsid w:val="00CF2738"/>
    <w:rsid w:val="00CF2ACC"/>
    <w:rsid w:val="00CF2CE3"/>
    <w:rsid w:val="00CF2D2A"/>
    <w:rsid w:val="00CF2D8D"/>
    <w:rsid w:val="00CF3622"/>
    <w:rsid w:val="00CF37AF"/>
    <w:rsid w:val="00CF3C13"/>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7AF"/>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275"/>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90F"/>
    <w:rsid w:val="00D21939"/>
    <w:rsid w:val="00D21E1C"/>
    <w:rsid w:val="00D2216A"/>
    <w:rsid w:val="00D22F00"/>
    <w:rsid w:val="00D22FD5"/>
    <w:rsid w:val="00D2306E"/>
    <w:rsid w:val="00D233CD"/>
    <w:rsid w:val="00D23873"/>
    <w:rsid w:val="00D23947"/>
    <w:rsid w:val="00D2397E"/>
    <w:rsid w:val="00D23A2C"/>
    <w:rsid w:val="00D241E7"/>
    <w:rsid w:val="00D244C6"/>
    <w:rsid w:val="00D250FC"/>
    <w:rsid w:val="00D25317"/>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4F1"/>
    <w:rsid w:val="00D80530"/>
    <w:rsid w:val="00D80832"/>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4D41"/>
    <w:rsid w:val="00D855EA"/>
    <w:rsid w:val="00D85A5F"/>
    <w:rsid w:val="00D85B35"/>
    <w:rsid w:val="00D86124"/>
    <w:rsid w:val="00D86883"/>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05E"/>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1DA8"/>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8B"/>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96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C7FB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A8F"/>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542"/>
    <w:rsid w:val="00DE2775"/>
    <w:rsid w:val="00DE2782"/>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582"/>
    <w:rsid w:val="00DE5818"/>
    <w:rsid w:val="00DE58A5"/>
    <w:rsid w:val="00DE58DB"/>
    <w:rsid w:val="00DE5AE8"/>
    <w:rsid w:val="00DE5DBC"/>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8E6"/>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67F"/>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D9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D4A"/>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4425"/>
    <w:rsid w:val="00E4511E"/>
    <w:rsid w:val="00E451E3"/>
    <w:rsid w:val="00E453DF"/>
    <w:rsid w:val="00E4566C"/>
    <w:rsid w:val="00E46535"/>
    <w:rsid w:val="00E46558"/>
    <w:rsid w:val="00E46574"/>
    <w:rsid w:val="00E46804"/>
    <w:rsid w:val="00E473F2"/>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292"/>
    <w:rsid w:val="00E67A65"/>
    <w:rsid w:val="00E67B23"/>
    <w:rsid w:val="00E67CAF"/>
    <w:rsid w:val="00E67F19"/>
    <w:rsid w:val="00E70096"/>
    <w:rsid w:val="00E700D6"/>
    <w:rsid w:val="00E70106"/>
    <w:rsid w:val="00E707EB"/>
    <w:rsid w:val="00E708FF"/>
    <w:rsid w:val="00E70A6C"/>
    <w:rsid w:val="00E70B3F"/>
    <w:rsid w:val="00E70F2F"/>
    <w:rsid w:val="00E712CF"/>
    <w:rsid w:val="00E712F9"/>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DA5"/>
    <w:rsid w:val="00E85E4A"/>
    <w:rsid w:val="00E86455"/>
    <w:rsid w:val="00E866E9"/>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9A5"/>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3A6"/>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18B"/>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63C"/>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A1C"/>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9F"/>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474"/>
    <w:rsid w:val="00F42585"/>
    <w:rsid w:val="00F425A7"/>
    <w:rsid w:val="00F42883"/>
    <w:rsid w:val="00F429E2"/>
    <w:rsid w:val="00F42FFD"/>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35F"/>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3EE"/>
    <w:rsid w:val="00F774E3"/>
    <w:rsid w:val="00F7760E"/>
    <w:rsid w:val="00F7765D"/>
    <w:rsid w:val="00F77661"/>
    <w:rsid w:val="00F77CD7"/>
    <w:rsid w:val="00F80143"/>
    <w:rsid w:val="00F8038F"/>
    <w:rsid w:val="00F80500"/>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B2D"/>
    <w:rsid w:val="00F91C04"/>
    <w:rsid w:val="00F91C72"/>
    <w:rsid w:val="00F91E23"/>
    <w:rsid w:val="00F92168"/>
    <w:rsid w:val="00F92481"/>
    <w:rsid w:val="00F9285D"/>
    <w:rsid w:val="00F928A0"/>
    <w:rsid w:val="00F929EE"/>
    <w:rsid w:val="00F92D2D"/>
    <w:rsid w:val="00F932B3"/>
    <w:rsid w:val="00F9341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AD0"/>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057"/>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CDC"/>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EAA"/>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9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9DD"/>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720" w:hanging="720"/>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720" w:hanging="720"/>
      <w:outlineLvl w:val="4"/>
    </w:pPr>
    <w:rPr>
      <w:i/>
      <w:iCs/>
      <w:sz w:val="26"/>
      <w:szCs w:val="26"/>
    </w:rPr>
  </w:style>
  <w:style w:type="paragraph" w:styleId="6">
    <w:name w:val="heading 6"/>
    <w:basedOn w:val="H6"/>
    <w:next w:val="a"/>
    <w:link w:val="60"/>
    <w:uiPriority w:val="99"/>
    <w:qFormat/>
    <w:pPr>
      <w:numPr>
        <w:ilvl w:val="5"/>
      </w:numPr>
      <w:tabs>
        <w:tab w:val="num" w:pos="360"/>
      </w:tabs>
      <w:ind w:left="1985" w:hanging="1985"/>
      <w:outlineLvl w:val="5"/>
    </w:pPr>
    <w:rPr>
      <w:i w:val="0"/>
      <w:iCs w:val="0"/>
      <w:szCs w:val="20"/>
    </w:rPr>
  </w:style>
  <w:style w:type="paragraph" w:styleId="7">
    <w:name w:val="heading 7"/>
    <w:basedOn w:val="H6"/>
    <w:next w:val="a"/>
    <w:link w:val="70"/>
    <w:uiPriority w:val="99"/>
    <w:qFormat/>
    <w:pPr>
      <w:numPr>
        <w:ilvl w:val="6"/>
      </w:numPr>
      <w:tabs>
        <w:tab w:val="num" w:pos="360"/>
      </w:tabs>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num" w:pos="360"/>
      </w:tabs>
      <w:ind w:left="432" w:hanging="432"/>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num" w:pos="360"/>
      </w:tabs>
      <w:ind w:left="432" w:hanging="432"/>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P,リ"/>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paragraph" w:customStyle="1" w:styleId="18">
    <w:name w:val="正文1"/>
    <w:rsid w:val="00911FB6"/>
    <w:pPr>
      <w:widowControl w:val="0"/>
      <w:jc w:val="both"/>
    </w:pPr>
    <w:rPr>
      <w:rFonts w:ascii="Calibri" w:hAnsi="Calibri"/>
      <w:kern w:val="2"/>
      <w:sz w:val="21"/>
      <w:szCs w:val="21"/>
    </w:rPr>
  </w:style>
  <w:style w:type="paragraph" w:customStyle="1" w:styleId="MTDisplayEquation">
    <w:name w:val="MTDisplayEquation"/>
    <w:basedOn w:val="a"/>
    <w:next w:val="a"/>
    <w:link w:val="MTDisplayEquationChar"/>
    <w:rsid w:val="00967DA0"/>
    <w:pPr>
      <w:tabs>
        <w:tab w:val="center" w:pos="4820"/>
        <w:tab w:val="right" w:pos="9640"/>
      </w:tabs>
      <w:jc w:val="both"/>
    </w:pPr>
    <w:rPr>
      <w:lang w:eastAsia="zh-CN"/>
    </w:rPr>
  </w:style>
  <w:style w:type="character" w:customStyle="1" w:styleId="MTDisplayEquationChar">
    <w:name w:val="MTDisplayEquation Char"/>
    <w:basedOn w:val="a0"/>
    <w:link w:val="MTDisplayEquation"/>
    <w:rsid w:val="00967DA0"/>
    <w:rPr>
      <w:lang w:val="en-GB"/>
    </w:rPr>
  </w:style>
  <w:style w:type="paragraph" w:customStyle="1" w:styleId="25">
    <w:name w:val="正文2"/>
    <w:rsid w:val="00083B21"/>
    <w:pPr>
      <w:spacing w:before="100" w:beforeAutospacing="1" w:after="160" w:line="256" w:lineRule="auto"/>
    </w:pPr>
    <w:rPr>
      <w:rFonts w:ascii="Calibri" w:eastAsia="Malgun Gothic" w:hAnsi="Calibri" w:cs="Arial"/>
      <w:sz w:val="22"/>
      <w:szCs w:val="22"/>
    </w:rPr>
  </w:style>
  <w:style w:type="table" w:customStyle="1" w:styleId="TableGrid1">
    <w:name w:val="TableGrid1"/>
    <w:basedOn w:val="a1"/>
    <w:next w:val="afc"/>
    <w:uiPriority w:val="59"/>
    <w:qFormat/>
    <w:rsid w:val="004F27E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3377">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43414768">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3422267">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18800053">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40236348">
      <w:bodyDiv w:val="1"/>
      <w:marLeft w:val="0"/>
      <w:marRight w:val="0"/>
      <w:marTop w:val="0"/>
      <w:marBottom w:val="0"/>
      <w:divBdr>
        <w:top w:val="none" w:sz="0" w:space="0" w:color="auto"/>
        <w:left w:val="none" w:sz="0" w:space="0" w:color="auto"/>
        <w:bottom w:val="none" w:sz="0" w:space="0" w:color="auto"/>
        <w:right w:val="none" w:sz="0" w:space="0" w:color="auto"/>
      </w:divBdr>
      <w:divsChild>
        <w:div w:id="560672625">
          <w:marLeft w:val="1886"/>
          <w:marRight w:val="0"/>
          <w:marTop w:val="120"/>
          <w:marBottom w:val="0"/>
          <w:divBdr>
            <w:top w:val="none" w:sz="0" w:space="0" w:color="auto"/>
            <w:left w:val="none" w:sz="0" w:space="0" w:color="auto"/>
            <w:bottom w:val="none" w:sz="0" w:space="0" w:color="auto"/>
            <w:right w:val="none" w:sz="0" w:space="0" w:color="auto"/>
          </w:divBdr>
        </w:div>
      </w:divsChild>
    </w:div>
    <w:div w:id="672300826">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64836977">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06708041">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8278966">
      <w:bodyDiv w:val="1"/>
      <w:marLeft w:val="0"/>
      <w:marRight w:val="0"/>
      <w:marTop w:val="0"/>
      <w:marBottom w:val="0"/>
      <w:divBdr>
        <w:top w:val="none" w:sz="0" w:space="0" w:color="auto"/>
        <w:left w:val="none" w:sz="0" w:space="0" w:color="auto"/>
        <w:bottom w:val="none" w:sz="0" w:space="0" w:color="auto"/>
        <w:right w:val="none" w:sz="0" w:space="0" w:color="auto"/>
      </w:divBdr>
    </w:div>
    <w:div w:id="925649430">
      <w:bodyDiv w:val="1"/>
      <w:marLeft w:val="0"/>
      <w:marRight w:val="0"/>
      <w:marTop w:val="0"/>
      <w:marBottom w:val="0"/>
      <w:divBdr>
        <w:top w:val="none" w:sz="0" w:space="0" w:color="auto"/>
        <w:left w:val="none" w:sz="0" w:space="0" w:color="auto"/>
        <w:bottom w:val="none" w:sz="0" w:space="0" w:color="auto"/>
        <w:right w:val="none" w:sz="0" w:space="0" w:color="auto"/>
      </w:divBdr>
    </w:div>
    <w:div w:id="1000621549">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69380192">
      <w:bodyDiv w:val="1"/>
      <w:marLeft w:val="0"/>
      <w:marRight w:val="0"/>
      <w:marTop w:val="0"/>
      <w:marBottom w:val="0"/>
      <w:divBdr>
        <w:top w:val="none" w:sz="0" w:space="0" w:color="auto"/>
        <w:left w:val="none" w:sz="0" w:space="0" w:color="auto"/>
        <w:bottom w:val="none" w:sz="0" w:space="0" w:color="auto"/>
        <w:right w:val="none" w:sz="0" w:space="0" w:color="auto"/>
      </w:divBdr>
      <w:divsChild>
        <w:div w:id="1473526559">
          <w:marLeft w:val="1166"/>
          <w:marRight w:val="0"/>
          <w:marTop w:val="12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1135">
      <w:bodyDiv w:val="1"/>
      <w:marLeft w:val="0"/>
      <w:marRight w:val="0"/>
      <w:marTop w:val="0"/>
      <w:marBottom w:val="0"/>
      <w:divBdr>
        <w:top w:val="none" w:sz="0" w:space="0" w:color="auto"/>
        <w:left w:val="none" w:sz="0" w:space="0" w:color="auto"/>
        <w:bottom w:val="none" w:sz="0" w:space="0" w:color="auto"/>
        <w:right w:val="none" w:sz="0" w:space="0" w:color="auto"/>
      </w:divBdr>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10549044">
      <w:bodyDiv w:val="1"/>
      <w:marLeft w:val="0"/>
      <w:marRight w:val="0"/>
      <w:marTop w:val="0"/>
      <w:marBottom w:val="0"/>
      <w:divBdr>
        <w:top w:val="none" w:sz="0" w:space="0" w:color="auto"/>
        <w:left w:val="none" w:sz="0" w:space="0" w:color="auto"/>
        <w:bottom w:val="none" w:sz="0" w:space="0" w:color="auto"/>
        <w:right w:val="none" w:sz="0" w:space="0" w:color="auto"/>
      </w:divBdr>
    </w:div>
    <w:div w:id="1339114844">
      <w:bodyDiv w:val="1"/>
      <w:marLeft w:val="0"/>
      <w:marRight w:val="0"/>
      <w:marTop w:val="0"/>
      <w:marBottom w:val="0"/>
      <w:divBdr>
        <w:top w:val="none" w:sz="0" w:space="0" w:color="auto"/>
        <w:left w:val="none" w:sz="0" w:space="0" w:color="auto"/>
        <w:bottom w:val="none" w:sz="0" w:space="0" w:color="auto"/>
        <w:right w:val="none" w:sz="0" w:space="0" w:color="auto"/>
      </w:divBdr>
    </w:div>
    <w:div w:id="1404991031">
      <w:bodyDiv w:val="1"/>
      <w:marLeft w:val="0"/>
      <w:marRight w:val="0"/>
      <w:marTop w:val="0"/>
      <w:marBottom w:val="0"/>
      <w:divBdr>
        <w:top w:val="none" w:sz="0" w:space="0" w:color="auto"/>
        <w:left w:val="none" w:sz="0" w:space="0" w:color="auto"/>
        <w:bottom w:val="none" w:sz="0" w:space="0" w:color="auto"/>
        <w:right w:val="none" w:sz="0" w:space="0" w:color="auto"/>
      </w:divBdr>
    </w:div>
    <w:div w:id="147051089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84547468">
      <w:bodyDiv w:val="1"/>
      <w:marLeft w:val="0"/>
      <w:marRight w:val="0"/>
      <w:marTop w:val="0"/>
      <w:marBottom w:val="0"/>
      <w:divBdr>
        <w:top w:val="none" w:sz="0" w:space="0" w:color="auto"/>
        <w:left w:val="none" w:sz="0" w:space="0" w:color="auto"/>
        <w:bottom w:val="none" w:sz="0" w:space="0" w:color="auto"/>
        <w:right w:val="none" w:sz="0" w:space="0" w:color="auto"/>
      </w:divBdr>
    </w:div>
    <w:div w:id="1752316987">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02982061">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62946661">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2</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30</cp:revision>
  <cp:lastPrinted>2013-04-02T02:18:00Z</cp:lastPrinted>
  <dcterms:created xsi:type="dcterms:W3CDTF">2024-09-29T09:33:00Z</dcterms:created>
  <dcterms:modified xsi:type="dcterms:W3CDTF">2025-03-28T01:59:00Z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