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0721A751"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D42E63">
        <w:rPr>
          <w:rFonts w:ascii="Arial" w:eastAsia="Batang" w:hAnsi="Arial" w:cs="Arial"/>
          <w:b/>
          <w:sz w:val="24"/>
          <w:szCs w:val="24"/>
          <w:lang w:val="de-DE"/>
        </w:rPr>
        <w:t>8</w:t>
      </w:r>
      <w:r w:rsidR="00660E59">
        <w:rPr>
          <w:rFonts w:ascii="Arial" w:eastAsia="Batang" w:hAnsi="Arial" w:cs="Arial"/>
          <w:b/>
          <w:sz w:val="24"/>
          <w:szCs w:val="24"/>
          <w:lang w:val="de-DE"/>
        </w:rPr>
        <w:t xml:space="preserve">  </w:t>
      </w:r>
      <w:r w:rsidR="00660E59">
        <w:rPr>
          <w:rFonts w:ascii="Arial" w:eastAsia="Batang" w:hAnsi="Arial" w:cs="Arial"/>
          <w:b/>
          <w:sz w:val="24"/>
          <w:szCs w:val="24"/>
          <w:lang w:val="de-DE"/>
        </w:rPr>
        <w:tab/>
        <w:t xml:space="preserve">  </w:t>
      </w:r>
      <w:r w:rsidRPr="004E7899">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A56580" w:rsidRPr="00A56580">
        <w:rPr>
          <w:rFonts w:ascii="Arial" w:eastAsia="Batang" w:hAnsi="Arial" w:cs="Arial"/>
          <w:b/>
          <w:sz w:val="24"/>
          <w:szCs w:val="24"/>
          <w:lang w:val="de-DE"/>
        </w:rPr>
        <w:t>R1-2406026</w:t>
      </w:r>
    </w:p>
    <w:p w14:paraId="440BB4BF" w14:textId="4EBDE30E" w:rsidR="00181951" w:rsidRPr="004E7899" w:rsidRDefault="00D42E63" w:rsidP="00AA0946">
      <w:pPr>
        <w:spacing w:after="0"/>
        <w:ind w:left="1988" w:hanging="1988"/>
        <w:jc w:val="both"/>
        <w:rPr>
          <w:rFonts w:ascii="Arial" w:hAnsi="Arial" w:cs="Arial"/>
          <w:b/>
          <w:sz w:val="24"/>
          <w:szCs w:val="24"/>
        </w:rPr>
      </w:pPr>
      <w:r w:rsidRPr="00D42E63">
        <w:rPr>
          <w:rFonts w:ascii="Arial" w:eastAsia="Batang" w:hAnsi="Arial" w:cs="Arial"/>
          <w:b/>
          <w:sz w:val="24"/>
          <w:szCs w:val="24"/>
          <w:lang w:val="de-DE"/>
        </w:rPr>
        <w:t>Maastricht, NL, August 19th – 23rd,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 xml:space="preserve">Heterogeneous Network can be deployed to improve UL throughput. Since the macro </w:t>
            </w:r>
            <w:proofErr w:type="spellStart"/>
            <w:r w:rsidRPr="000D100E">
              <w:rPr>
                <w:rFonts w:eastAsia="Times New Roman"/>
              </w:rPr>
              <w:t>gNB</w:t>
            </w:r>
            <w:proofErr w:type="spellEnd"/>
            <w:r w:rsidRPr="000D100E">
              <w:rPr>
                <w:rFonts w:eastAsia="Times New Roman"/>
              </w:rPr>
              <w:t xml:space="preserve"> and micro nodes differ in power rating, a UE may receive DL transmission from the macro </w:t>
            </w:r>
            <w:proofErr w:type="spellStart"/>
            <w:r w:rsidRPr="000D100E">
              <w:rPr>
                <w:rFonts w:eastAsia="Times New Roman"/>
              </w:rPr>
              <w:t>gNB</w:t>
            </w:r>
            <w:proofErr w:type="spellEnd"/>
            <w:r w:rsidRPr="000D100E">
              <w:rPr>
                <w:rFonts w:eastAsia="Times New Roman"/>
              </w:rPr>
              <w:t xml:space="preserve">, but transmit UL to either the macro </w:t>
            </w:r>
            <w:proofErr w:type="spellStart"/>
            <w:r w:rsidRPr="000D100E">
              <w:rPr>
                <w:rFonts w:eastAsia="Times New Roman"/>
              </w:rPr>
              <w:t>gNB</w:t>
            </w:r>
            <w:proofErr w:type="spellEnd"/>
            <w:r w:rsidRPr="000D100E">
              <w:rPr>
                <w:rFonts w:eastAsia="Times New Roman"/>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w:t>
            </w:r>
            <w:proofErr w:type="spellStart"/>
            <w:r w:rsidRPr="000D100E">
              <w:rPr>
                <w:rFonts w:eastAsia="Times New Roman"/>
              </w:rPr>
              <w:t>gNB</w:t>
            </w:r>
            <w:proofErr w:type="spellEnd"/>
            <w:r w:rsidRPr="000D100E">
              <w:rPr>
                <w:rFonts w:eastAsia="Times New Roman"/>
              </w:rPr>
              <w:t xml:space="preserve"> and the UE transmits UL to the micro nodes, the pathloss measured from the pathloss RS from the macro </w:t>
            </w:r>
            <w:proofErr w:type="spellStart"/>
            <w:r w:rsidRPr="000D100E">
              <w:rPr>
                <w:rFonts w:eastAsia="Times New Roman"/>
              </w:rPr>
              <w:t>gNB</w:t>
            </w:r>
            <w:proofErr w:type="spellEnd"/>
            <w:r w:rsidRPr="000D100E">
              <w:rPr>
                <w:rFonts w:eastAsia="Times New Roman"/>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0D100E">
              <w:rPr>
                <w:rFonts w:eastAsia="Times New Roman"/>
              </w:rPr>
              <w:t>gNB</w:t>
            </w:r>
            <w:proofErr w:type="spellEnd"/>
            <w:r w:rsidRPr="000D100E">
              <w:rPr>
                <w:rFonts w:eastAsia="Times New Roman"/>
              </w:rPr>
              <w:t xml:space="preserve"> (for DL transmission), separate from that for the SRS to the micro nodes (for UL </w:t>
            </w:r>
            <w:proofErr w:type="spellStart"/>
            <w:r w:rsidRPr="000D100E">
              <w:rPr>
                <w:rFonts w:eastAsia="Times New Roman"/>
              </w:rPr>
              <w:t>mTRP</w:t>
            </w:r>
            <w:proofErr w:type="spellEnd"/>
            <w:r w:rsidRPr="000D100E">
              <w:rPr>
                <w:rFonts w:eastAsia="Times New Roman"/>
              </w:rPr>
              <w:t xml:space="preserve">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 xml:space="preserve">Specify enhancement for asymmetric DL </w:t>
            </w:r>
            <w:proofErr w:type="spellStart"/>
            <w:r w:rsidRPr="000D100E">
              <w:rPr>
                <w:rFonts w:eastAsia="Times New Roman"/>
                <w:szCs w:val="24"/>
              </w:rPr>
              <w:t>sTRP</w:t>
            </w:r>
            <w:proofErr w:type="spellEnd"/>
            <w:r w:rsidRPr="000D100E">
              <w:rPr>
                <w:rFonts w:eastAsia="Times New Roman"/>
                <w:szCs w:val="24"/>
              </w:rPr>
              <w:t xml:space="preserve">/UL </w:t>
            </w:r>
            <w:proofErr w:type="spellStart"/>
            <w:r w:rsidRPr="000D100E">
              <w:rPr>
                <w:rFonts w:eastAsia="Times New Roman"/>
                <w:szCs w:val="24"/>
              </w:rPr>
              <w:t>mTRP</w:t>
            </w:r>
            <w:proofErr w:type="spellEnd"/>
            <w:r w:rsidRPr="000D100E">
              <w:rPr>
                <w:rFonts w:eastAsia="Times New Roman"/>
                <w:szCs w:val="24"/>
              </w:rPr>
              <w:t xml:space="preserve"> deployment scenarios, assuming intra-band intra-DU non-co-located </w:t>
            </w:r>
            <w:proofErr w:type="spellStart"/>
            <w:r w:rsidRPr="000D100E">
              <w:rPr>
                <w:rFonts w:eastAsia="Times New Roman"/>
                <w:szCs w:val="24"/>
              </w:rPr>
              <w:t>mTRP</w:t>
            </w:r>
            <w:proofErr w:type="spellEnd"/>
            <w:r w:rsidRPr="000D100E">
              <w:rPr>
                <w:rFonts w:eastAsia="Times New Roman"/>
                <w:szCs w:val="24"/>
              </w:rPr>
              <w:t xml:space="preserve">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w:t>
            </w:r>
          </w:p>
        </w:tc>
      </w:tr>
    </w:tbl>
    <w:p w14:paraId="70EB62FB" w14:textId="53874DFD" w:rsidR="000A21D9" w:rsidRDefault="00EA5505" w:rsidP="0018149F">
      <w:pPr>
        <w:spacing w:before="120" w:after="0"/>
        <w:jc w:val="both"/>
        <w:rPr>
          <w:bCs/>
          <w:sz w:val="22"/>
          <w:szCs w:val="22"/>
          <w:lang w:eastAsia="zh-CN"/>
        </w:rPr>
      </w:pPr>
      <w:r w:rsidRPr="00552133">
        <w:rPr>
          <w:bCs/>
          <w:lang w:eastAsia="zh-CN"/>
        </w:rPr>
        <w:t xml:space="preserve">In the contribution, we present our views on </w:t>
      </w:r>
      <w:r w:rsidR="000B4F27" w:rsidRPr="00552133">
        <w:rPr>
          <w:bCs/>
          <w:lang w:eastAsia="zh-CN"/>
        </w:rPr>
        <w:t xml:space="preserve">the </w:t>
      </w:r>
      <w:r w:rsidR="00A85428" w:rsidRPr="00552133">
        <w:rPr>
          <w:bCs/>
          <w:lang w:eastAsia="zh-CN"/>
        </w:rPr>
        <w:t xml:space="preserve">support for </w:t>
      </w:r>
      <w:r w:rsidR="00921E46" w:rsidRPr="00552133">
        <w:rPr>
          <w:bCs/>
          <w:lang w:eastAsia="zh-CN"/>
        </w:rPr>
        <w:t>asymmetric</w:t>
      </w:r>
      <w:r w:rsidR="00E34BAE" w:rsidRPr="00552133">
        <w:rPr>
          <w:bCs/>
          <w:lang w:eastAsia="zh-CN"/>
        </w:rPr>
        <w:t xml:space="preserve"> </w:t>
      </w:r>
      <w:r w:rsidR="00921E46" w:rsidRPr="00552133">
        <w:rPr>
          <w:bCs/>
          <w:lang w:eastAsia="zh-CN"/>
        </w:rPr>
        <w:t>DL/UL scenarios</w:t>
      </w:r>
      <w:r w:rsidR="00A85428" w:rsidRPr="00552133">
        <w:rPr>
          <w:bCs/>
          <w:lang w:eastAsia="zh-CN"/>
        </w:rPr>
        <w:t>, focu</w:t>
      </w:r>
      <w:r w:rsidR="00921E46" w:rsidRPr="00552133">
        <w:rPr>
          <w:bCs/>
          <w:lang w:eastAsia="zh-CN"/>
        </w:rPr>
        <w:t xml:space="preserve">sing </w:t>
      </w:r>
      <w:r w:rsidR="00647863">
        <w:rPr>
          <w:bCs/>
          <w:lang w:eastAsia="zh-CN"/>
        </w:rPr>
        <w:t>on the remaining issues</w:t>
      </w:r>
      <w:r w:rsidR="00C22479" w:rsidRPr="00552133">
        <w:rPr>
          <w:bCs/>
          <w:lang w:eastAsia="zh-CN"/>
        </w:rPr>
        <w:t xml:space="preserve"> in </w:t>
      </w:r>
      <w:r w:rsidR="00136A90" w:rsidRPr="00552133">
        <w:rPr>
          <w:bCs/>
          <w:lang w:eastAsia="zh-CN"/>
        </w:rPr>
        <w:t>Rel-19</w:t>
      </w:r>
      <w:r w:rsidR="00C22479" w:rsidRPr="00552133">
        <w:rPr>
          <w:bCs/>
          <w:lang w:eastAsia="zh-CN"/>
        </w:rPr>
        <w:t>.</w:t>
      </w:r>
      <w:r w:rsidR="00494D46" w:rsidRPr="00552133">
        <w:rPr>
          <w:bCs/>
          <w:lang w:eastAsia="zh-CN"/>
        </w:rPr>
        <w:t xml:space="preserve"> </w:t>
      </w:r>
    </w:p>
    <w:p w14:paraId="046969D3" w14:textId="77777777" w:rsidR="001767D7" w:rsidRPr="004A2564" w:rsidRDefault="001767D7" w:rsidP="002E4FD7">
      <w:pPr>
        <w:overflowPunct/>
        <w:autoSpaceDE/>
        <w:autoSpaceDN/>
        <w:adjustRightInd/>
        <w:spacing w:before="60" w:after="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sidRPr="00A6486A">
        <w:rPr>
          <w:iCs/>
        </w:rPr>
        <w:t xml:space="preserve">In the following we discuss the enhancement topics for supporting asymmetric DL/UL </w:t>
      </w:r>
      <w:r w:rsidR="00F34A2E" w:rsidRPr="00A6486A">
        <w:rPr>
          <w:iCs/>
        </w:rPr>
        <w:t xml:space="preserve">transmission according to the scenarios </w:t>
      </w:r>
      <w:r w:rsidR="000E7E5F" w:rsidRPr="00A6486A">
        <w:rPr>
          <w:iCs/>
        </w:rPr>
        <w:t xml:space="preserve">and transmission schemes </w:t>
      </w:r>
      <w:r w:rsidR="00F34A2E" w:rsidRPr="00A6486A">
        <w:rPr>
          <w:iCs/>
        </w:rPr>
        <w:t>described above</w:t>
      </w:r>
      <w:r w:rsidR="00D4028F" w:rsidRPr="00A6486A">
        <w:rPr>
          <w:iCs/>
        </w:rPr>
        <w:t>.</w:t>
      </w:r>
    </w:p>
    <w:p w14:paraId="4F359CE3" w14:textId="58F51EAA" w:rsidR="00113F6A" w:rsidRPr="002E4FD7" w:rsidRDefault="003A5D31" w:rsidP="00113F6A">
      <w:pPr>
        <w:pStyle w:val="Heading2"/>
      </w:pPr>
      <w:r>
        <w:t>Pathloss offset</w:t>
      </w:r>
    </w:p>
    <w:p w14:paraId="5C761888" w14:textId="554E346D" w:rsidR="00715E8B" w:rsidRPr="00605F03" w:rsidRDefault="00715E8B" w:rsidP="00113F6A">
      <w:pPr>
        <w:rPr>
          <w:b/>
          <w:bCs/>
          <w:lang w:val="en-GB" w:eastAsia="x-none"/>
        </w:rPr>
      </w:pPr>
    </w:p>
    <w:p w14:paraId="17935851" w14:textId="379E83C8" w:rsidR="00113F6A" w:rsidRDefault="00531A9B" w:rsidP="00113F6A">
      <w:pPr>
        <w:rPr>
          <w:u w:val="single"/>
          <w:lang w:val="en-GB" w:eastAsia="x-none"/>
        </w:rPr>
      </w:pPr>
      <w:r w:rsidRPr="00531A9B">
        <w:rPr>
          <w:u w:val="single"/>
          <w:lang w:val="en-GB" w:eastAsia="x-none"/>
        </w:rPr>
        <w:t>Indicating PL offset for PDCCH-order PRACH:</w:t>
      </w:r>
    </w:p>
    <w:p w14:paraId="6B2239EC" w14:textId="77777777" w:rsidR="00282978" w:rsidRDefault="00282978" w:rsidP="00113F6A">
      <w:pPr>
        <w:rPr>
          <w:u w:val="single"/>
          <w:lang w:val="en-GB" w:eastAsia="x-none"/>
        </w:rPr>
      </w:pPr>
    </w:p>
    <w:tbl>
      <w:tblPr>
        <w:tblStyle w:val="TableGrid"/>
        <w:tblW w:w="0" w:type="auto"/>
        <w:tblLook w:val="04A0" w:firstRow="1" w:lastRow="0" w:firstColumn="1" w:lastColumn="0" w:noHBand="0" w:noVBand="1"/>
      </w:tblPr>
      <w:tblGrid>
        <w:gridCol w:w="9962"/>
      </w:tblGrid>
      <w:tr w:rsidR="00FF6808" w14:paraId="745E07DB" w14:textId="77777777" w:rsidTr="00FF6808">
        <w:tc>
          <w:tcPr>
            <w:tcW w:w="9962" w:type="dxa"/>
          </w:tcPr>
          <w:p w14:paraId="73DB20B4" w14:textId="77777777" w:rsidR="00531A9B" w:rsidRDefault="00531A9B" w:rsidP="00FE2B14">
            <w:pPr>
              <w:spacing w:before="0" w:line="240" w:lineRule="auto"/>
              <w:rPr>
                <w:rFonts w:eastAsia="DengXian"/>
                <w:b/>
                <w:bCs/>
                <w:lang w:eastAsia="zh-CN"/>
              </w:rPr>
            </w:pPr>
            <w:r w:rsidRPr="00CE02FB">
              <w:rPr>
                <w:rFonts w:eastAsia="DengXian"/>
                <w:b/>
                <w:bCs/>
                <w:highlight w:val="green"/>
                <w:lang w:eastAsia="zh-CN"/>
              </w:rPr>
              <w:lastRenderedPageBreak/>
              <w:t>Agreement</w:t>
            </w:r>
          </w:p>
          <w:p w14:paraId="3882903A" w14:textId="77777777" w:rsidR="00531A9B" w:rsidRPr="00CE02FB" w:rsidRDefault="00531A9B" w:rsidP="00FE2B14">
            <w:pPr>
              <w:spacing w:before="0" w:line="240" w:lineRule="auto"/>
              <w:rPr>
                <w:rFonts w:eastAsia="DengXian"/>
                <w:lang w:eastAsia="zh-CN"/>
              </w:rPr>
            </w:pPr>
            <w:r w:rsidRPr="00CE02FB">
              <w:rPr>
                <w:rFonts w:eastAsia="DengXian"/>
                <w:lang w:eastAsia="zh-CN"/>
              </w:rPr>
              <w:t>For indicating a PL offset for PDCCH-order PRACH transmission at least for FR1, further study and down-select one from the Alt1 and Alt3 by RAN1#118 meeting:</w:t>
            </w:r>
          </w:p>
          <w:p w14:paraId="03E3DE36" w14:textId="77777777" w:rsidR="00531A9B" w:rsidRPr="00606B72" w:rsidRDefault="00531A9B" w:rsidP="00FE2B14">
            <w:pPr>
              <w:pStyle w:val="ListParagraph"/>
              <w:numPr>
                <w:ilvl w:val="0"/>
                <w:numId w:val="40"/>
              </w:numPr>
              <w:spacing w:before="0" w:line="240" w:lineRule="auto"/>
              <w:rPr>
                <w:rFonts w:eastAsia="DengXian"/>
                <w:szCs w:val="20"/>
                <w:lang w:eastAsia="zh-CN"/>
              </w:rPr>
            </w:pPr>
            <w:r w:rsidRPr="00531A9B">
              <w:rPr>
                <w:rFonts w:ascii="Times New Roman" w:eastAsia="DengXian" w:hAnsi="Times New Roman"/>
                <w:sz w:val="20"/>
                <w:szCs w:val="20"/>
                <w:lang w:eastAsia="zh-CN"/>
              </w:rPr>
              <w:t xml:space="preserve">Alt1: RRC configures multiple PL offset values [in PRACH-Config] and PDCCH-order DCI indicates one of them through one DCI field </w:t>
            </w:r>
          </w:p>
          <w:p w14:paraId="57D068A0" w14:textId="144EA395" w:rsidR="00531A9B" w:rsidRPr="00606B72" w:rsidRDefault="00531A9B" w:rsidP="00FE2B14">
            <w:pPr>
              <w:numPr>
                <w:ilvl w:val="0"/>
                <w:numId w:val="40"/>
              </w:numPr>
              <w:overflowPunct/>
              <w:autoSpaceDE/>
              <w:autoSpaceDN/>
              <w:adjustRightInd/>
              <w:spacing w:before="0" w:after="0" w:line="240" w:lineRule="auto"/>
              <w:textAlignment w:val="auto"/>
              <w:rPr>
                <w:rFonts w:eastAsia="DengXian"/>
                <w:lang w:eastAsia="zh-CN"/>
              </w:rPr>
            </w:pPr>
            <w:r w:rsidRPr="00531A9B">
              <w:rPr>
                <w:rFonts w:eastAsia="DengXian"/>
                <w:lang w:eastAsia="zh-CN"/>
              </w:rPr>
              <w:t xml:space="preserve">Alt3: The PL offset associated with </w:t>
            </w:r>
            <w:bookmarkStart w:id="1" w:name="_Hlk173767670"/>
            <w:r w:rsidRPr="00531A9B">
              <w:rPr>
                <w:rFonts w:eastAsia="DengXian"/>
                <w:lang w:eastAsia="zh-CN"/>
              </w:rPr>
              <w:t xml:space="preserve">one of the indicated joint/UL TCI state </w:t>
            </w:r>
            <w:bookmarkEnd w:id="1"/>
            <w:r w:rsidRPr="00531A9B">
              <w:rPr>
                <w:rFonts w:eastAsia="DengXian"/>
                <w:lang w:eastAsia="zh-CN"/>
              </w:rPr>
              <w:t>for UL TRP in unified TCI framework is applied on the PDCCH-order PRACH transmission</w:t>
            </w:r>
          </w:p>
          <w:p w14:paraId="646E3E6F" w14:textId="153AC400" w:rsidR="00FF6808" w:rsidRPr="00531A9B" w:rsidRDefault="00531A9B" w:rsidP="00FE2B14">
            <w:pPr>
              <w:pStyle w:val="ListParagraph"/>
              <w:numPr>
                <w:ilvl w:val="0"/>
                <w:numId w:val="40"/>
              </w:numPr>
              <w:spacing w:before="0" w:line="240" w:lineRule="auto"/>
              <w:rPr>
                <w:rFonts w:eastAsia="DengXian"/>
                <w:szCs w:val="20"/>
                <w:lang w:eastAsia="zh-CN"/>
              </w:rPr>
            </w:pPr>
            <w:r w:rsidRPr="00531A9B">
              <w:rPr>
                <w:rFonts w:ascii="Times New Roman" w:eastAsia="DengXian" w:hAnsi="Times New Roman"/>
                <w:sz w:val="20"/>
                <w:szCs w:val="20"/>
                <w:lang w:eastAsia="zh-CN"/>
              </w:rPr>
              <w:t>FFS: the details of DCI field design</w:t>
            </w:r>
            <w:r w:rsidRPr="00606B72">
              <w:rPr>
                <w:rFonts w:eastAsia="DengXian"/>
                <w:szCs w:val="20"/>
                <w:lang w:eastAsia="zh-CN"/>
              </w:rPr>
              <w:t>.</w:t>
            </w:r>
          </w:p>
        </w:tc>
      </w:tr>
    </w:tbl>
    <w:p w14:paraId="1267943B" w14:textId="77777777" w:rsidR="00282978" w:rsidRPr="00B061CA" w:rsidRDefault="00282978" w:rsidP="00113F6A">
      <w:pPr>
        <w:rPr>
          <w:u w:val="single"/>
          <w:lang w:val="en-GB" w:eastAsia="x-none"/>
        </w:rPr>
      </w:pPr>
    </w:p>
    <w:p w14:paraId="02C7C9E6" w14:textId="77777777" w:rsidR="004E5495" w:rsidRDefault="00194670" w:rsidP="00B061CA">
      <w:pPr>
        <w:overflowPunct/>
        <w:autoSpaceDE/>
        <w:autoSpaceDN/>
        <w:adjustRightInd/>
        <w:spacing w:before="60" w:after="0"/>
        <w:jc w:val="both"/>
        <w:textAlignment w:val="auto"/>
        <w:rPr>
          <w:iCs/>
        </w:rPr>
      </w:pPr>
      <w:r>
        <w:rPr>
          <w:iCs/>
        </w:rPr>
        <w:t xml:space="preserve">In RAN1#116b it was agreed that a PL offset for </w:t>
      </w:r>
      <w:r w:rsidR="00512E8C">
        <w:rPr>
          <w:iCs/>
        </w:rPr>
        <w:t xml:space="preserve">PDCCH-order PRACH can be configured. </w:t>
      </w:r>
    </w:p>
    <w:p w14:paraId="213BEFED" w14:textId="77777777" w:rsidR="004E5495" w:rsidRDefault="004E5495" w:rsidP="00B061CA">
      <w:pPr>
        <w:overflowPunct/>
        <w:autoSpaceDE/>
        <w:autoSpaceDN/>
        <w:adjustRightInd/>
        <w:spacing w:before="60" w:after="0"/>
        <w:jc w:val="both"/>
        <w:textAlignment w:val="auto"/>
        <w:rPr>
          <w:iCs/>
        </w:rPr>
      </w:pPr>
    </w:p>
    <w:p w14:paraId="3FADB987" w14:textId="72C7B67F" w:rsidR="000011AB" w:rsidRDefault="004E5495" w:rsidP="00B061CA">
      <w:pPr>
        <w:overflowPunct/>
        <w:autoSpaceDE/>
        <w:autoSpaceDN/>
        <w:adjustRightInd/>
        <w:spacing w:before="60" w:after="0"/>
        <w:jc w:val="both"/>
        <w:textAlignment w:val="auto"/>
        <w:rPr>
          <w:iCs/>
        </w:rPr>
      </w:pPr>
      <w:r>
        <w:rPr>
          <w:iCs/>
        </w:rPr>
        <w:t xml:space="preserve">Alt-1 with offset values configured with PRACH-Config provides separate and flexible control of PL offset specifically for PRACH transmission. The drawback is additional specifications </w:t>
      </w:r>
      <w:r w:rsidR="00114B09">
        <w:rPr>
          <w:iCs/>
        </w:rPr>
        <w:t xml:space="preserve">and DCI overhead </w:t>
      </w:r>
      <w:proofErr w:type="gramStart"/>
      <w:r>
        <w:rPr>
          <w:iCs/>
        </w:rPr>
        <w:t>in order to</w:t>
      </w:r>
      <w:proofErr w:type="gramEnd"/>
      <w:r>
        <w:rPr>
          <w:iCs/>
        </w:rPr>
        <w:t xml:space="preserve"> support PRACH. </w:t>
      </w:r>
      <w:r w:rsidR="009A5C41">
        <w:rPr>
          <w:iCs/>
        </w:rPr>
        <w:t xml:space="preserve">On the other hand, Alt3 provides a means </w:t>
      </w:r>
      <w:r w:rsidR="00114B09">
        <w:rPr>
          <w:iCs/>
        </w:rPr>
        <w:t xml:space="preserve">for </w:t>
      </w:r>
      <w:r w:rsidR="009A5C41">
        <w:rPr>
          <w:iCs/>
        </w:rPr>
        <w:t>a UE to derive PL offset for PRACH without the need for additional specifications</w:t>
      </w:r>
      <w:r w:rsidR="009574D1">
        <w:rPr>
          <w:iCs/>
        </w:rPr>
        <w:t xml:space="preserve"> </w:t>
      </w:r>
      <w:r w:rsidR="009574D1" w:rsidRPr="00114B09">
        <w:rPr>
          <w:iCs/>
        </w:rPr>
        <w:t xml:space="preserve">(a 1-bit indicator in DCI is needed to </w:t>
      </w:r>
      <w:r w:rsidR="009B3046" w:rsidRPr="00114B09">
        <w:rPr>
          <w:iCs/>
        </w:rPr>
        <w:t>select one of two indicated joint/UL TCI state</w:t>
      </w:r>
      <w:r w:rsidR="009574D1" w:rsidRPr="00114B09">
        <w:rPr>
          <w:iCs/>
        </w:rPr>
        <w:t>)</w:t>
      </w:r>
      <w:r w:rsidR="009A5C41">
        <w:rPr>
          <w:iCs/>
        </w:rPr>
        <w:t>.</w:t>
      </w:r>
      <w:r w:rsidR="0026748E">
        <w:rPr>
          <w:iCs/>
        </w:rPr>
        <w:t xml:space="preserve"> In general, since PL-RS is anyway tied to TCI </w:t>
      </w:r>
      <w:proofErr w:type="gramStart"/>
      <w:r w:rsidR="0026748E">
        <w:rPr>
          <w:iCs/>
        </w:rPr>
        <w:t>state</w:t>
      </w:r>
      <w:proofErr w:type="gramEnd"/>
      <w:r w:rsidR="00922651">
        <w:rPr>
          <w:iCs/>
        </w:rPr>
        <w:t xml:space="preserve"> which is applicable commonly to all uplink channels</w:t>
      </w:r>
      <w:r w:rsidR="0026748E">
        <w:rPr>
          <w:iCs/>
        </w:rPr>
        <w:t>, there seems to be no significant motivation to have additional flexibility of PL offset indication independent of TCI state</w:t>
      </w:r>
      <w:r w:rsidR="00922651">
        <w:rPr>
          <w:iCs/>
        </w:rPr>
        <w:t xml:space="preserve"> for PRACH purposes</w:t>
      </w:r>
      <w:r w:rsidR="0026748E">
        <w:rPr>
          <w:iCs/>
        </w:rPr>
        <w:t xml:space="preserve">. </w:t>
      </w:r>
    </w:p>
    <w:p w14:paraId="7CB5E7EF" w14:textId="0E8FF275" w:rsidR="00DA4D70" w:rsidRPr="009A5C41" w:rsidRDefault="00DA4D70" w:rsidP="00B061CA">
      <w:pPr>
        <w:overflowPunct/>
        <w:autoSpaceDE/>
        <w:autoSpaceDN/>
        <w:adjustRightInd/>
        <w:spacing w:before="60" w:after="0"/>
        <w:jc w:val="both"/>
        <w:textAlignment w:val="auto"/>
        <w:rPr>
          <w:iCs/>
        </w:rPr>
      </w:pPr>
      <w:r>
        <w:rPr>
          <w:iCs/>
        </w:rPr>
        <w:t xml:space="preserve">The agreement in RAN1#117 is for FR1 – </w:t>
      </w:r>
      <w:proofErr w:type="gramStart"/>
      <w:r>
        <w:rPr>
          <w:iCs/>
        </w:rPr>
        <w:t>in order to</w:t>
      </w:r>
      <w:proofErr w:type="gramEnd"/>
      <w:r>
        <w:rPr>
          <w:iCs/>
        </w:rPr>
        <w:t xml:space="preserve"> extend </w:t>
      </w:r>
      <w:r w:rsidR="00D53878">
        <w:rPr>
          <w:iCs/>
        </w:rPr>
        <w:t xml:space="preserve">this agreement to FR2 </w:t>
      </w:r>
      <w:r w:rsidR="00A1004E">
        <w:rPr>
          <w:iCs/>
        </w:rPr>
        <w:t xml:space="preserve">we expect to discuss </w:t>
      </w:r>
      <w:r w:rsidR="00AC1AE8">
        <w:rPr>
          <w:iCs/>
        </w:rPr>
        <w:t>two</w:t>
      </w:r>
      <w:r w:rsidR="00A1004E">
        <w:rPr>
          <w:iCs/>
        </w:rPr>
        <w:t xml:space="preserve"> </w:t>
      </w:r>
      <w:r w:rsidR="00C51CEB">
        <w:rPr>
          <w:iCs/>
        </w:rPr>
        <w:t>additional</w:t>
      </w:r>
      <w:r w:rsidR="00A1004E">
        <w:rPr>
          <w:iCs/>
        </w:rPr>
        <w:t xml:space="preserve"> issues – 1) UE Tx beam determination 2) </w:t>
      </w:r>
      <w:r w:rsidR="00B53C1D">
        <w:rPr>
          <w:iCs/>
        </w:rPr>
        <w:t xml:space="preserve">Enabling 2 TA that is critical for FR2 due to shorter </w:t>
      </w:r>
      <w:r w:rsidR="00C51CEB">
        <w:rPr>
          <w:iCs/>
        </w:rPr>
        <w:t>CP lengths.</w:t>
      </w:r>
      <w:r w:rsidR="00133361">
        <w:rPr>
          <w:iCs/>
        </w:rPr>
        <w:t xml:space="preserve"> </w:t>
      </w:r>
    </w:p>
    <w:p w14:paraId="09E83AFC" w14:textId="77777777" w:rsidR="00F40E09" w:rsidRDefault="00F40E09" w:rsidP="00B061CA">
      <w:pPr>
        <w:overflowPunct/>
        <w:autoSpaceDE/>
        <w:autoSpaceDN/>
        <w:adjustRightInd/>
        <w:spacing w:before="60" w:after="0"/>
        <w:jc w:val="both"/>
        <w:textAlignment w:val="auto"/>
        <w:rPr>
          <w:iCs/>
          <w:sz w:val="22"/>
          <w:szCs w:val="22"/>
        </w:rPr>
      </w:pPr>
    </w:p>
    <w:p w14:paraId="7F298B21" w14:textId="5427981B" w:rsidR="00DA4D70" w:rsidRPr="00DA4D70" w:rsidRDefault="00116BD0" w:rsidP="00B061CA">
      <w:pPr>
        <w:overflowPunct/>
        <w:autoSpaceDE/>
        <w:autoSpaceDN/>
        <w:adjustRightInd/>
        <w:spacing w:before="60" w:after="0"/>
        <w:jc w:val="both"/>
        <w:textAlignment w:val="auto"/>
        <w:rPr>
          <w:b/>
          <w:bCs/>
          <w:i/>
        </w:rPr>
      </w:pPr>
      <w:r w:rsidRPr="000011AB">
        <w:rPr>
          <w:b/>
          <w:bCs/>
          <w:i/>
        </w:rPr>
        <w:t>Proposal</w:t>
      </w:r>
      <w:r w:rsidR="0097515E">
        <w:rPr>
          <w:b/>
          <w:bCs/>
          <w:i/>
        </w:rPr>
        <w:t>-1</w:t>
      </w:r>
      <w:r w:rsidRPr="000011AB">
        <w:rPr>
          <w:b/>
          <w:bCs/>
          <w:i/>
        </w:rPr>
        <w:t xml:space="preserve">: </w:t>
      </w:r>
      <w:r w:rsidR="00605F03">
        <w:rPr>
          <w:b/>
          <w:bCs/>
          <w:i/>
        </w:rPr>
        <w:t xml:space="preserve">Regarding </w:t>
      </w:r>
      <w:r w:rsidR="00605F03">
        <w:rPr>
          <w:b/>
          <w:bCs/>
          <w:i/>
          <w:iCs/>
          <w:lang w:val="en-GB" w:eastAsia="x-none"/>
        </w:rPr>
        <w:t>i</w:t>
      </w:r>
      <w:r w:rsidR="00605F03" w:rsidRPr="00605F03">
        <w:rPr>
          <w:b/>
          <w:bCs/>
          <w:i/>
          <w:iCs/>
          <w:lang w:val="en-GB" w:eastAsia="x-none"/>
        </w:rPr>
        <w:t>ndicati</w:t>
      </w:r>
      <w:r w:rsidR="00605F03">
        <w:rPr>
          <w:b/>
          <w:bCs/>
          <w:i/>
          <w:iCs/>
          <w:lang w:val="en-GB" w:eastAsia="x-none"/>
        </w:rPr>
        <w:t>on</w:t>
      </w:r>
      <w:r w:rsidR="00605F03" w:rsidRPr="00605F03">
        <w:rPr>
          <w:b/>
          <w:bCs/>
          <w:i/>
          <w:iCs/>
          <w:lang w:val="en-GB" w:eastAsia="x-none"/>
        </w:rPr>
        <w:t xml:space="preserve"> </w:t>
      </w:r>
      <w:r w:rsidR="00605F03">
        <w:rPr>
          <w:b/>
          <w:bCs/>
          <w:i/>
          <w:iCs/>
          <w:lang w:val="en-GB" w:eastAsia="x-none"/>
        </w:rPr>
        <w:t xml:space="preserve">of </w:t>
      </w:r>
      <w:r w:rsidR="00605F03" w:rsidRPr="00605F03">
        <w:rPr>
          <w:b/>
          <w:bCs/>
          <w:i/>
          <w:iCs/>
          <w:lang w:val="en-GB" w:eastAsia="x-none"/>
        </w:rPr>
        <w:t>PL offset for PDCCH-order PRACH</w:t>
      </w:r>
      <w:r w:rsidR="00605F03" w:rsidRPr="00605F03">
        <w:rPr>
          <w:b/>
          <w:bCs/>
          <w:i/>
          <w:iCs/>
        </w:rPr>
        <w:t xml:space="preserve"> </w:t>
      </w:r>
      <w:r w:rsidR="00605F03">
        <w:rPr>
          <w:b/>
          <w:bCs/>
          <w:i/>
        </w:rPr>
        <w:t>we have a s</w:t>
      </w:r>
      <w:r w:rsidR="0026748E">
        <w:rPr>
          <w:b/>
          <w:bCs/>
          <w:i/>
        </w:rPr>
        <w:t xml:space="preserve">light preference to Alt-3 due to less specification effort, although both Alt-1 and Alt-3 can work. </w:t>
      </w:r>
      <w:r w:rsidR="003A4EC9" w:rsidRPr="0097515E">
        <w:rPr>
          <w:b/>
          <w:bCs/>
          <w:i/>
        </w:rPr>
        <w:t>In the case of Alt-3, the PRACH association indicator can be re-purposed to select one of the indicated joint/UL TCI state</w:t>
      </w:r>
      <w:r w:rsidR="00295942" w:rsidRPr="0097515E">
        <w:rPr>
          <w:b/>
          <w:bCs/>
          <w:i/>
        </w:rPr>
        <w:t>.</w:t>
      </w:r>
    </w:p>
    <w:p w14:paraId="467517C6" w14:textId="77777777" w:rsidR="00FF7F74" w:rsidRDefault="00FF7F74" w:rsidP="00DE55B8">
      <w:pPr>
        <w:overflowPunct/>
        <w:autoSpaceDE/>
        <w:autoSpaceDN/>
        <w:adjustRightInd/>
        <w:spacing w:before="60" w:after="0"/>
        <w:jc w:val="both"/>
        <w:textAlignment w:val="auto"/>
        <w:rPr>
          <w:iCs/>
          <w:sz w:val="22"/>
          <w:szCs w:val="22"/>
        </w:rPr>
      </w:pPr>
    </w:p>
    <w:p w14:paraId="1EB7F461" w14:textId="0F2253C7" w:rsidR="00815FAB" w:rsidRDefault="00815FAB" w:rsidP="00DE55B8">
      <w:pPr>
        <w:overflowPunct/>
        <w:autoSpaceDE/>
        <w:autoSpaceDN/>
        <w:adjustRightInd/>
        <w:spacing w:before="60" w:after="0"/>
        <w:jc w:val="both"/>
        <w:textAlignment w:val="auto"/>
        <w:rPr>
          <w:iCs/>
          <w:u w:val="single"/>
        </w:rPr>
      </w:pPr>
      <w:r>
        <w:rPr>
          <w:iCs/>
          <w:u w:val="single"/>
        </w:rPr>
        <w:t>Power control formulas for PL offset</w:t>
      </w:r>
    </w:p>
    <w:p w14:paraId="725AD34B" w14:textId="77777777" w:rsidR="00815FAB" w:rsidRDefault="00815FAB" w:rsidP="00DE55B8">
      <w:pPr>
        <w:overflowPunct/>
        <w:autoSpaceDE/>
        <w:autoSpaceDN/>
        <w:adjustRightInd/>
        <w:spacing w:before="60" w:after="0"/>
        <w:jc w:val="both"/>
        <w:textAlignment w:val="auto"/>
        <w:rPr>
          <w:iCs/>
          <w:u w:val="single"/>
        </w:rPr>
      </w:pPr>
    </w:p>
    <w:p w14:paraId="1DE488BA" w14:textId="05C91580" w:rsidR="00420438" w:rsidRDefault="004F057C" w:rsidP="00DE55B8">
      <w:pPr>
        <w:overflowPunct/>
        <w:autoSpaceDE/>
        <w:autoSpaceDN/>
        <w:adjustRightInd/>
        <w:spacing w:before="60" w:after="0"/>
        <w:jc w:val="both"/>
        <w:textAlignment w:val="auto"/>
        <w:rPr>
          <w:iCs/>
        </w:rPr>
      </w:pPr>
      <w:r w:rsidRPr="004F057C">
        <w:rPr>
          <w:iCs/>
        </w:rPr>
        <w:t xml:space="preserve">In the current PL formulas, we expect that the pathloss term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would be adjusted due to PL offset.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is a downlink pathloss estimate in dB calculated by the UE using reference signal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sidRPr="004F057C">
        <w:rPr>
          <w:iCs/>
        </w:rPr>
        <w:t xml:space="preserve"> for the active DL BWP of carrier </w:t>
      </w:r>
      <w:r w:rsidRPr="004F057C">
        <w:rPr>
          <w:rFonts w:ascii="Cambria Math" w:hAnsi="Cambria Math" w:cs="Cambria Math"/>
          <w:iCs/>
        </w:rPr>
        <w:t>𝑓</w:t>
      </w:r>
      <w:r w:rsidRPr="004F057C">
        <w:rPr>
          <w:iCs/>
        </w:rPr>
        <w:t xml:space="preserve"> of serving cell </w:t>
      </w:r>
      <w:r w:rsidRPr="004F057C">
        <w:rPr>
          <w:rFonts w:ascii="Cambria Math" w:hAnsi="Cambria Math" w:cs="Cambria Math"/>
          <w:iCs/>
        </w:rPr>
        <w:t>𝑐</w:t>
      </w:r>
      <w:r w:rsidRPr="004F057C">
        <w:rPr>
          <w:iCs/>
        </w:rPr>
        <w:t xml:space="preserve">. </w:t>
      </w:r>
      <w:r>
        <w:rPr>
          <w:iCs/>
        </w:rPr>
        <w:t xml:space="preserve">The exact modification of the equation (if needed) could be handled </w:t>
      </w:r>
      <w:proofErr w:type="gramStart"/>
      <w:r>
        <w:rPr>
          <w:iCs/>
        </w:rPr>
        <w:t>at a later date</w:t>
      </w:r>
      <w:proofErr w:type="gramEnd"/>
      <w:r>
        <w:rPr>
          <w:iCs/>
        </w:rPr>
        <w:t xml:space="preserve">. As an example, one option is </w:t>
      </w:r>
      <w:r w:rsidR="00420438">
        <w:rPr>
          <w:iCs/>
        </w:rPr>
        <w:t xml:space="preserve">to </w:t>
      </w:r>
      <w:r>
        <w:rPr>
          <w:iCs/>
        </w:rPr>
        <w:t xml:space="preserve">simply </w:t>
      </w:r>
      <w:r w:rsidR="006350AD">
        <w:rPr>
          <w:iCs/>
        </w:rPr>
        <w:t>specify</w:t>
      </w:r>
      <w:r>
        <w:rPr>
          <w:iCs/>
        </w:rPr>
        <w:t xml:space="preserve"> that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Pr>
          <w:iCs/>
        </w:rPr>
        <w:t xml:space="preserve"> is replaced by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off</m:t>
            </m:r>
          </m:sub>
        </m:sSub>
      </m:oMath>
      <w:r>
        <w:rPr>
          <w:iCs/>
        </w:rPr>
        <w:t xml:space="preserve"> where </w:t>
      </w:r>
      <m:oMath>
        <m:sSub>
          <m:sSubPr>
            <m:ctrlPr>
              <w:rPr>
                <w:rFonts w:ascii="Cambria Math" w:hAnsi="Cambria Math"/>
                <w:i/>
                <w:iCs/>
              </w:rPr>
            </m:ctrlPr>
          </m:sSubPr>
          <m:e>
            <m:r>
              <w:rPr>
                <w:rFonts w:ascii="Cambria Math" w:hAnsi="Cambria Math"/>
              </w:rPr>
              <m:t>PL</m:t>
            </m:r>
          </m:e>
          <m:sub>
            <m:r>
              <w:rPr>
                <w:rFonts w:ascii="Cambria Math" w:hAnsi="Cambria Math"/>
              </w:rPr>
              <m:t>off</m:t>
            </m:r>
          </m:sub>
        </m:sSub>
      </m:oMath>
      <w:r w:rsidR="00420438">
        <w:rPr>
          <w:iCs/>
        </w:rPr>
        <w:t xml:space="preserve"> is </w:t>
      </w:r>
      <w:r w:rsidR="006350AD">
        <w:rPr>
          <w:iCs/>
        </w:rPr>
        <w:t xml:space="preserve">the </w:t>
      </w:r>
      <w:r w:rsidR="00420438">
        <w:rPr>
          <w:iCs/>
        </w:rPr>
        <w:t xml:space="preserve">associated PL offset in the indicated TCI-State (or TCI-UL-State) in PUSCH transmission occasion </w:t>
      </w:r>
      <m:oMath>
        <m:r>
          <w:rPr>
            <w:rFonts w:ascii="Cambria Math" w:hAnsi="Cambria Math"/>
          </w:rPr>
          <m:t>i</m:t>
        </m:r>
      </m:oMath>
      <w:r w:rsidR="00420438">
        <w:rPr>
          <w:iCs/>
        </w:rPr>
        <w:t xml:space="preserve"> – this can be </w:t>
      </w:r>
      <w:r w:rsidR="006350AD">
        <w:rPr>
          <w:iCs/>
        </w:rPr>
        <w:t>specified</w:t>
      </w:r>
      <w:r w:rsidR="00420438">
        <w:rPr>
          <w:iCs/>
        </w:rPr>
        <w:t xml:space="preserve"> without modifying the main PL formulas</w:t>
      </w:r>
      <w:r w:rsidR="001250A8">
        <w:rPr>
          <w:iCs/>
        </w:rPr>
        <w:t xml:space="preserve"> in the specifications.</w:t>
      </w:r>
    </w:p>
    <w:p w14:paraId="4CEEE588" w14:textId="3E750DD7" w:rsidR="00815FAB" w:rsidRDefault="00815FAB" w:rsidP="00DE55B8">
      <w:pPr>
        <w:overflowPunct/>
        <w:autoSpaceDE/>
        <w:autoSpaceDN/>
        <w:adjustRightInd/>
        <w:spacing w:before="60" w:after="0"/>
        <w:jc w:val="both"/>
        <w:textAlignment w:val="auto"/>
        <w:rPr>
          <w:iCs/>
          <w:sz w:val="22"/>
          <w:szCs w:val="22"/>
        </w:rPr>
      </w:pPr>
    </w:p>
    <w:p w14:paraId="7AA6E5B5" w14:textId="0169C7F1" w:rsidR="00815FAB" w:rsidRPr="00D0407E" w:rsidRDefault="00420438" w:rsidP="00DE55B8">
      <w:pPr>
        <w:overflowPunct/>
        <w:autoSpaceDE/>
        <w:autoSpaceDN/>
        <w:adjustRightInd/>
        <w:spacing w:before="60" w:after="0"/>
        <w:jc w:val="both"/>
        <w:textAlignment w:val="auto"/>
        <w:rPr>
          <w:iCs/>
          <w:u w:val="single"/>
        </w:rPr>
      </w:pPr>
      <w:r w:rsidRPr="00D0407E">
        <w:rPr>
          <w:iCs/>
          <w:u w:val="single"/>
        </w:rPr>
        <w:t>PHR calculation with PL offset</w:t>
      </w:r>
    </w:p>
    <w:p w14:paraId="3EC562F0" w14:textId="77777777" w:rsidR="00420438" w:rsidRDefault="00420438" w:rsidP="00DE55B8">
      <w:pPr>
        <w:overflowPunct/>
        <w:autoSpaceDE/>
        <w:autoSpaceDN/>
        <w:adjustRightInd/>
        <w:spacing w:before="60" w:after="0"/>
        <w:jc w:val="both"/>
        <w:textAlignment w:val="auto"/>
        <w:rPr>
          <w:iCs/>
          <w:sz w:val="22"/>
          <w:szCs w:val="22"/>
        </w:rPr>
      </w:pPr>
    </w:p>
    <w:tbl>
      <w:tblPr>
        <w:tblStyle w:val="TableGrid"/>
        <w:tblW w:w="0" w:type="auto"/>
        <w:tblLook w:val="04A0" w:firstRow="1" w:lastRow="0" w:firstColumn="1" w:lastColumn="0" w:noHBand="0" w:noVBand="1"/>
      </w:tblPr>
      <w:tblGrid>
        <w:gridCol w:w="9962"/>
      </w:tblGrid>
      <w:tr w:rsidR="00175717" w14:paraId="54D09922" w14:textId="77777777" w:rsidTr="00175717">
        <w:tc>
          <w:tcPr>
            <w:tcW w:w="9962" w:type="dxa"/>
          </w:tcPr>
          <w:p w14:paraId="31E16228" w14:textId="77777777" w:rsidR="00175717" w:rsidRDefault="00175717" w:rsidP="001250A8">
            <w:pPr>
              <w:spacing w:before="0" w:after="0" w:line="240" w:lineRule="auto"/>
              <w:rPr>
                <w:rFonts w:eastAsia="DengXian"/>
                <w:lang w:eastAsia="zh-CN"/>
              </w:rPr>
            </w:pPr>
            <w:r w:rsidRPr="00627CBA">
              <w:rPr>
                <w:rFonts w:eastAsia="DengXian"/>
                <w:b/>
                <w:bCs/>
                <w:highlight w:val="green"/>
                <w:lang w:eastAsia="zh-CN"/>
              </w:rPr>
              <w:t>Agreement</w:t>
            </w:r>
          </w:p>
          <w:p w14:paraId="4CA0EDD3" w14:textId="075153DC" w:rsidR="00175717" w:rsidRPr="00175717" w:rsidRDefault="00175717" w:rsidP="001250A8">
            <w:pPr>
              <w:spacing w:before="0" w:after="0" w:line="240" w:lineRule="auto"/>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c>
      </w:tr>
    </w:tbl>
    <w:p w14:paraId="47010A51" w14:textId="77777777" w:rsidR="00175717" w:rsidRDefault="00175717" w:rsidP="00DE55B8">
      <w:pPr>
        <w:overflowPunct/>
        <w:autoSpaceDE/>
        <w:autoSpaceDN/>
        <w:adjustRightInd/>
        <w:spacing w:before="60" w:after="0"/>
        <w:jc w:val="both"/>
        <w:textAlignment w:val="auto"/>
        <w:rPr>
          <w:iCs/>
          <w:sz w:val="22"/>
          <w:szCs w:val="22"/>
        </w:rPr>
      </w:pPr>
    </w:p>
    <w:p w14:paraId="76A7BA5D" w14:textId="77777777" w:rsidR="00824FA8" w:rsidRDefault="008D2EA6" w:rsidP="00DE55B8">
      <w:pPr>
        <w:overflowPunct/>
        <w:autoSpaceDE/>
        <w:autoSpaceDN/>
        <w:adjustRightInd/>
        <w:spacing w:before="60" w:after="0"/>
        <w:jc w:val="both"/>
        <w:textAlignment w:val="auto"/>
        <w:rPr>
          <w:iCs/>
        </w:rPr>
      </w:pPr>
      <w:r w:rsidRPr="003B0579">
        <w:rPr>
          <w:iCs/>
        </w:rPr>
        <w:t xml:space="preserve">Type 1 PHR: </w:t>
      </w:r>
    </w:p>
    <w:p w14:paraId="485C43D8" w14:textId="7CDA7A74" w:rsidR="007A5598" w:rsidRDefault="003B0579" w:rsidP="00DE55B8">
      <w:pPr>
        <w:overflowPunct/>
        <w:autoSpaceDE/>
        <w:autoSpaceDN/>
        <w:adjustRightInd/>
        <w:spacing w:before="60" w:after="0"/>
        <w:jc w:val="both"/>
        <w:textAlignment w:val="auto"/>
        <w:rPr>
          <w:rFonts w:ascii="Cambria Math" w:hAnsi="Cambria Math" w:cs="Cambria Math"/>
          <w:iCs/>
        </w:rPr>
      </w:pPr>
      <w:r w:rsidRPr="003B0579">
        <w:rPr>
          <w:iCs/>
        </w:rPr>
        <w:t xml:space="preserve">If a UE determines that a Type 1 power headroom report for an activated serving cell is based on an </w:t>
      </w:r>
      <w:r w:rsidRPr="00824FA8">
        <w:rPr>
          <w:i/>
        </w:rPr>
        <w:t>actual</w:t>
      </w:r>
      <w:r w:rsidRPr="003B0579">
        <w:rPr>
          <w:iCs/>
        </w:rPr>
        <w:t xml:space="preserve"> PUSCH transmission then, for PUSCH transmission occasion </w:t>
      </w:r>
      <w:r w:rsidRPr="003B0579">
        <w:rPr>
          <w:rFonts w:ascii="Cambria Math" w:hAnsi="Cambria Math" w:cs="Cambria Math"/>
          <w:iCs/>
        </w:rPr>
        <w:t>𝑖</w:t>
      </w:r>
      <w:r w:rsidRPr="003B0579">
        <w:rPr>
          <w:iCs/>
        </w:rPr>
        <w:t xml:space="preserve"> on active UL BWP </w:t>
      </w:r>
      <w:r w:rsidRPr="003B0579">
        <w:rPr>
          <w:rFonts w:ascii="Cambria Math" w:hAnsi="Cambria Math" w:cs="Cambria Math"/>
          <w:iCs/>
        </w:rPr>
        <w:t>𝑏</w:t>
      </w:r>
      <w:r w:rsidRPr="003B0579">
        <w:rPr>
          <w:iCs/>
        </w:rPr>
        <w:t xml:space="preserve"> of carrier </w:t>
      </w:r>
      <w:r w:rsidRPr="003B0579">
        <w:rPr>
          <w:rFonts w:ascii="Cambria Math" w:hAnsi="Cambria Math" w:cs="Cambria Math"/>
          <w:iCs/>
        </w:rPr>
        <w:t>𝑓</w:t>
      </w:r>
      <w:r w:rsidRPr="003B0579">
        <w:rPr>
          <w:iCs/>
        </w:rPr>
        <w:t xml:space="preserve"> of serving cell </w:t>
      </w:r>
      <w:r w:rsidRPr="003B0579">
        <w:rPr>
          <w:rFonts w:ascii="Cambria Math" w:hAnsi="Cambria Math" w:cs="Cambria Math"/>
          <w:iCs/>
        </w:rPr>
        <w:t>𝑐</w:t>
      </w:r>
      <w:r w:rsidRPr="003B0579">
        <w:rPr>
          <w:iCs/>
        </w:rPr>
        <w:t xml:space="preserve">, a Type 1 PH report </w:t>
      </w:r>
      <w:r>
        <w:rPr>
          <w:iCs/>
        </w:rPr>
        <w:t xml:space="preserve">is calculated according to formulas in 38.214 involving a PL term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Pr>
          <w:iCs/>
        </w:rPr>
        <w:t xml:space="preserve">. In this case, similar to ULPC case, the PL term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Pr>
          <w:iCs/>
        </w:rPr>
        <w:t xml:space="preserve"> </w:t>
      </w:r>
      <w:r w:rsidR="00824FA8">
        <w:rPr>
          <w:iCs/>
        </w:rPr>
        <w:t>should be</w:t>
      </w:r>
      <w:r>
        <w:rPr>
          <w:iCs/>
        </w:rPr>
        <w:t xml:space="preserve"> replaced by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off</m:t>
            </m:r>
          </m:sub>
        </m:sSub>
      </m:oMath>
      <w:r>
        <w:rPr>
          <w:iCs/>
        </w:rPr>
        <w:t xml:space="preserve"> where </w:t>
      </w:r>
      <m:oMath>
        <m:sSub>
          <m:sSubPr>
            <m:ctrlPr>
              <w:rPr>
                <w:rFonts w:ascii="Cambria Math" w:hAnsi="Cambria Math"/>
                <w:i/>
                <w:iCs/>
              </w:rPr>
            </m:ctrlPr>
          </m:sSubPr>
          <m:e>
            <m:r>
              <w:rPr>
                <w:rFonts w:ascii="Cambria Math" w:hAnsi="Cambria Math"/>
              </w:rPr>
              <m:t>PL</m:t>
            </m:r>
          </m:e>
          <m:sub>
            <m:r>
              <w:rPr>
                <w:rFonts w:ascii="Cambria Math" w:hAnsi="Cambria Math"/>
              </w:rPr>
              <m:t>off</m:t>
            </m:r>
          </m:sub>
        </m:sSub>
      </m:oMath>
      <w:r>
        <w:rPr>
          <w:iCs/>
        </w:rPr>
        <w:t xml:space="preserve"> is the associated PL offset in the indicated TCI-State (or TCI-UL-State) </w:t>
      </w:r>
      <w:r w:rsidR="00561E9F">
        <w:rPr>
          <w:iCs/>
        </w:rPr>
        <w:t>for</w:t>
      </w:r>
      <w:r>
        <w:rPr>
          <w:iCs/>
        </w:rPr>
        <w:t xml:space="preserve"> PUSCH transmission occasion </w:t>
      </w:r>
      <m:oMath>
        <m:r>
          <w:rPr>
            <w:rFonts w:ascii="Cambria Math" w:hAnsi="Cambria Math"/>
          </w:rPr>
          <m:t>i</m:t>
        </m:r>
      </m:oMath>
      <w:r>
        <w:rPr>
          <w:iCs/>
        </w:rPr>
        <w:t xml:space="preserve">. </w:t>
      </w:r>
      <w:r w:rsidR="00824FA8" w:rsidRPr="00824FA8">
        <w:rPr>
          <w:iCs/>
        </w:rPr>
        <w:t xml:space="preserve">If the UE determines that a Type 1 power headroom report for an activated serving cell is based on a </w:t>
      </w:r>
      <w:r w:rsidR="00824FA8" w:rsidRPr="00824FA8">
        <w:rPr>
          <w:i/>
        </w:rPr>
        <w:t>reference</w:t>
      </w:r>
      <w:r w:rsidR="00824FA8" w:rsidRPr="00824FA8">
        <w:rPr>
          <w:iCs/>
        </w:rPr>
        <w:t xml:space="preserve"> PUSCH transmission then, for PUSCH transmission occasion </w:t>
      </w:r>
      <w:r w:rsidR="00824FA8" w:rsidRPr="00824FA8">
        <w:rPr>
          <w:rFonts w:ascii="Cambria Math" w:hAnsi="Cambria Math" w:cs="Cambria Math"/>
          <w:iCs/>
        </w:rPr>
        <w:t>𝑖</w:t>
      </w:r>
      <w:r w:rsidR="00824FA8" w:rsidRPr="00824FA8">
        <w:rPr>
          <w:iCs/>
        </w:rPr>
        <w:t xml:space="preserve"> on active UL BWP </w:t>
      </w:r>
      <w:r w:rsidR="00824FA8" w:rsidRPr="00824FA8">
        <w:rPr>
          <w:rFonts w:ascii="Cambria Math" w:hAnsi="Cambria Math" w:cs="Cambria Math"/>
          <w:iCs/>
        </w:rPr>
        <w:t>𝑏</w:t>
      </w:r>
      <w:r w:rsidR="00824FA8" w:rsidRPr="00824FA8">
        <w:rPr>
          <w:iCs/>
        </w:rPr>
        <w:t xml:space="preserve"> of carrier </w:t>
      </w:r>
      <w:r w:rsidR="00824FA8" w:rsidRPr="00824FA8">
        <w:rPr>
          <w:rFonts w:ascii="Cambria Math" w:hAnsi="Cambria Math" w:cs="Cambria Math"/>
          <w:iCs/>
        </w:rPr>
        <w:t>𝑓</w:t>
      </w:r>
      <w:r w:rsidR="00824FA8" w:rsidRPr="00824FA8">
        <w:rPr>
          <w:iCs/>
        </w:rPr>
        <w:t xml:space="preserve"> of serving cell </w:t>
      </w:r>
      <w:r w:rsidR="00824FA8" w:rsidRPr="00824FA8">
        <w:rPr>
          <w:rFonts w:ascii="Cambria Math" w:hAnsi="Cambria Math" w:cs="Cambria Math"/>
          <w:iCs/>
        </w:rPr>
        <w:t>𝑐</w:t>
      </w:r>
      <w:r w:rsidR="00824FA8">
        <w:rPr>
          <w:rFonts w:ascii="Cambria Math" w:hAnsi="Cambria Math" w:cs="Cambria Math"/>
          <w:iCs/>
        </w:rPr>
        <w:t xml:space="preserve">, </w:t>
      </w:r>
      <w:r w:rsidR="00824FA8">
        <w:rPr>
          <w:iCs/>
        </w:rPr>
        <w:t xml:space="preserve">similar equations are available for calculating PH report. We believe the extension </w:t>
      </w:r>
      <w:r w:rsidR="00156710">
        <w:rPr>
          <w:iCs/>
        </w:rPr>
        <w:t>due to</w:t>
      </w:r>
      <w:r w:rsidR="00824FA8">
        <w:rPr>
          <w:iCs/>
        </w:rPr>
        <w:t xml:space="preserve"> PL offset should be available for both </w:t>
      </w:r>
      <w:r w:rsidR="00824FA8" w:rsidRPr="00156710">
        <w:rPr>
          <w:i/>
        </w:rPr>
        <w:t>actual</w:t>
      </w:r>
      <w:r w:rsidR="00824FA8">
        <w:rPr>
          <w:iCs/>
        </w:rPr>
        <w:t xml:space="preserve"> and </w:t>
      </w:r>
      <w:r w:rsidR="00824FA8" w:rsidRPr="00156710">
        <w:rPr>
          <w:i/>
        </w:rPr>
        <w:t>reference</w:t>
      </w:r>
      <w:r w:rsidR="00824FA8">
        <w:rPr>
          <w:iCs/>
        </w:rPr>
        <w:t xml:space="preserve"> PUSCH transmissions.</w:t>
      </w:r>
      <w:r w:rsidR="00824FA8">
        <w:rPr>
          <w:rFonts w:ascii="Cambria Math" w:hAnsi="Cambria Math" w:cs="Cambria Math"/>
          <w:iCs/>
        </w:rPr>
        <w:t xml:space="preserve"> </w:t>
      </w:r>
    </w:p>
    <w:p w14:paraId="1AD1E5FA" w14:textId="77777777" w:rsidR="007A5598" w:rsidRDefault="007A5598" w:rsidP="00DE55B8">
      <w:pPr>
        <w:overflowPunct/>
        <w:autoSpaceDE/>
        <w:autoSpaceDN/>
        <w:adjustRightInd/>
        <w:spacing w:before="60" w:after="0"/>
        <w:jc w:val="both"/>
        <w:textAlignment w:val="auto"/>
        <w:rPr>
          <w:rFonts w:ascii="Cambria Math" w:hAnsi="Cambria Math" w:cs="Cambria Math"/>
          <w:iCs/>
        </w:rPr>
      </w:pPr>
    </w:p>
    <w:p w14:paraId="425B8263" w14:textId="51F4FE29" w:rsidR="00730DE1" w:rsidRPr="00605F03" w:rsidRDefault="00730DE1" w:rsidP="00DE55B8">
      <w:pPr>
        <w:overflowPunct/>
        <w:autoSpaceDE/>
        <w:autoSpaceDN/>
        <w:adjustRightInd/>
        <w:spacing w:before="60" w:after="0"/>
        <w:jc w:val="both"/>
        <w:textAlignment w:val="auto"/>
        <w:rPr>
          <w:rFonts w:ascii="Cambria Math" w:hAnsi="Cambria Math" w:cs="Cambria Math"/>
          <w:b/>
          <w:bCs/>
          <w:i/>
        </w:rPr>
      </w:pPr>
      <w:r w:rsidRPr="00605F03">
        <w:rPr>
          <w:b/>
          <w:bCs/>
          <w:i/>
        </w:rPr>
        <w:t>Proposal</w:t>
      </w:r>
      <w:r w:rsidR="00156710">
        <w:rPr>
          <w:b/>
          <w:bCs/>
          <w:i/>
        </w:rPr>
        <w:t>-2</w:t>
      </w:r>
      <w:r w:rsidRPr="00605F03">
        <w:rPr>
          <w:b/>
          <w:bCs/>
          <w:i/>
        </w:rPr>
        <w:t xml:space="preserve">: </w:t>
      </w:r>
      <w:r w:rsidR="00D61A7A" w:rsidRPr="00605F03">
        <w:rPr>
          <w:b/>
          <w:bCs/>
          <w:i/>
        </w:rPr>
        <w:t xml:space="preserve">Extend PL offset </w:t>
      </w:r>
      <w:r w:rsidR="00033724">
        <w:rPr>
          <w:b/>
          <w:bCs/>
          <w:i/>
        </w:rPr>
        <w:t>handling</w:t>
      </w:r>
      <w:r w:rsidR="00D61A7A" w:rsidRPr="00605F03">
        <w:rPr>
          <w:b/>
          <w:bCs/>
          <w:i/>
        </w:rPr>
        <w:t xml:space="preserve"> for calculating Type 1 PH reports based on actual and reference PUSCH transmissions.</w:t>
      </w:r>
    </w:p>
    <w:p w14:paraId="419ABBF1" w14:textId="77777777" w:rsidR="00845EAE" w:rsidRDefault="00845EAE" w:rsidP="00DE55B8">
      <w:pPr>
        <w:overflowPunct/>
        <w:autoSpaceDE/>
        <w:autoSpaceDN/>
        <w:adjustRightInd/>
        <w:spacing w:before="60" w:after="0"/>
        <w:jc w:val="both"/>
        <w:textAlignment w:val="auto"/>
        <w:rPr>
          <w:rFonts w:ascii="Cambria Math" w:hAnsi="Cambria Math" w:cs="Cambria Math"/>
          <w:iCs/>
        </w:rPr>
      </w:pPr>
    </w:p>
    <w:p w14:paraId="2CA6105E" w14:textId="376904F1" w:rsidR="00730DE1" w:rsidRDefault="007A5598" w:rsidP="00730DE1">
      <w:pPr>
        <w:overflowPunct/>
        <w:autoSpaceDE/>
        <w:autoSpaceDN/>
        <w:adjustRightInd/>
        <w:spacing w:before="60" w:after="0"/>
        <w:jc w:val="both"/>
        <w:textAlignment w:val="auto"/>
        <w:rPr>
          <w:iCs/>
          <w:u w:val="single"/>
        </w:rPr>
      </w:pPr>
      <w:r w:rsidRPr="00CF028E">
        <w:rPr>
          <w:iCs/>
          <w:u w:val="single"/>
        </w:rPr>
        <w:t xml:space="preserve">PHR Triggering conditions </w:t>
      </w:r>
    </w:p>
    <w:p w14:paraId="43993F4A" w14:textId="77777777" w:rsidR="00CF028E" w:rsidRPr="00CF028E" w:rsidRDefault="00CF028E" w:rsidP="00730DE1">
      <w:pPr>
        <w:overflowPunct/>
        <w:autoSpaceDE/>
        <w:autoSpaceDN/>
        <w:adjustRightInd/>
        <w:spacing w:before="60" w:after="0"/>
        <w:jc w:val="both"/>
        <w:textAlignment w:val="auto"/>
        <w:rPr>
          <w:iCs/>
          <w:u w:val="single"/>
        </w:rPr>
      </w:pPr>
    </w:p>
    <w:p w14:paraId="3B741FB5" w14:textId="39B07A44" w:rsidR="003B0579" w:rsidRPr="00730DE1" w:rsidRDefault="007A5598" w:rsidP="00730DE1">
      <w:pPr>
        <w:overflowPunct/>
        <w:autoSpaceDE/>
        <w:autoSpaceDN/>
        <w:adjustRightInd/>
        <w:spacing w:before="60" w:after="0"/>
        <w:jc w:val="both"/>
        <w:textAlignment w:val="auto"/>
        <w:rPr>
          <w:iCs/>
        </w:rPr>
      </w:pPr>
      <w:r>
        <w:rPr>
          <w:iCs/>
        </w:rPr>
        <w:t>According to 38.321</w:t>
      </w:r>
      <w:r w:rsidR="00730DE1">
        <w:rPr>
          <w:iCs/>
        </w:rPr>
        <w:t>,</w:t>
      </w:r>
      <w:r>
        <w:rPr>
          <w:iCs/>
        </w:rPr>
        <w:t xml:space="preserve"> a PHR is triggered if </w:t>
      </w:r>
      <w:r w:rsidR="00730DE1">
        <w:rPr>
          <w:iCs/>
        </w:rPr>
        <w:t xml:space="preserve">PL </w:t>
      </w:r>
      <w:r w:rsidR="00730DE1" w:rsidRPr="00730DE1">
        <w:rPr>
          <w:iCs/>
        </w:rPr>
        <w:t xml:space="preserve">has changed more than </w:t>
      </w:r>
      <w:proofErr w:type="spellStart"/>
      <w:r w:rsidR="00730DE1" w:rsidRPr="00730DE1">
        <w:rPr>
          <w:i/>
        </w:rPr>
        <w:t>phr</w:t>
      </w:r>
      <w:proofErr w:type="spellEnd"/>
      <w:r w:rsidR="00730DE1" w:rsidRPr="00730DE1">
        <w:rPr>
          <w:i/>
        </w:rPr>
        <w:t>-Tx-</w:t>
      </w:r>
      <w:proofErr w:type="spellStart"/>
      <w:r w:rsidR="00730DE1" w:rsidRPr="00730DE1">
        <w:rPr>
          <w:i/>
        </w:rPr>
        <w:t>PowerFactorChange</w:t>
      </w:r>
      <w:proofErr w:type="spellEnd"/>
      <w:r w:rsidR="00730DE1">
        <w:rPr>
          <w:iCs/>
        </w:rPr>
        <w:t xml:space="preserve"> </w:t>
      </w:r>
      <w:r w:rsidR="00730DE1" w:rsidRPr="00730DE1">
        <w:rPr>
          <w:iCs/>
        </w:rPr>
        <w:t>dB for at least one RS used as pathloss reference for one activated Serving Cell</w:t>
      </w:r>
      <w:r w:rsidR="00730DE1">
        <w:rPr>
          <w:iCs/>
        </w:rPr>
        <w:t xml:space="preserve">. </w:t>
      </w:r>
      <w:r w:rsidR="00730DE1" w:rsidRPr="00730DE1">
        <w:rPr>
          <w:iCs/>
        </w:rPr>
        <w:t xml:space="preserve">The path loss variation for one cell </w:t>
      </w:r>
      <w:r w:rsidR="006833F9">
        <w:rPr>
          <w:iCs/>
        </w:rPr>
        <w:t xml:space="preserve">is </w:t>
      </w:r>
      <w:r w:rsidR="00730DE1" w:rsidRPr="00730DE1">
        <w:rPr>
          <w:iCs/>
        </w:rPr>
        <w:t xml:space="preserve">assessed </w:t>
      </w:r>
      <w:r w:rsidR="006833F9">
        <w:rPr>
          <w:iCs/>
        </w:rPr>
        <w:t>as</w:t>
      </w:r>
      <w:r w:rsidR="00730DE1" w:rsidRPr="00730DE1">
        <w:rPr>
          <w:iCs/>
        </w:rPr>
        <w:t xml:space="preserve"> between the pathloss measured at present time on</w:t>
      </w:r>
      <w:r w:rsidR="00730DE1">
        <w:rPr>
          <w:iCs/>
        </w:rPr>
        <w:t xml:space="preserve"> </w:t>
      </w:r>
      <w:r w:rsidR="00730DE1" w:rsidRPr="00730DE1">
        <w:rPr>
          <w:iCs/>
        </w:rPr>
        <w:t>the current pathloss reference and the pathloss measured at the transmission time of the last transmission</w:t>
      </w:r>
      <w:r w:rsidR="00730DE1">
        <w:rPr>
          <w:iCs/>
        </w:rPr>
        <w:t xml:space="preserve"> </w:t>
      </w:r>
      <w:r w:rsidR="00730DE1" w:rsidRPr="00730DE1">
        <w:rPr>
          <w:iCs/>
        </w:rPr>
        <w:t>of PHR on the pathloss reference in use at that time, irrespective of whether the pathloss reference has</w:t>
      </w:r>
      <w:r w:rsidR="00730DE1">
        <w:rPr>
          <w:iCs/>
        </w:rPr>
        <w:t xml:space="preserve"> </w:t>
      </w:r>
      <w:r w:rsidR="00730DE1" w:rsidRPr="00730DE1">
        <w:rPr>
          <w:iCs/>
        </w:rPr>
        <w:t>changed in between.</w:t>
      </w:r>
      <w:r>
        <w:rPr>
          <w:iCs/>
        </w:rPr>
        <w:t xml:space="preserve"> </w:t>
      </w:r>
      <w:r w:rsidR="00730DE1">
        <w:rPr>
          <w:iCs/>
        </w:rPr>
        <w:t>According to current RAN1 status (see conclusion</w:t>
      </w:r>
      <w:r w:rsidR="00623928">
        <w:rPr>
          <w:iCs/>
        </w:rPr>
        <w:t xml:space="preserve"> for proposal 1.6</w:t>
      </w:r>
      <w:r w:rsidR="00730DE1">
        <w:rPr>
          <w:iCs/>
        </w:rPr>
        <w:t xml:space="preserve"> on UL PL from RAN1#117), “measured PL” applies only to DL and therefore, not impacted by PL offset. Hence, there is no need to change PHR triggering conditions. </w:t>
      </w:r>
      <w:r w:rsidR="00824FA8" w:rsidRPr="00824FA8">
        <w:rPr>
          <w:iCs/>
        </w:rPr>
        <w:t xml:space="preserve"> </w:t>
      </w:r>
    </w:p>
    <w:p w14:paraId="58AB59AA" w14:textId="77777777" w:rsidR="00420438" w:rsidRDefault="00420438" w:rsidP="00DE55B8">
      <w:pPr>
        <w:overflowPunct/>
        <w:autoSpaceDE/>
        <w:autoSpaceDN/>
        <w:adjustRightInd/>
        <w:spacing w:before="60" w:after="0"/>
        <w:jc w:val="both"/>
        <w:textAlignment w:val="auto"/>
        <w:rPr>
          <w:iCs/>
          <w:sz w:val="22"/>
          <w:szCs w:val="22"/>
        </w:rPr>
      </w:pPr>
    </w:p>
    <w:p w14:paraId="6024D848" w14:textId="338F8213" w:rsidR="00D61A7A" w:rsidRPr="008F0E29" w:rsidRDefault="00D61A7A" w:rsidP="00DE55B8">
      <w:pPr>
        <w:overflowPunct/>
        <w:autoSpaceDE/>
        <w:autoSpaceDN/>
        <w:adjustRightInd/>
        <w:spacing w:before="60" w:after="0"/>
        <w:jc w:val="both"/>
        <w:textAlignment w:val="auto"/>
        <w:rPr>
          <w:b/>
          <w:bCs/>
          <w:i/>
        </w:rPr>
      </w:pPr>
      <w:r w:rsidRPr="008F0E29">
        <w:rPr>
          <w:b/>
          <w:bCs/>
          <w:i/>
        </w:rPr>
        <w:t>Proposal</w:t>
      </w:r>
      <w:r w:rsidR="005A611B">
        <w:rPr>
          <w:b/>
          <w:bCs/>
          <w:i/>
        </w:rPr>
        <w:t>-3</w:t>
      </w:r>
      <w:r w:rsidRPr="008F0E29">
        <w:rPr>
          <w:b/>
          <w:bCs/>
          <w:i/>
        </w:rPr>
        <w:t xml:space="preserve">: There is no need to change PHR triggering conditions since “measured PL” </w:t>
      </w:r>
      <w:r w:rsidR="00845EAE" w:rsidRPr="008F0E29">
        <w:rPr>
          <w:b/>
          <w:bCs/>
          <w:i/>
        </w:rPr>
        <w:t>corresponding to PHR triggering applies</w:t>
      </w:r>
      <w:r w:rsidRPr="008F0E29">
        <w:rPr>
          <w:b/>
          <w:bCs/>
          <w:i/>
        </w:rPr>
        <w:t xml:space="preserve"> only to DL and therefore not impacted by PL offset (according to conclusion</w:t>
      </w:r>
      <w:r w:rsidR="00476D6E" w:rsidRPr="008F0E29">
        <w:rPr>
          <w:b/>
          <w:bCs/>
          <w:i/>
        </w:rPr>
        <w:t xml:space="preserve"> </w:t>
      </w:r>
      <w:r w:rsidR="00623928">
        <w:rPr>
          <w:b/>
          <w:bCs/>
          <w:i/>
        </w:rPr>
        <w:t xml:space="preserve">for proposal 1.6 </w:t>
      </w:r>
      <w:r w:rsidR="00476D6E" w:rsidRPr="008F0E29">
        <w:rPr>
          <w:b/>
          <w:bCs/>
          <w:i/>
        </w:rPr>
        <w:t>of</w:t>
      </w:r>
      <w:r w:rsidRPr="008F0E29">
        <w:rPr>
          <w:b/>
          <w:bCs/>
          <w:i/>
        </w:rPr>
        <w:t xml:space="preserve"> </w:t>
      </w:r>
      <w:r w:rsidR="00845EAE" w:rsidRPr="008F0E29">
        <w:rPr>
          <w:b/>
          <w:bCs/>
          <w:i/>
        </w:rPr>
        <w:t>not introducing</w:t>
      </w:r>
      <w:r w:rsidRPr="008F0E29">
        <w:rPr>
          <w:b/>
          <w:bCs/>
          <w:i/>
        </w:rPr>
        <w:t xml:space="preserve"> UL PL from RAN1#117)</w:t>
      </w:r>
    </w:p>
    <w:p w14:paraId="4C2B5E5C" w14:textId="77777777" w:rsidR="00D61A7A" w:rsidRDefault="00D61A7A" w:rsidP="00DE55B8">
      <w:pPr>
        <w:overflowPunct/>
        <w:autoSpaceDE/>
        <w:autoSpaceDN/>
        <w:adjustRightInd/>
        <w:spacing w:before="60" w:after="0"/>
        <w:jc w:val="both"/>
        <w:textAlignment w:val="auto"/>
        <w:rPr>
          <w:iCs/>
          <w:sz w:val="22"/>
          <w:szCs w:val="22"/>
        </w:rPr>
      </w:pPr>
    </w:p>
    <w:p w14:paraId="5A9DC5E0" w14:textId="32937AA0" w:rsidR="00824FA8" w:rsidRPr="00D0407E" w:rsidRDefault="00605F03" w:rsidP="00DE55B8">
      <w:pPr>
        <w:overflowPunct/>
        <w:autoSpaceDE/>
        <w:autoSpaceDN/>
        <w:adjustRightInd/>
        <w:spacing w:before="60" w:after="0"/>
        <w:jc w:val="both"/>
        <w:textAlignment w:val="auto"/>
        <w:rPr>
          <w:iCs/>
          <w:u w:val="single"/>
        </w:rPr>
      </w:pPr>
      <w:r w:rsidRPr="00D0407E">
        <w:rPr>
          <w:iCs/>
          <w:u w:val="single"/>
        </w:rPr>
        <w:t>Joint TCI state in FR2</w:t>
      </w:r>
    </w:p>
    <w:p w14:paraId="2C260B58" w14:textId="77777777" w:rsidR="00824FA8" w:rsidRDefault="00824FA8" w:rsidP="00DE55B8">
      <w:pPr>
        <w:overflowPunct/>
        <w:autoSpaceDE/>
        <w:autoSpaceDN/>
        <w:adjustRightInd/>
        <w:spacing w:before="60" w:after="0"/>
        <w:jc w:val="both"/>
        <w:textAlignment w:val="auto"/>
        <w:rPr>
          <w:iCs/>
          <w:sz w:val="22"/>
          <w:szCs w:val="22"/>
        </w:rPr>
      </w:pPr>
    </w:p>
    <w:tbl>
      <w:tblPr>
        <w:tblStyle w:val="TableGrid"/>
        <w:tblW w:w="0" w:type="auto"/>
        <w:tblLook w:val="04A0" w:firstRow="1" w:lastRow="0" w:firstColumn="1" w:lastColumn="0" w:noHBand="0" w:noVBand="1"/>
      </w:tblPr>
      <w:tblGrid>
        <w:gridCol w:w="9962"/>
      </w:tblGrid>
      <w:tr w:rsidR="00605F03" w14:paraId="352EBA4B" w14:textId="77777777" w:rsidTr="00605F03">
        <w:tc>
          <w:tcPr>
            <w:tcW w:w="9962" w:type="dxa"/>
          </w:tcPr>
          <w:p w14:paraId="52E60145" w14:textId="77777777" w:rsidR="00605F03" w:rsidRPr="00711BC1" w:rsidRDefault="00605F03" w:rsidP="005A611B">
            <w:pPr>
              <w:spacing w:before="0" w:line="240" w:lineRule="auto"/>
              <w:rPr>
                <w:rFonts w:eastAsia="DengXian"/>
                <w:highlight w:val="green"/>
              </w:rPr>
            </w:pPr>
            <w:r w:rsidRPr="00711BC1">
              <w:rPr>
                <w:rFonts w:eastAsia="DengXian"/>
                <w:b/>
                <w:bCs/>
                <w:highlight w:val="green"/>
              </w:rPr>
              <w:t>Agreement RAN1#116</w:t>
            </w:r>
          </w:p>
          <w:p w14:paraId="5CCBA894" w14:textId="77777777" w:rsidR="00605F03" w:rsidRPr="00711BC1" w:rsidRDefault="00605F03" w:rsidP="005A611B">
            <w:pPr>
              <w:spacing w:before="0" w:line="240" w:lineRule="auto"/>
              <w:rPr>
                <w:rFonts w:eastAsia="DengXian"/>
              </w:rPr>
            </w:pPr>
            <w:r w:rsidRPr="00711BC1">
              <w:rPr>
                <w:rFonts w:eastAsia="DengXian"/>
              </w:rPr>
              <w:t xml:space="preserve">For the asymmetric DL </w:t>
            </w:r>
            <w:proofErr w:type="spellStart"/>
            <w:r w:rsidRPr="00711BC1">
              <w:rPr>
                <w:rFonts w:eastAsia="DengXian"/>
              </w:rPr>
              <w:t>sTRP</w:t>
            </w:r>
            <w:proofErr w:type="spellEnd"/>
            <w:r w:rsidRPr="00711BC1">
              <w:rPr>
                <w:rFonts w:eastAsia="DengXian"/>
              </w:rPr>
              <w:t xml:space="preserve">/UL </w:t>
            </w:r>
            <w:proofErr w:type="spellStart"/>
            <w:r w:rsidRPr="00711BC1">
              <w:rPr>
                <w:rFonts w:eastAsia="DengXian"/>
              </w:rPr>
              <w:t>mTRP</w:t>
            </w:r>
            <w:proofErr w:type="spellEnd"/>
            <w:r w:rsidRPr="00711BC1">
              <w:rPr>
                <w:rFonts w:eastAsia="DengXian"/>
              </w:rPr>
              <w:t xml:space="preserve"> deployment scenarios, separate DL/UL TCI state mode of Rel-17/18 unified TCI framework can be configured for both FR1 and FR2.</w:t>
            </w:r>
          </w:p>
          <w:p w14:paraId="2FCBB6C0" w14:textId="3356FEDF" w:rsidR="00605F03" w:rsidRPr="00605F03" w:rsidRDefault="00605F03" w:rsidP="005A611B">
            <w:pPr>
              <w:pStyle w:val="ListParagraph"/>
              <w:numPr>
                <w:ilvl w:val="0"/>
                <w:numId w:val="36"/>
              </w:numPr>
              <w:spacing w:before="0" w:line="240" w:lineRule="auto"/>
              <w:rPr>
                <w:iCs/>
              </w:rPr>
            </w:pPr>
            <w:r w:rsidRPr="00605F03">
              <w:rPr>
                <w:rFonts w:ascii="Times New Roman" w:eastAsia="SimSun" w:hAnsi="Times New Roman"/>
                <w:iCs/>
                <w:sz w:val="20"/>
                <w:szCs w:val="20"/>
              </w:rPr>
              <w:t>Joint TCI state mode can be configured at least for FR1</w:t>
            </w:r>
          </w:p>
        </w:tc>
      </w:tr>
    </w:tbl>
    <w:p w14:paraId="55AE45D5" w14:textId="77777777" w:rsidR="00605F03" w:rsidRDefault="00605F03" w:rsidP="00DE55B8">
      <w:pPr>
        <w:overflowPunct/>
        <w:autoSpaceDE/>
        <w:autoSpaceDN/>
        <w:adjustRightInd/>
        <w:spacing w:before="60" w:after="0"/>
        <w:jc w:val="both"/>
        <w:textAlignment w:val="auto"/>
        <w:rPr>
          <w:iCs/>
          <w:sz w:val="22"/>
          <w:szCs w:val="22"/>
        </w:rPr>
      </w:pPr>
    </w:p>
    <w:p w14:paraId="343E23C6" w14:textId="77777777" w:rsidR="00605F03" w:rsidRDefault="00605F03" w:rsidP="00605F03">
      <w:pPr>
        <w:rPr>
          <w:b/>
          <w:bCs/>
          <w:i/>
          <w:iCs/>
          <w:lang w:val="en-GB" w:eastAsia="x-none"/>
        </w:rPr>
      </w:pPr>
      <w:r>
        <w:rPr>
          <w:lang w:val="en-GB" w:eastAsia="x-none"/>
        </w:rPr>
        <w:t>It is agreed that a Joint TCI state mode can be configured at least for FR1. We don’t see a reason to extend the applicability of a Joint TCI state (in this context) to FR2 because clearly for a given UE, there is no use-case where an UL-only TRP is co-located with the serving DL/UL TRP.</w:t>
      </w:r>
    </w:p>
    <w:p w14:paraId="0D27884F" w14:textId="0DDBC88A" w:rsidR="00605F03" w:rsidRDefault="00605F03" w:rsidP="00605F03">
      <w:pPr>
        <w:overflowPunct/>
        <w:autoSpaceDE/>
        <w:autoSpaceDN/>
        <w:adjustRightInd/>
        <w:spacing w:before="60" w:after="0"/>
        <w:jc w:val="both"/>
        <w:textAlignment w:val="auto"/>
        <w:rPr>
          <w:b/>
          <w:bCs/>
          <w:i/>
          <w:iCs/>
          <w:lang w:val="en-GB" w:eastAsia="x-none"/>
        </w:rPr>
      </w:pPr>
      <w:r w:rsidRPr="00D346CD">
        <w:rPr>
          <w:b/>
          <w:bCs/>
          <w:i/>
          <w:iCs/>
          <w:lang w:val="en-GB" w:eastAsia="x-none"/>
        </w:rPr>
        <w:t>Proposal</w:t>
      </w:r>
      <w:r w:rsidR="005A611B">
        <w:rPr>
          <w:b/>
          <w:bCs/>
          <w:i/>
          <w:iCs/>
          <w:lang w:val="en-GB" w:eastAsia="x-none"/>
        </w:rPr>
        <w:t>-4</w:t>
      </w:r>
      <w:r w:rsidRPr="00D346CD">
        <w:rPr>
          <w:b/>
          <w:bCs/>
          <w:i/>
          <w:iCs/>
          <w:lang w:val="en-GB" w:eastAsia="x-none"/>
        </w:rPr>
        <w:t>: Joint TCI state mode should not be configured for FR2 (in which case separate DL/UL TCI state should be used)</w:t>
      </w:r>
    </w:p>
    <w:p w14:paraId="6EDF68FD" w14:textId="77777777" w:rsidR="00605F03" w:rsidRDefault="00605F03" w:rsidP="00605F03">
      <w:pPr>
        <w:overflowPunct/>
        <w:autoSpaceDE/>
        <w:autoSpaceDN/>
        <w:adjustRightInd/>
        <w:spacing w:before="60" w:after="0"/>
        <w:jc w:val="both"/>
        <w:textAlignment w:val="auto"/>
        <w:rPr>
          <w:iCs/>
          <w:sz w:val="22"/>
          <w:szCs w:val="22"/>
        </w:rPr>
      </w:pPr>
    </w:p>
    <w:p w14:paraId="09ADEFEB" w14:textId="6BAB3E02" w:rsidR="009D4F1C" w:rsidRDefault="009D4F1C" w:rsidP="009D4F1C">
      <w:pPr>
        <w:pStyle w:val="Heading2"/>
      </w:pPr>
      <w:r>
        <w:t>Closed loop PC for SRS</w:t>
      </w:r>
    </w:p>
    <w:p w14:paraId="6376F85A" w14:textId="77777777" w:rsidR="00BF1629" w:rsidRDefault="00BF1629" w:rsidP="009D4F1C">
      <w:pPr>
        <w:rPr>
          <w:iCs/>
        </w:rPr>
      </w:pPr>
    </w:p>
    <w:p w14:paraId="28A6E925" w14:textId="264AFA8C" w:rsidR="00BF1629" w:rsidRDefault="00BF1629" w:rsidP="009D4F1C">
      <w:pPr>
        <w:rPr>
          <w:iCs/>
          <w:u w:val="single"/>
        </w:rPr>
      </w:pPr>
      <w:r w:rsidRPr="00BF1629">
        <w:rPr>
          <w:iCs/>
          <w:u w:val="single"/>
        </w:rPr>
        <w:t>Starting bit of a block in DCI format 2_3</w:t>
      </w:r>
    </w:p>
    <w:tbl>
      <w:tblPr>
        <w:tblStyle w:val="TableGrid"/>
        <w:tblW w:w="0" w:type="auto"/>
        <w:tblLook w:val="04A0" w:firstRow="1" w:lastRow="0" w:firstColumn="1" w:lastColumn="0" w:noHBand="0" w:noVBand="1"/>
      </w:tblPr>
      <w:tblGrid>
        <w:gridCol w:w="9962"/>
      </w:tblGrid>
      <w:tr w:rsidR="009362E2" w14:paraId="41963131" w14:textId="77777777" w:rsidTr="009362E2">
        <w:tc>
          <w:tcPr>
            <w:tcW w:w="9962" w:type="dxa"/>
          </w:tcPr>
          <w:p w14:paraId="53CDDA2D" w14:textId="77777777" w:rsidR="009362E2" w:rsidRDefault="009362E2" w:rsidP="001F7633">
            <w:pPr>
              <w:spacing w:before="0" w:line="240" w:lineRule="auto"/>
              <w:rPr>
                <w:rFonts w:eastAsia="DengXian"/>
                <w:b/>
                <w:bCs/>
                <w:lang w:eastAsia="zh-CN"/>
              </w:rPr>
            </w:pPr>
            <w:r w:rsidRPr="00CE02FB">
              <w:rPr>
                <w:rFonts w:eastAsia="DengXian"/>
                <w:b/>
                <w:bCs/>
                <w:highlight w:val="green"/>
                <w:lang w:eastAsia="zh-CN"/>
              </w:rPr>
              <w:t>Agreement</w:t>
            </w:r>
          </w:p>
          <w:p w14:paraId="1B37D0A2" w14:textId="77777777" w:rsidR="009362E2" w:rsidRPr="00606B72" w:rsidRDefault="009362E2" w:rsidP="001F7633">
            <w:pPr>
              <w:spacing w:before="0" w:line="240" w:lineRule="auto"/>
              <w:rPr>
                <w:rFonts w:eastAsia="DengXian" w:cs="Arial"/>
                <w:lang w:val="en-CA"/>
              </w:rPr>
            </w:pPr>
            <w:r w:rsidRPr="00606B72">
              <w:rPr>
                <w:rFonts w:eastAsia="DengXian" w:cs="Arial"/>
                <w:lang w:val="en-CA"/>
              </w:rPr>
              <w:t>In Rel-19, the value range of starting bit of block in DCI format 2-3 is extended from 1~31 to 1~X.</w:t>
            </w:r>
          </w:p>
          <w:p w14:paraId="474B99FD" w14:textId="77777777" w:rsidR="009362E2" w:rsidRDefault="009362E2" w:rsidP="001F7633">
            <w:pPr>
              <w:numPr>
                <w:ilvl w:val="0"/>
                <w:numId w:val="39"/>
              </w:numPr>
              <w:overflowPunct/>
              <w:autoSpaceDE/>
              <w:autoSpaceDN/>
              <w:adjustRightInd/>
              <w:spacing w:before="0" w:after="0" w:line="240" w:lineRule="auto"/>
              <w:textAlignment w:val="auto"/>
              <w:rPr>
                <w:rFonts w:eastAsia="DengXian" w:cs="Arial"/>
                <w:lang w:val="en-CA"/>
              </w:rPr>
            </w:pPr>
            <w:r w:rsidRPr="00606B72">
              <w:rPr>
                <w:rFonts w:eastAsia="DengXian" w:cs="Arial"/>
                <w:lang w:val="en-CA"/>
              </w:rPr>
              <w:t>FFS the value of X</w:t>
            </w:r>
            <w:r>
              <w:rPr>
                <w:rFonts w:eastAsia="DengXian" w:cs="Arial"/>
                <w:lang w:val="en-CA"/>
              </w:rPr>
              <w:t>&gt;31</w:t>
            </w:r>
          </w:p>
          <w:p w14:paraId="253A1DCE" w14:textId="486FA11F" w:rsidR="009362E2" w:rsidRPr="009362E2" w:rsidRDefault="009362E2" w:rsidP="001F7633">
            <w:pPr>
              <w:tabs>
                <w:tab w:val="left" w:pos="643"/>
              </w:tabs>
              <w:spacing w:before="0" w:line="240" w:lineRule="auto"/>
              <w:rPr>
                <w:rFonts w:eastAsia="DengXian" w:cs="Arial"/>
                <w:lang w:val="en-CA"/>
              </w:rPr>
            </w:pPr>
            <w:r>
              <w:rPr>
                <w:rFonts w:eastAsiaTheme="minorEastAsia" w:cs="Arial" w:hint="eastAsia"/>
                <w:lang w:val="en-CA" w:eastAsia="ko-KR"/>
              </w:rPr>
              <w:t>F</w:t>
            </w:r>
            <w:r>
              <w:rPr>
                <w:rFonts w:eastAsiaTheme="minorEastAsia" w:cs="Arial"/>
                <w:lang w:val="en-CA" w:eastAsia="ko-KR"/>
              </w:rPr>
              <w:t>FS: Condition under which the above is applicable</w:t>
            </w:r>
          </w:p>
        </w:tc>
      </w:tr>
    </w:tbl>
    <w:p w14:paraId="74B603DA" w14:textId="77777777" w:rsidR="009362E2" w:rsidRDefault="009362E2" w:rsidP="009D4F1C">
      <w:pPr>
        <w:rPr>
          <w:iCs/>
          <w:u w:val="single"/>
        </w:rPr>
      </w:pPr>
    </w:p>
    <w:p w14:paraId="221DDB73" w14:textId="7E094990" w:rsidR="006765F4" w:rsidRDefault="00E412F5" w:rsidP="009D4F1C">
      <w:pPr>
        <w:rPr>
          <w:iCs/>
        </w:rPr>
      </w:pPr>
      <w:r>
        <w:rPr>
          <w:iCs/>
        </w:rPr>
        <w:t>Our view is that the a</w:t>
      </w:r>
      <w:r w:rsidR="00CA6809" w:rsidRPr="00CA6809">
        <w:rPr>
          <w:iCs/>
        </w:rPr>
        <w:t>pplicabi</w:t>
      </w:r>
      <w:r w:rsidR="00CA6809">
        <w:rPr>
          <w:iCs/>
        </w:rPr>
        <w:t>lity of value range extension</w:t>
      </w:r>
      <w:r>
        <w:rPr>
          <w:iCs/>
        </w:rPr>
        <w:t xml:space="preserve"> is</w:t>
      </w:r>
      <w:r w:rsidR="00CA6809">
        <w:rPr>
          <w:iCs/>
        </w:rPr>
        <w:t xml:space="preserve"> not just for asymmetric DL/UL </w:t>
      </w:r>
      <w:r>
        <w:rPr>
          <w:iCs/>
        </w:rPr>
        <w:t xml:space="preserve">usage but </w:t>
      </w:r>
      <w:r w:rsidR="00CA6809">
        <w:rPr>
          <w:iCs/>
        </w:rPr>
        <w:t>for all UEs monitoring</w:t>
      </w:r>
      <w:r w:rsidR="00CC7B6C">
        <w:rPr>
          <w:iCs/>
        </w:rPr>
        <w:t xml:space="preserve"> DCI 2_3 </w:t>
      </w:r>
      <w:r w:rsidR="00D27639">
        <w:rPr>
          <w:iCs/>
        </w:rPr>
        <w:t xml:space="preserve">with separate CLPC. </w:t>
      </w:r>
      <w:r>
        <w:rPr>
          <w:iCs/>
        </w:rPr>
        <w:t xml:space="preserve">Note that </w:t>
      </w:r>
      <w:r w:rsidR="00BF0B95">
        <w:rPr>
          <w:iCs/>
        </w:rPr>
        <w:t>DCI 2_3 is size matched</w:t>
      </w:r>
      <w:r w:rsidR="00D27639">
        <w:rPr>
          <w:iCs/>
        </w:rPr>
        <w:t xml:space="preserve"> </w:t>
      </w:r>
      <w:r w:rsidR="00BF0B95">
        <w:rPr>
          <w:iCs/>
        </w:rPr>
        <w:t xml:space="preserve">to </w:t>
      </w:r>
      <w:r w:rsidR="003300AE">
        <w:rPr>
          <w:iCs/>
        </w:rPr>
        <w:t>DCI 1_0</w:t>
      </w:r>
      <w:r w:rsidR="00C37790">
        <w:rPr>
          <w:iCs/>
        </w:rPr>
        <w:t xml:space="preserve">. The max size of DCI 1_0 is 44 bits or 46 bits </w:t>
      </w:r>
      <w:r>
        <w:rPr>
          <w:iCs/>
        </w:rPr>
        <w:t>(</w:t>
      </w:r>
      <w:r w:rsidR="00C37790">
        <w:rPr>
          <w:iCs/>
        </w:rPr>
        <w:t xml:space="preserve">in case of shared spectrum or </w:t>
      </w:r>
      <w:r w:rsidR="00F47DD5">
        <w:rPr>
          <w:iCs/>
        </w:rPr>
        <w:t>FR2-2</w:t>
      </w:r>
      <w:r>
        <w:rPr>
          <w:iCs/>
        </w:rPr>
        <w:t>)</w:t>
      </w:r>
      <w:r w:rsidR="00BF0B95">
        <w:rPr>
          <w:iCs/>
        </w:rPr>
        <w:t xml:space="preserve">. Minimum block size for asymmetric DL/UL </w:t>
      </w:r>
      <w:r w:rsidR="00036C84">
        <w:rPr>
          <w:iCs/>
        </w:rPr>
        <w:t>usage</w:t>
      </w:r>
      <w:r w:rsidR="00BF0B95">
        <w:rPr>
          <w:iCs/>
        </w:rPr>
        <w:t xml:space="preserve"> is 3 bits (CLPC indicator + 2 bits TPC), minimum block size for UEs with single CLPC indicator is 2 bits.</w:t>
      </w:r>
      <w:r w:rsidR="00A619D6">
        <w:rPr>
          <w:iCs/>
        </w:rPr>
        <w:t xml:space="preserve"> Then we observe that</w:t>
      </w:r>
      <w:r w:rsidR="00BF0B95">
        <w:rPr>
          <w:iCs/>
        </w:rPr>
        <w:t xml:space="preserve"> </w:t>
      </w:r>
    </w:p>
    <w:p w14:paraId="305685D0" w14:textId="4F2AF9D4" w:rsidR="006765F4" w:rsidRDefault="006765F4" w:rsidP="009D4F1C">
      <w:pPr>
        <w:rPr>
          <w:iCs/>
        </w:rPr>
      </w:pPr>
      <w:r>
        <w:rPr>
          <w:iCs/>
        </w:rPr>
        <w:lastRenderedPageBreak/>
        <w:t xml:space="preserve">X = 42, if max DCI size = 44 and UE configured with two CLPC </w:t>
      </w:r>
      <w:r w:rsidR="00531A9B">
        <w:rPr>
          <w:iCs/>
        </w:rPr>
        <w:t>adjustment</w:t>
      </w:r>
      <w:r>
        <w:rPr>
          <w:iCs/>
        </w:rPr>
        <w:t xml:space="preserve"> states</w:t>
      </w:r>
    </w:p>
    <w:p w14:paraId="7E18A03E" w14:textId="434FAB65" w:rsidR="006765F4" w:rsidRDefault="006765F4" w:rsidP="009D4F1C">
      <w:pPr>
        <w:rPr>
          <w:iCs/>
        </w:rPr>
      </w:pPr>
      <w:r>
        <w:rPr>
          <w:iCs/>
        </w:rPr>
        <w:t>X = 43, if max DCI size = 44</w:t>
      </w:r>
      <w:r w:rsidR="00CC7B6C">
        <w:rPr>
          <w:iCs/>
        </w:rPr>
        <w:t xml:space="preserve"> </w:t>
      </w:r>
      <w:r>
        <w:rPr>
          <w:iCs/>
        </w:rPr>
        <w:t xml:space="preserve">and UE configured with single CLPC </w:t>
      </w:r>
      <w:r w:rsidR="00531A9B">
        <w:rPr>
          <w:iCs/>
        </w:rPr>
        <w:t>adjustment</w:t>
      </w:r>
      <w:r>
        <w:rPr>
          <w:iCs/>
        </w:rPr>
        <w:t xml:space="preserve"> state</w:t>
      </w:r>
    </w:p>
    <w:p w14:paraId="59AB0C1D" w14:textId="427459D6" w:rsidR="00CA6809" w:rsidRDefault="006765F4" w:rsidP="009D4F1C">
      <w:pPr>
        <w:rPr>
          <w:iCs/>
        </w:rPr>
      </w:pPr>
      <w:r>
        <w:rPr>
          <w:iCs/>
        </w:rPr>
        <w:t xml:space="preserve">X = 44, if max DCI size = 46 and UE configured with two CLPC </w:t>
      </w:r>
      <w:r w:rsidR="00531A9B">
        <w:rPr>
          <w:iCs/>
        </w:rPr>
        <w:t>adjustment</w:t>
      </w:r>
      <w:r>
        <w:rPr>
          <w:iCs/>
        </w:rPr>
        <w:t xml:space="preserve"> states</w:t>
      </w:r>
    </w:p>
    <w:p w14:paraId="71DECF95" w14:textId="2BD91CC3" w:rsidR="006765F4" w:rsidRPr="00CA6809" w:rsidRDefault="006765F4" w:rsidP="009D4F1C">
      <w:pPr>
        <w:rPr>
          <w:iCs/>
        </w:rPr>
      </w:pPr>
      <w:r>
        <w:rPr>
          <w:iCs/>
        </w:rPr>
        <w:t xml:space="preserve">X = 45, if max DCI size = 46 and UE configured with single CLPC </w:t>
      </w:r>
      <w:r w:rsidR="00531A9B">
        <w:rPr>
          <w:iCs/>
        </w:rPr>
        <w:t>adjustment</w:t>
      </w:r>
      <w:r>
        <w:rPr>
          <w:iCs/>
        </w:rPr>
        <w:t xml:space="preserve"> states</w:t>
      </w:r>
    </w:p>
    <w:p w14:paraId="20BDDF42" w14:textId="2F0B8D07" w:rsidR="006765F4" w:rsidRPr="00B30130" w:rsidRDefault="00445FFB" w:rsidP="009D4F1C">
      <w:pPr>
        <w:rPr>
          <w:i/>
        </w:rPr>
      </w:pPr>
      <w:r w:rsidRPr="00605F03">
        <w:rPr>
          <w:b/>
          <w:bCs/>
          <w:i/>
        </w:rPr>
        <w:t>Proposal</w:t>
      </w:r>
      <w:r w:rsidR="00CF0DD4">
        <w:rPr>
          <w:b/>
          <w:bCs/>
          <w:i/>
        </w:rPr>
        <w:t>-5</w:t>
      </w:r>
      <w:r w:rsidRPr="00605F03">
        <w:rPr>
          <w:b/>
          <w:bCs/>
          <w:i/>
        </w:rPr>
        <w:t xml:space="preserve">: </w:t>
      </w:r>
      <w:r w:rsidR="00605F03" w:rsidRPr="00605F03">
        <w:rPr>
          <w:b/>
          <w:bCs/>
          <w:i/>
        </w:rPr>
        <w:t xml:space="preserve">Regarding </w:t>
      </w:r>
      <w:r w:rsidR="00CF0DD4">
        <w:rPr>
          <w:b/>
          <w:bCs/>
          <w:i/>
        </w:rPr>
        <w:t xml:space="preserve">the </w:t>
      </w:r>
      <w:r w:rsidR="00605F03" w:rsidRPr="00605F03">
        <w:rPr>
          <w:b/>
          <w:bCs/>
          <w:i/>
        </w:rPr>
        <w:t>starting bit of a block in DCI format 2_3 a</w:t>
      </w:r>
      <w:r w:rsidR="006765F4" w:rsidRPr="00605F03">
        <w:rPr>
          <w:b/>
          <w:bCs/>
          <w:i/>
        </w:rPr>
        <w:t xml:space="preserve"> value of X=45 can serve all cases</w:t>
      </w:r>
      <w:r w:rsidR="006765F4" w:rsidRPr="00605F03">
        <w:rPr>
          <w:i/>
        </w:rPr>
        <w:t>.</w:t>
      </w:r>
    </w:p>
    <w:p w14:paraId="5B103672" w14:textId="35C516B3" w:rsidR="00A45152" w:rsidRDefault="00F4695D" w:rsidP="00A45152">
      <w:pPr>
        <w:rPr>
          <w:rFonts w:eastAsia="DengXian"/>
          <w:b/>
          <w:bCs/>
          <w:u w:val="single"/>
          <w:lang w:val="en-CA" w:eastAsia="zh-CN"/>
        </w:rPr>
      </w:pPr>
      <w:r>
        <w:rPr>
          <w:iCs/>
          <w:u w:val="single"/>
        </w:rPr>
        <w:t xml:space="preserve">Scenario with </w:t>
      </w:r>
      <w:r w:rsidR="00A45152" w:rsidRPr="00A45152">
        <w:rPr>
          <w:iCs/>
          <w:u w:val="single"/>
        </w:rPr>
        <w:t>SRS not configured with any TCI state</w:t>
      </w:r>
    </w:p>
    <w:p w14:paraId="6E7E2CB3" w14:textId="65446ED5" w:rsidR="00531A9B" w:rsidRDefault="00531A9B" w:rsidP="009D4F1C">
      <w:pPr>
        <w:rPr>
          <w:iCs/>
        </w:rPr>
      </w:pPr>
      <w:r>
        <w:rPr>
          <w:iCs/>
        </w:rPr>
        <w:t>The premise here is that w</w:t>
      </w:r>
      <w:r w:rsidRPr="00531A9B">
        <w:rPr>
          <w:iCs/>
        </w:rPr>
        <w:t xml:space="preserve">hen the SRS resource set is not provided with </w:t>
      </w:r>
      <w:proofErr w:type="spellStart"/>
      <w:r w:rsidRPr="00531A9B">
        <w:rPr>
          <w:i/>
        </w:rPr>
        <w:t>followUnifiedTCI-StateSRS</w:t>
      </w:r>
      <w:proofErr w:type="spellEnd"/>
      <w:r w:rsidRPr="00531A9B">
        <w:rPr>
          <w:iCs/>
        </w:rPr>
        <w:t xml:space="preserve"> and the SRS resource with </w:t>
      </w:r>
      <w:r w:rsidR="00F4695D">
        <w:rPr>
          <w:iCs/>
        </w:rPr>
        <w:t xml:space="preserve">the </w:t>
      </w:r>
      <w:r w:rsidRPr="00531A9B">
        <w:rPr>
          <w:iCs/>
        </w:rPr>
        <w:t>lowest ID in that set is not provided with a TCI state</w:t>
      </w:r>
      <w:r>
        <w:rPr>
          <w:iCs/>
        </w:rPr>
        <w:t xml:space="preserve">, a UE is not able to obtain PL offset or information about CLPC adjustment state. This, we believe, </w:t>
      </w:r>
      <w:r w:rsidR="00442B4C">
        <w:rPr>
          <w:iCs/>
        </w:rPr>
        <w:t>could</w:t>
      </w:r>
      <w:r>
        <w:rPr>
          <w:iCs/>
        </w:rPr>
        <w:t xml:space="preserve"> be </w:t>
      </w:r>
      <w:r w:rsidR="00442B4C">
        <w:rPr>
          <w:iCs/>
        </w:rPr>
        <w:t>avoided</w:t>
      </w:r>
      <w:r>
        <w:rPr>
          <w:iCs/>
        </w:rPr>
        <w:t xml:space="preserve"> by NW implementation and there is no need for additional specifications.</w:t>
      </w:r>
    </w:p>
    <w:p w14:paraId="19AEA753" w14:textId="7DD5701F" w:rsidR="00531A9B" w:rsidRPr="009D4F1C" w:rsidRDefault="00531A9B" w:rsidP="009D4F1C">
      <w:pPr>
        <w:rPr>
          <w:iCs/>
        </w:rPr>
      </w:pPr>
      <w:r w:rsidRPr="00605F03">
        <w:rPr>
          <w:b/>
          <w:bCs/>
          <w:i/>
        </w:rPr>
        <w:t>Proposal</w:t>
      </w:r>
      <w:r w:rsidR="00F4695D">
        <w:rPr>
          <w:b/>
          <w:bCs/>
          <w:i/>
        </w:rPr>
        <w:t>-6</w:t>
      </w:r>
      <w:r w:rsidRPr="00605F03">
        <w:rPr>
          <w:b/>
          <w:bCs/>
          <w:i/>
        </w:rPr>
        <w:t xml:space="preserve">: </w:t>
      </w:r>
      <w:r w:rsidR="00F4695D">
        <w:rPr>
          <w:b/>
          <w:bCs/>
          <w:i/>
        </w:rPr>
        <w:t>T</w:t>
      </w:r>
      <w:r w:rsidRPr="00605F03">
        <w:rPr>
          <w:b/>
          <w:bCs/>
          <w:i/>
        </w:rPr>
        <w:t xml:space="preserve">he case of SRS not associated with any TCI state </w:t>
      </w:r>
      <w:r w:rsidR="00442B4C">
        <w:rPr>
          <w:b/>
          <w:bCs/>
          <w:i/>
        </w:rPr>
        <w:t>could</w:t>
      </w:r>
      <w:r w:rsidRPr="00605F03">
        <w:rPr>
          <w:b/>
          <w:bCs/>
          <w:i/>
        </w:rPr>
        <w:t xml:space="preserve"> be avoided by NW implementation with no additional specificatio</w:t>
      </w:r>
      <w:r w:rsidR="00442B4C">
        <w:rPr>
          <w:b/>
          <w:bCs/>
          <w:i/>
        </w:rPr>
        <w:t>ns</w:t>
      </w:r>
      <w:r>
        <w:rPr>
          <w:iCs/>
        </w:rPr>
        <w:t>.</w:t>
      </w:r>
    </w:p>
    <w:p w14:paraId="74A650B3" w14:textId="77777777" w:rsidR="00531A9B" w:rsidRPr="009D4F1C" w:rsidRDefault="00531A9B" w:rsidP="009D4F1C">
      <w:pPr>
        <w:rPr>
          <w:lang w:val="en-GB" w:eastAsia="x-none"/>
        </w:rPr>
      </w:pPr>
    </w:p>
    <w:p w14:paraId="3D78ACC0" w14:textId="5E053ACF" w:rsidR="00BF6CA2" w:rsidRDefault="00BF6CA2" w:rsidP="00BF6CA2">
      <w:pPr>
        <w:pStyle w:val="Heading2"/>
      </w:pPr>
      <w:r>
        <w:t>UTCI enhancements</w:t>
      </w:r>
    </w:p>
    <w:p w14:paraId="1F49372B" w14:textId="57F0853B" w:rsidR="002739D7" w:rsidRPr="001C6955" w:rsidRDefault="009341A0" w:rsidP="00921E5E">
      <w:pPr>
        <w:jc w:val="both"/>
        <w:rPr>
          <w:iCs/>
        </w:rPr>
      </w:pPr>
      <w:r w:rsidRPr="001C6955">
        <w:rPr>
          <w:iCs/>
        </w:rPr>
        <w:t xml:space="preserve">In </w:t>
      </w:r>
      <w:r w:rsidR="0012501B" w:rsidRPr="001C6955">
        <w:rPr>
          <w:iCs/>
        </w:rPr>
        <w:t>heterogenous network</w:t>
      </w:r>
      <w:r w:rsidR="00C72136" w:rsidRPr="001C6955">
        <w:rPr>
          <w:iCs/>
        </w:rPr>
        <w:t>s</w:t>
      </w:r>
      <w:r w:rsidR="0012501B" w:rsidRPr="001C6955">
        <w:rPr>
          <w:iCs/>
        </w:rPr>
        <w:t xml:space="preserve">, it is typical to divert high load </w:t>
      </w:r>
      <w:r w:rsidR="000D4C6A" w:rsidRPr="001C6955">
        <w:rPr>
          <w:iCs/>
        </w:rPr>
        <w:t>UL</w:t>
      </w:r>
      <w:r w:rsidR="0012501B" w:rsidRPr="001C6955">
        <w:rPr>
          <w:iCs/>
        </w:rPr>
        <w:t xml:space="preserve"> traffic to </w:t>
      </w:r>
      <w:proofErr w:type="gramStart"/>
      <w:r w:rsidR="00D535B8" w:rsidRPr="001C6955">
        <w:rPr>
          <w:iCs/>
        </w:rPr>
        <w:t>a</w:t>
      </w:r>
      <w:proofErr w:type="gramEnd"/>
      <w:r w:rsidR="00D535B8" w:rsidRPr="001C6955">
        <w:rPr>
          <w:iCs/>
        </w:rPr>
        <w:t xml:space="preserve"> </w:t>
      </w:r>
      <w:r w:rsidR="0012501B" w:rsidRPr="001C6955">
        <w:rPr>
          <w:iCs/>
        </w:rPr>
        <w:t xml:space="preserve">LPN </w:t>
      </w:r>
      <w:r w:rsidR="003505ED" w:rsidRPr="001C6955">
        <w:rPr>
          <w:iCs/>
        </w:rPr>
        <w:t xml:space="preserve">(or UL-only TRP) </w:t>
      </w:r>
      <w:r w:rsidR="0012501B" w:rsidRPr="001C6955">
        <w:rPr>
          <w:iCs/>
        </w:rPr>
        <w:t>while</w:t>
      </w:r>
      <w:r w:rsidR="00C72136" w:rsidRPr="001C6955">
        <w:rPr>
          <w:iCs/>
        </w:rPr>
        <w:t xml:space="preserve"> </w:t>
      </w:r>
      <w:r w:rsidR="000D4C6A" w:rsidRPr="001C6955">
        <w:rPr>
          <w:iCs/>
        </w:rPr>
        <w:t>DL</w:t>
      </w:r>
      <w:r w:rsidR="00FF739D" w:rsidRPr="001C6955">
        <w:rPr>
          <w:iCs/>
        </w:rPr>
        <w:t xml:space="preserve"> traffic is flowing from the macro to the UE. It is, therefore, na</w:t>
      </w:r>
      <w:r w:rsidR="00242D4D" w:rsidRPr="001C6955">
        <w:rPr>
          <w:iCs/>
        </w:rPr>
        <w:t xml:space="preserve">tural to consider that a UE </w:t>
      </w:r>
      <w:r w:rsidR="005B1B18" w:rsidRPr="001C6955">
        <w:rPr>
          <w:iCs/>
        </w:rPr>
        <w:t xml:space="preserve">dynamically </w:t>
      </w:r>
      <w:r w:rsidR="00242D4D" w:rsidRPr="001C6955">
        <w:rPr>
          <w:iCs/>
        </w:rPr>
        <w:t xml:space="preserve">switches between </w:t>
      </w:r>
      <w:r w:rsidR="005B1B18" w:rsidRPr="001C6955">
        <w:rPr>
          <w:iCs/>
        </w:rPr>
        <w:t>two modes of operation – a joint TCI mode for the macro</w:t>
      </w:r>
      <w:r w:rsidR="00FB2995" w:rsidRPr="001C6955">
        <w:rPr>
          <w:iCs/>
        </w:rPr>
        <w:t>,</w:t>
      </w:r>
      <w:r w:rsidR="005B1B18" w:rsidRPr="001C6955">
        <w:rPr>
          <w:iCs/>
        </w:rPr>
        <w:t xml:space="preserve"> supporting </w:t>
      </w:r>
      <w:r w:rsidR="000D4C6A" w:rsidRPr="001C6955">
        <w:rPr>
          <w:iCs/>
        </w:rPr>
        <w:t>DL</w:t>
      </w:r>
      <w:r w:rsidR="005B1B18" w:rsidRPr="001C6955">
        <w:rPr>
          <w:iCs/>
        </w:rPr>
        <w:t xml:space="preserve"> channels and </w:t>
      </w:r>
      <w:r w:rsidR="00CA23A3" w:rsidRPr="001C6955">
        <w:rPr>
          <w:iCs/>
        </w:rPr>
        <w:t xml:space="preserve">related </w:t>
      </w:r>
      <w:r w:rsidR="000D4C6A" w:rsidRPr="001C6955">
        <w:rPr>
          <w:iCs/>
        </w:rPr>
        <w:t>UL</w:t>
      </w:r>
      <w:r w:rsidR="00CA23A3" w:rsidRPr="001C6955">
        <w:rPr>
          <w:iCs/>
        </w:rPr>
        <w:t xml:space="preserve"> transmissions (like SRS for </w:t>
      </w:r>
      <w:r w:rsidR="000D4C6A" w:rsidRPr="001C6955">
        <w:rPr>
          <w:iCs/>
        </w:rPr>
        <w:t>DL</w:t>
      </w:r>
      <w:r w:rsidR="00CA23A3" w:rsidRPr="001C6955">
        <w:rPr>
          <w:iCs/>
        </w:rPr>
        <w:t>, PUCCH) and a</w:t>
      </w:r>
      <w:r w:rsidR="003505ED" w:rsidRPr="001C6955">
        <w:rPr>
          <w:iCs/>
        </w:rPr>
        <w:t xml:space="preserve">n </w:t>
      </w:r>
      <w:r w:rsidR="000D4C6A" w:rsidRPr="001C6955">
        <w:rPr>
          <w:iCs/>
        </w:rPr>
        <w:t>UL</w:t>
      </w:r>
      <w:r w:rsidR="003505ED" w:rsidRPr="001C6955">
        <w:rPr>
          <w:iCs/>
        </w:rPr>
        <w:t xml:space="preserve"> TCI mode</w:t>
      </w:r>
      <w:r w:rsidR="00CA4223" w:rsidRPr="001C6955">
        <w:rPr>
          <w:iCs/>
        </w:rPr>
        <w:t xml:space="preserve"> for the LPN (or UL-only TRP) supporting </w:t>
      </w:r>
      <w:r w:rsidR="00CD0E3C" w:rsidRPr="001C6955">
        <w:rPr>
          <w:iCs/>
        </w:rPr>
        <w:t>PUSCH and SRS</w:t>
      </w:r>
      <w:r w:rsidR="00484F3D" w:rsidRPr="001C6955">
        <w:rPr>
          <w:iCs/>
        </w:rPr>
        <w:t xml:space="preserve"> for </w:t>
      </w:r>
      <w:r w:rsidR="000D4C6A" w:rsidRPr="001C6955">
        <w:rPr>
          <w:iCs/>
        </w:rPr>
        <w:t>UL</w:t>
      </w:r>
      <w:r w:rsidR="00CD0E3C" w:rsidRPr="001C6955">
        <w:rPr>
          <w:iCs/>
        </w:rPr>
        <w:t>.</w:t>
      </w:r>
      <w:r w:rsidR="003505ED" w:rsidRPr="001C6955">
        <w:rPr>
          <w:iCs/>
        </w:rPr>
        <w:t xml:space="preserve"> </w:t>
      </w:r>
      <w:r w:rsidR="00CD0E3C" w:rsidRPr="001C6955">
        <w:rPr>
          <w:iCs/>
        </w:rPr>
        <w:t>Therefore</w:t>
      </w:r>
      <w:r w:rsidR="00DA4A2D" w:rsidRPr="001C6955">
        <w:rPr>
          <w:iCs/>
        </w:rPr>
        <w:t>,</w:t>
      </w:r>
      <w:r w:rsidR="00CD0E3C" w:rsidRPr="001C6955">
        <w:rPr>
          <w:iCs/>
        </w:rPr>
        <w:t xml:space="preserve"> we think it is beneficial to </w:t>
      </w:r>
      <w:bookmarkStart w:id="2" w:name="_Hlk158736075"/>
      <w:r w:rsidR="00CD0E3C" w:rsidRPr="001C6955">
        <w:rPr>
          <w:iCs/>
        </w:rPr>
        <w:t xml:space="preserve">support a mix of joint TCI states and </w:t>
      </w:r>
      <w:r w:rsidR="007D3A10" w:rsidRPr="001C6955">
        <w:rPr>
          <w:iCs/>
        </w:rPr>
        <w:t>UL</w:t>
      </w:r>
      <w:r w:rsidR="00CD0E3C" w:rsidRPr="001C6955">
        <w:rPr>
          <w:iCs/>
        </w:rPr>
        <w:t xml:space="preserve"> TCI states</w:t>
      </w:r>
      <w:r w:rsidR="002739D7" w:rsidRPr="001C6955">
        <w:rPr>
          <w:iCs/>
        </w:rPr>
        <w:t xml:space="preserve"> in</w:t>
      </w:r>
      <w:r w:rsidR="0060198B" w:rsidRPr="001C6955">
        <w:rPr>
          <w:iCs/>
        </w:rPr>
        <w:t xml:space="preserve"> MAC-CE activated</w:t>
      </w:r>
      <w:r w:rsidR="002739D7" w:rsidRPr="001C6955">
        <w:rPr>
          <w:iCs/>
        </w:rPr>
        <w:t xml:space="preserve"> DCI codepoints</w:t>
      </w:r>
      <w:bookmarkEnd w:id="2"/>
      <w:r w:rsidR="0060198B" w:rsidRPr="001C6955">
        <w:rPr>
          <w:iCs/>
        </w:rPr>
        <w:t xml:space="preserve"> i.e., remove the restriction of RRC configured separate DL/UL TCI mode or </w:t>
      </w:r>
      <w:r w:rsidR="008046D6" w:rsidRPr="001C6955">
        <w:rPr>
          <w:iCs/>
        </w:rPr>
        <w:t>joint TCI mode</w:t>
      </w:r>
      <w:r w:rsidR="00761ED8" w:rsidRPr="001C6955">
        <w:rPr>
          <w:iCs/>
        </w:rPr>
        <w:t xml:space="preserve"> which was introduced in Rel-17</w:t>
      </w:r>
      <w:r w:rsidR="00B47941" w:rsidRPr="001C6955">
        <w:rPr>
          <w:iCs/>
        </w:rPr>
        <w:t>.</w:t>
      </w:r>
      <w:r w:rsidR="00295FBE" w:rsidRPr="001C6955">
        <w:rPr>
          <w:iCs/>
        </w:rPr>
        <w:t xml:space="preserve"> </w:t>
      </w:r>
    </w:p>
    <w:p w14:paraId="581CFBEB" w14:textId="5A71EFE0" w:rsidR="00FA1F61" w:rsidRDefault="00FA1F61" w:rsidP="00921E5E">
      <w:pPr>
        <w:jc w:val="both"/>
        <w:rPr>
          <w:lang w:val="en-GB" w:eastAsia="x-none"/>
        </w:rPr>
      </w:pPr>
      <w:proofErr w:type="gramStart"/>
      <w:r w:rsidRPr="001C6955">
        <w:rPr>
          <w:iCs/>
        </w:rPr>
        <w:t>In order to</w:t>
      </w:r>
      <w:proofErr w:type="gramEnd"/>
      <w:r w:rsidRPr="001C6955">
        <w:rPr>
          <w:iCs/>
        </w:rPr>
        <w:t xml:space="preserve"> support </w:t>
      </w:r>
      <w:r w:rsidR="00865DAD" w:rsidRPr="001C6955">
        <w:rPr>
          <w:iCs/>
        </w:rPr>
        <w:t xml:space="preserve">dynamic switching of </w:t>
      </w:r>
      <w:r w:rsidR="000D4C6A" w:rsidRPr="001C6955">
        <w:rPr>
          <w:iCs/>
        </w:rPr>
        <w:t>UL</w:t>
      </w:r>
      <w:r w:rsidRPr="001C6955">
        <w:rPr>
          <w:iCs/>
        </w:rPr>
        <w:t xml:space="preserve"> transmissions </w:t>
      </w:r>
      <w:r w:rsidR="002739D7" w:rsidRPr="001C6955">
        <w:rPr>
          <w:iCs/>
        </w:rPr>
        <w:t>among</w:t>
      </w:r>
      <w:r w:rsidR="00CE2D62" w:rsidRPr="001C6955">
        <w:rPr>
          <w:iCs/>
        </w:rPr>
        <w:t xml:space="preserve"> multiple nodes </w:t>
      </w:r>
      <w:r w:rsidR="00865DAD" w:rsidRPr="001C6955">
        <w:rPr>
          <w:iCs/>
        </w:rPr>
        <w:t>(</w:t>
      </w:r>
      <w:r w:rsidR="00CE2D62" w:rsidRPr="001C6955">
        <w:rPr>
          <w:iCs/>
        </w:rPr>
        <w:t>including UL-only nodes</w:t>
      </w:r>
      <w:r w:rsidR="00865DAD" w:rsidRPr="001C6955">
        <w:rPr>
          <w:iCs/>
        </w:rPr>
        <w:t xml:space="preserve">) </w:t>
      </w:r>
      <w:r w:rsidR="000E1BFF" w:rsidRPr="001C6955">
        <w:rPr>
          <w:iCs/>
        </w:rPr>
        <w:t xml:space="preserve">with low latency </w:t>
      </w:r>
      <w:r w:rsidR="000772A9" w:rsidRPr="001C6955">
        <w:rPr>
          <w:iCs/>
        </w:rPr>
        <w:t xml:space="preserve">it is </w:t>
      </w:r>
      <w:r w:rsidR="000941C6" w:rsidRPr="001C6955">
        <w:rPr>
          <w:iCs/>
        </w:rPr>
        <w:t>proposed</w:t>
      </w:r>
      <w:r w:rsidR="000772A9" w:rsidRPr="001C6955">
        <w:rPr>
          <w:iCs/>
        </w:rPr>
        <w:t xml:space="preserve"> to extend</w:t>
      </w:r>
      <w:r w:rsidR="00033895" w:rsidRPr="001C6955">
        <w:rPr>
          <w:iCs/>
        </w:rPr>
        <w:t xml:space="preserve"> Rel-17</w:t>
      </w:r>
      <w:r w:rsidR="000772A9" w:rsidRPr="001C6955">
        <w:rPr>
          <w:iCs/>
        </w:rPr>
        <w:t xml:space="preserve"> </w:t>
      </w:r>
      <w:r w:rsidR="00033895" w:rsidRPr="001C6955">
        <w:rPr>
          <w:iCs/>
        </w:rPr>
        <w:t xml:space="preserve">UL </w:t>
      </w:r>
      <w:r w:rsidR="0094266A" w:rsidRPr="001C6955">
        <w:rPr>
          <w:iCs/>
        </w:rPr>
        <w:t xml:space="preserve">beam indication </w:t>
      </w:r>
      <w:r w:rsidR="00114814" w:rsidRPr="001C6955">
        <w:rPr>
          <w:iCs/>
        </w:rPr>
        <w:t>capability</w:t>
      </w:r>
      <w:r w:rsidR="00970B8B" w:rsidRPr="001C6955">
        <w:rPr>
          <w:iCs/>
        </w:rPr>
        <w:t xml:space="preserve"> (which was limited to DL DCI formats in Rel-17)</w:t>
      </w:r>
      <w:r w:rsidR="00114814" w:rsidRPr="001C6955">
        <w:rPr>
          <w:iCs/>
        </w:rPr>
        <w:t xml:space="preserve"> to UL DCI formats</w:t>
      </w:r>
      <w:r w:rsidR="00A066F1" w:rsidRPr="001C6955">
        <w:rPr>
          <w:iCs/>
        </w:rPr>
        <w:t xml:space="preserve"> for both intra-cell and inter-cell cases</w:t>
      </w:r>
      <w:r w:rsidR="00114814" w:rsidRPr="001C6955">
        <w:rPr>
          <w:iCs/>
        </w:rPr>
        <w:t>.</w:t>
      </w:r>
      <w:r w:rsidR="00D410F4">
        <w:rPr>
          <w:iCs/>
          <w:sz w:val="22"/>
          <w:szCs w:val="22"/>
        </w:rPr>
        <w:t xml:space="preserve"> </w:t>
      </w:r>
    </w:p>
    <w:p w14:paraId="0EF9DEF2" w14:textId="5118EF01" w:rsidR="002739D7" w:rsidRPr="00174845" w:rsidRDefault="002739D7" w:rsidP="00174845">
      <w:pPr>
        <w:overflowPunct/>
        <w:autoSpaceDE/>
        <w:autoSpaceDN/>
        <w:adjustRightInd/>
        <w:spacing w:before="60" w:after="0"/>
        <w:jc w:val="both"/>
        <w:textAlignment w:val="auto"/>
        <w:rPr>
          <w:b/>
          <w:bCs/>
          <w:i/>
          <w:sz w:val="22"/>
          <w:szCs w:val="22"/>
        </w:rPr>
      </w:pPr>
      <w:r w:rsidRPr="00A450B7">
        <w:rPr>
          <w:b/>
          <w:bCs/>
          <w:i/>
        </w:rPr>
        <w:t>Proposal</w:t>
      </w:r>
      <w:r w:rsidR="00230287">
        <w:rPr>
          <w:b/>
          <w:bCs/>
          <w:i/>
        </w:rPr>
        <w:t>-7</w:t>
      </w:r>
      <w:r w:rsidRPr="00A450B7">
        <w:rPr>
          <w:b/>
          <w:bCs/>
          <w:i/>
        </w:rPr>
        <w:t xml:space="preserve">: </w:t>
      </w:r>
      <w:r w:rsidR="00002A8D">
        <w:rPr>
          <w:b/>
          <w:bCs/>
          <w:i/>
        </w:rPr>
        <w:t>It is beneficial to e</w:t>
      </w:r>
      <w:r w:rsidR="008F4BDE" w:rsidRPr="00A450B7">
        <w:rPr>
          <w:b/>
          <w:bCs/>
          <w:i/>
        </w:rPr>
        <w:t xml:space="preserve">xtend beam indication capability to UL DCI formats for both intra-cell and inter-cell cases. Consider supporting a mix of joint TCI states and </w:t>
      </w:r>
      <w:r w:rsidR="007D3A10" w:rsidRPr="00A450B7">
        <w:rPr>
          <w:b/>
          <w:bCs/>
          <w:i/>
        </w:rPr>
        <w:t>UL-</w:t>
      </w:r>
      <w:r w:rsidR="008F4BDE" w:rsidRPr="00A450B7">
        <w:rPr>
          <w:b/>
          <w:bCs/>
          <w:i/>
        </w:rPr>
        <w:t>TCI states in</w:t>
      </w:r>
      <w:r w:rsidR="009F1465" w:rsidRPr="00A450B7">
        <w:rPr>
          <w:b/>
          <w:bCs/>
          <w:i/>
        </w:rPr>
        <w:t xml:space="preserve"> MAC-CE activated</w:t>
      </w:r>
      <w:r w:rsidR="008F4BDE" w:rsidRPr="00A450B7">
        <w:rPr>
          <w:b/>
          <w:bCs/>
          <w:i/>
        </w:rPr>
        <w:t xml:space="preserve"> DCI codepoints</w:t>
      </w:r>
      <w:r w:rsidR="009D788B" w:rsidRPr="00A450B7">
        <w:rPr>
          <w:b/>
          <w:bCs/>
          <w:i/>
        </w:rPr>
        <w:t>.</w:t>
      </w:r>
    </w:p>
    <w:p w14:paraId="39EF9F37" w14:textId="77777777" w:rsidR="002739D7" w:rsidRPr="00FA1F61" w:rsidRDefault="002739D7" w:rsidP="00FA1F61">
      <w:pPr>
        <w:rPr>
          <w:lang w:val="en-GB" w:eastAsia="x-none"/>
        </w:rPr>
      </w:pPr>
    </w:p>
    <w:p w14:paraId="672EE924" w14:textId="59310778" w:rsidR="00BF6CA2" w:rsidRDefault="00CB27C6" w:rsidP="00BF6CA2">
      <w:pPr>
        <w:pStyle w:val="Heading2"/>
      </w:pPr>
      <w:r>
        <w:t>TA</w:t>
      </w:r>
      <w:r w:rsidR="00BF6CA2">
        <w:t xml:space="preserve"> enhancements</w:t>
      </w:r>
    </w:p>
    <w:p w14:paraId="6F9E494C" w14:textId="4F4F8B65" w:rsidR="009502B1" w:rsidRPr="00237CBF" w:rsidRDefault="001714DE" w:rsidP="00237CBF">
      <w:pPr>
        <w:jc w:val="both"/>
        <w:rPr>
          <w:lang w:val="en-GB" w:eastAsia="x-none"/>
        </w:rPr>
      </w:pPr>
      <w:proofErr w:type="gramStart"/>
      <w:r w:rsidRPr="00A450B7">
        <w:rPr>
          <w:iCs/>
        </w:rPr>
        <w:t>In order to</w:t>
      </w:r>
      <w:proofErr w:type="gramEnd"/>
      <w:r w:rsidRPr="00A450B7">
        <w:rPr>
          <w:iCs/>
        </w:rPr>
        <w:t xml:space="preserve"> support UL transmissions to two TRPs </w:t>
      </w:r>
      <w:r w:rsidR="008470A4" w:rsidRPr="00A450B7">
        <w:rPr>
          <w:iCs/>
        </w:rPr>
        <w:t>with very different coverage (</w:t>
      </w:r>
      <w:r w:rsidR="00887399" w:rsidRPr="00A450B7">
        <w:rPr>
          <w:iCs/>
        </w:rPr>
        <w:t>large</w:t>
      </w:r>
      <w:r w:rsidR="00111FC3" w:rsidRPr="00A450B7">
        <w:rPr>
          <w:iCs/>
        </w:rPr>
        <w:t xml:space="preserve"> </w:t>
      </w:r>
      <w:r w:rsidR="008470A4" w:rsidRPr="00A450B7">
        <w:rPr>
          <w:iCs/>
        </w:rPr>
        <w:t xml:space="preserve">difference in DL Tx power </w:t>
      </w:r>
      <w:r w:rsidR="00111FC3" w:rsidRPr="00A450B7">
        <w:rPr>
          <w:iCs/>
        </w:rPr>
        <w:t xml:space="preserve">between the two nodes) </w:t>
      </w:r>
      <w:r w:rsidR="00AD5DCE" w:rsidRPr="00A450B7">
        <w:rPr>
          <w:iCs/>
        </w:rPr>
        <w:t>a large</w:t>
      </w:r>
      <w:r w:rsidR="00111FC3" w:rsidRPr="00A450B7">
        <w:rPr>
          <w:iCs/>
        </w:rPr>
        <w:t xml:space="preserve"> TA difference </w:t>
      </w:r>
      <w:r w:rsidR="00AD5DCE" w:rsidRPr="00A450B7">
        <w:rPr>
          <w:iCs/>
        </w:rPr>
        <w:t xml:space="preserve">is </w:t>
      </w:r>
      <w:r w:rsidR="00111FC3" w:rsidRPr="00A450B7">
        <w:rPr>
          <w:iCs/>
        </w:rPr>
        <w:t>needed</w:t>
      </w:r>
      <w:r w:rsidR="009F0DB7" w:rsidRPr="00A450B7">
        <w:rPr>
          <w:iCs/>
        </w:rPr>
        <w:t xml:space="preserve">. </w:t>
      </w:r>
      <w:proofErr w:type="gramStart"/>
      <w:r w:rsidR="009F0DB7" w:rsidRPr="00A450B7">
        <w:rPr>
          <w:iCs/>
        </w:rPr>
        <w:t>Moreover</w:t>
      </w:r>
      <w:proofErr w:type="gramEnd"/>
      <w:r w:rsidR="009F0DB7" w:rsidRPr="00A450B7">
        <w:rPr>
          <w:iCs/>
        </w:rPr>
        <w:t xml:space="preserve"> this TA difference varies as a function of time due to movements in the environment or </w:t>
      </w:r>
      <w:r w:rsidR="0060567D" w:rsidRPr="00A450B7">
        <w:rPr>
          <w:iCs/>
        </w:rPr>
        <w:t xml:space="preserve">at </w:t>
      </w:r>
      <w:r w:rsidR="009F0DB7" w:rsidRPr="00A450B7">
        <w:rPr>
          <w:iCs/>
        </w:rPr>
        <w:t>the UE</w:t>
      </w:r>
      <w:r w:rsidR="0019460E" w:rsidRPr="00A450B7">
        <w:rPr>
          <w:iCs/>
        </w:rPr>
        <w:t>.</w:t>
      </w:r>
      <w:r w:rsidR="00261ADC" w:rsidRPr="00A450B7">
        <w:rPr>
          <w:iCs/>
        </w:rPr>
        <w:t xml:space="preserve"> </w:t>
      </w:r>
      <w:proofErr w:type="gramStart"/>
      <w:r w:rsidR="003B2370" w:rsidRPr="00A450B7">
        <w:rPr>
          <w:iCs/>
        </w:rPr>
        <w:t>Consequently</w:t>
      </w:r>
      <w:proofErr w:type="gramEnd"/>
      <w:r w:rsidR="003B2370" w:rsidRPr="00A450B7">
        <w:rPr>
          <w:iCs/>
        </w:rPr>
        <w:t xml:space="preserve"> i</w:t>
      </w:r>
      <w:r w:rsidR="001B3E91" w:rsidRPr="00A450B7">
        <w:rPr>
          <w:iCs/>
        </w:rPr>
        <w:t xml:space="preserve">t is quite difficult </w:t>
      </w:r>
      <w:r w:rsidR="003B2370" w:rsidRPr="00A450B7">
        <w:rPr>
          <w:iCs/>
        </w:rPr>
        <w:t xml:space="preserve">for the NW </w:t>
      </w:r>
      <w:r w:rsidR="001B3E91" w:rsidRPr="00A450B7">
        <w:rPr>
          <w:iCs/>
        </w:rPr>
        <w:t xml:space="preserve">to adjust a single TA </w:t>
      </w:r>
      <w:r w:rsidR="004F03EA" w:rsidRPr="00A450B7">
        <w:rPr>
          <w:iCs/>
        </w:rPr>
        <w:t xml:space="preserve">to </w:t>
      </w:r>
      <w:r w:rsidR="00974006" w:rsidRPr="00A450B7">
        <w:rPr>
          <w:iCs/>
        </w:rPr>
        <w:t xml:space="preserve">order to </w:t>
      </w:r>
      <w:r w:rsidR="004F03EA" w:rsidRPr="00A450B7">
        <w:rPr>
          <w:iCs/>
        </w:rPr>
        <w:t xml:space="preserve">handle </w:t>
      </w:r>
      <w:r w:rsidR="000D4C6A" w:rsidRPr="00A450B7">
        <w:rPr>
          <w:iCs/>
        </w:rPr>
        <w:t>UL</w:t>
      </w:r>
      <w:r w:rsidR="00544757" w:rsidRPr="00A450B7">
        <w:rPr>
          <w:iCs/>
        </w:rPr>
        <w:t xml:space="preserve"> tra</w:t>
      </w:r>
      <w:r w:rsidR="00F108CA" w:rsidRPr="00A450B7">
        <w:rPr>
          <w:iCs/>
        </w:rPr>
        <w:t>n</w:t>
      </w:r>
      <w:r w:rsidR="00544757" w:rsidRPr="00A450B7">
        <w:rPr>
          <w:iCs/>
        </w:rPr>
        <w:t>smis</w:t>
      </w:r>
      <w:r w:rsidR="00F108CA" w:rsidRPr="00A450B7">
        <w:rPr>
          <w:iCs/>
        </w:rPr>
        <w:t>s</w:t>
      </w:r>
      <w:r w:rsidR="00544757" w:rsidRPr="00A450B7">
        <w:rPr>
          <w:iCs/>
        </w:rPr>
        <w:t>ion</w:t>
      </w:r>
      <w:r w:rsidR="00DA7A96" w:rsidRPr="00A450B7">
        <w:rPr>
          <w:iCs/>
        </w:rPr>
        <w:t>s</w:t>
      </w:r>
      <w:r w:rsidR="00544757" w:rsidRPr="00A450B7">
        <w:rPr>
          <w:iCs/>
        </w:rPr>
        <w:t xml:space="preserve"> </w:t>
      </w:r>
      <w:r w:rsidR="00F108CA" w:rsidRPr="00A450B7">
        <w:rPr>
          <w:iCs/>
        </w:rPr>
        <w:t>with such TA difference</w:t>
      </w:r>
      <w:r w:rsidR="00DA7A96" w:rsidRPr="00A450B7">
        <w:rPr>
          <w:iCs/>
        </w:rPr>
        <w:t>s</w:t>
      </w:r>
      <w:r w:rsidR="00F108CA" w:rsidRPr="00A450B7">
        <w:rPr>
          <w:iCs/>
        </w:rPr>
        <w:t xml:space="preserve">. </w:t>
      </w:r>
      <w:r w:rsidR="00FE523C" w:rsidRPr="00A450B7">
        <w:rPr>
          <w:iCs/>
        </w:rPr>
        <w:t xml:space="preserve">A natural </w:t>
      </w:r>
      <w:r w:rsidR="00613125" w:rsidRPr="00A450B7">
        <w:rPr>
          <w:iCs/>
        </w:rPr>
        <w:t>solution</w:t>
      </w:r>
      <w:r w:rsidR="00B85E66" w:rsidRPr="00A450B7">
        <w:rPr>
          <w:iCs/>
        </w:rPr>
        <w:t xml:space="preserve"> </w:t>
      </w:r>
      <w:r w:rsidR="00DA7A96" w:rsidRPr="00A450B7">
        <w:rPr>
          <w:iCs/>
        </w:rPr>
        <w:t xml:space="preserve">in this case </w:t>
      </w:r>
      <w:r w:rsidR="00B85E66" w:rsidRPr="00A450B7">
        <w:rPr>
          <w:iCs/>
        </w:rPr>
        <w:t>is to use 2-TA</w:t>
      </w:r>
      <w:r w:rsidR="00DA6FED" w:rsidRPr="00A450B7">
        <w:rPr>
          <w:iCs/>
        </w:rPr>
        <w:t xml:space="preserve"> adjustment states at the UE.</w:t>
      </w:r>
      <w:r w:rsidR="00613125" w:rsidRPr="00A450B7">
        <w:rPr>
          <w:iCs/>
        </w:rPr>
        <w:t xml:space="preserve"> </w:t>
      </w:r>
      <w:r w:rsidR="00DA6FED" w:rsidRPr="00A450B7">
        <w:rPr>
          <w:iCs/>
        </w:rPr>
        <w:t>Note that i</w:t>
      </w:r>
      <w:r w:rsidR="00EE38E7" w:rsidRPr="00A450B7">
        <w:rPr>
          <w:iCs/>
        </w:rPr>
        <w:t xml:space="preserve">n Rel-18 a UE </w:t>
      </w:r>
      <w:proofErr w:type="gramStart"/>
      <w:r w:rsidR="00EE38E7" w:rsidRPr="00A450B7">
        <w:rPr>
          <w:iCs/>
        </w:rPr>
        <w:t>is capable of supporting</w:t>
      </w:r>
      <w:proofErr w:type="gramEnd"/>
      <w:r w:rsidR="00EE38E7" w:rsidRPr="00A450B7">
        <w:rPr>
          <w:iCs/>
        </w:rPr>
        <w:t xml:space="preserve"> </w:t>
      </w:r>
      <w:r w:rsidR="00ED2075" w:rsidRPr="00A450B7">
        <w:rPr>
          <w:iCs/>
        </w:rPr>
        <w:t xml:space="preserve">two </w:t>
      </w:r>
      <w:r w:rsidR="000D4C6A" w:rsidRPr="00A450B7">
        <w:rPr>
          <w:iCs/>
        </w:rPr>
        <w:t>UL</w:t>
      </w:r>
      <w:r w:rsidR="00ED2075" w:rsidRPr="00A450B7">
        <w:rPr>
          <w:iCs/>
        </w:rPr>
        <w:t xml:space="preserve"> timings (</w:t>
      </w:r>
      <w:r w:rsidR="00EE38E7" w:rsidRPr="00A450B7">
        <w:rPr>
          <w:iCs/>
        </w:rPr>
        <w:t>2 TA</w:t>
      </w:r>
      <w:r w:rsidR="00716A99" w:rsidRPr="00A450B7">
        <w:rPr>
          <w:iCs/>
        </w:rPr>
        <w:t>s</w:t>
      </w:r>
      <w:r w:rsidR="00ED2075" w:rsidRPr="00A450B7">
        <w:rPr>
          <w:iCs/>
        </w:rPr>
        <w:t>)</w:t>
      </w:r>
      <w:r w:rsidR="00716A99" w:rsidRPr="00A450B7">
        <w:rPr>
          <w:iCs/>
        </w:rPr>
        <w:t xml:space="preserve"> in </w:t>
      </w:r>
      <w:r w:rsidR="00ED2075" w:rsidRPr="00A450B7">
        <w:rPr>
          <w:iCs/>
        </w:rPr>
        <w:t>the same</w:t>
      </w:r>
      <w:r w:rsidR="00716A99" w:rsidRPr="00A450B7">
        <w:rPr>
          <w:iCs/>
        </w:rPr>
        <w:t xml:space="preserve"> serving cell conditioned on </w:t>
      </w:r>
      <w:proofErr w:type="spellStart"/>
      <w:r w:rsidR="00716A99" w:rsidRPr="00A450B7">
        <w:rPr>
          <w:iCs/>
        </w:rPr>
        <w:t>mDCI</w:t>
      </w:r>
      <w:proofErr w:type="spellEnd"/>
      <w:r w:rsidR="00716A99" w:rsidRPr="00A450B7">
        <w:rPr>
          <w:iCs/>
        </w:rPr>
        <w:t xml:space="preserve"> </w:t>
      </w:r>
      <w:proofErr w:type="spellStart"/>
      <w:r w:rsidR="00716A99" w:rsidRPr="00A450B7">
        <w:rPr>
          <w:iCs/>
        </w:rPr>
        <w:t>mTRP</w:t>
      </w:r>
      <w:proofErr w:type="spellEnd"/>
      <w:r w:rsidR="00716A99" w:rsidRPr="00A450B7">
        <w:rPr>
          <w:iCs/>
        </w:rPr>
        <w:t xml:space="preserve"> </w:t>
      </w:r>
      <w:r w:rsidR="008C42EE" w:rsidRPr="00A450B7">
        <w:rPr>
          <w:iCs/>
        </w:rPr>
        <w:t xml:space="preserve">capability </w:t>
      </w:r>
      <w:r w:rsidR="00716A99" w:rsidRPr="00A450B7">
        <w:rPr>
          <w:iCs/>
        </w:rPr>
        <w:t xml:space="preserve">(both intra-cell and inter-cell cases </w:t>
      </w:r>
      <w:r w:rsidR="008C42EE" w:rsidRPr="00A450B7">
        <w:rPr>
          <w:iCs/>
        </w:rPr>
        <w:t xml:space="preserve">are </w:t>
      </w:r>
      <w:r w:rsidR="00716A99" w:rsidRPr="00A450B7">
        <w:rPr>
          <w:iCs/>
        </w:rPr>
        <w:t>supported)</w:t>
      </w:r>
      <w:r w:rsidR="00ED2075" w:rsidRPr="00A450B7">
        <w:rPr>
          <w:iCs/>
        </w:rPr>
        <w:t xml:space="preserve">. The conditioning on </w:t>
      </w:r>
      <w:proofErr w:type="spellStart"/>
      <w:r w:rsidR="00ED2075" w:rsidRPr="00A450B7">
        <w:rPr>
          <w:iCs/>
        </w:rPr>
        <w:t>mDCI</w:t>
      </w:r>
      <w:proofErr w:type="spellEnd"/>
      <w:r w:rsidR="00ED2075" w:rsidRPr="00A450B7">
        <w:rPr>
          <w:iCs/>
        </w:rPr>
        <w:t xml:space="preserve"> </w:t>
      </w:r>
      <w:proofErr w:type="spellStart"/>
      <w:r w:rsidR="00ED2075" w:rsidRPr="00A450B7">
        <w:rPr>
          <w:iCs/>
        </w:rPr>
        <w:t>mTRP</w:t>
      </w:r>
      <w:proofErr w:type="spellEnd"/>
      <w:r w:rsidR="00ED2075" w:rsidRPr="00A450B7">
        <w:rPr>
          <w:iCs/>
        </w:rPr>
        <w:t xml:space="preserve"> </w:t>
      </w:r>
      <w:r w:rsidR="002E1AB3" w:rsidRPr="00A450B7">
        <w:rPr>
          <w:iCs/>
        </w:rPr>
        <w:t xml:space="preserve">configuration </w:t>
      </w:r>
      <w:r w:rsidR="00650E91" w:rsidRPr="00A450B7">
        <w:rPr>
          <w:iCs/>
        </w:rPr>
        <w:t xml:space="preserve">and </w:t>
      </w:r>
      <w:r w:rsidR="00F26C7A" w:rsidRPr="00A450B7">
        <w:rPr>
          <w:iCs/>
        </w:rPr>
        <w:t xml:space="preserve">capability </w:t>
      </w:r>
      <w:r w:rsidR="00ED2075" w:rsidRPr="00A450B7">
        <w:rPr>
          <w:iCs/>
        </w:rPr>
        <w:t>is artif</w:t>
      </w:r>
      <w:r w:rsidR="00DB76DE" w:rsidRPr="00A450B7">
        <w:rPr>
          <w:iCs/>
        </w:rPr>
        <w:t xml:space="preserve">icial and we propose to extend the 2-TA capability for </w:t>
      </w:r>
      <w:proofErr w:type="spellStart"/>
      <w:r w:rsidR="00DB76DE" w:rsidRPr="00A450B7">
        <w:rPr>
          <w:iCs/>
        </w:rPr>
        <w:t>sTRP</w:t>
      </w:r>
      <w:proofErr w:type="spellEnd"/>
      <w:r w:rsidR="00DB76DE" w:rsidRPr="00A450B7">
        <w:rPr>
          <w:iCs/>
        </w:rPr>
        <w:t xml:space="preserve"> </w:t>
      </w:r>
      <w:r w:rsidR="002E1AB3" w:rsidRPr="00A450B7">
        <w:rPr>
          <w:iCs/>
        </w:rPr>
        <w:t xml:space="preserve">and </w:t>
      </w:r>
      <w:proofErr w:type="spellStart"/>
      <w:r w:rsidR="002E1AB3" w:rsidRPr="00A450B7">
        <w:rPr>
          <w:iCs/>
        </w:rPr>
        <w:t>sDCI</w:t>
      </w:r>
      <w:proofErr w:type="spellEnd"/>
      <w:r w:rsidR="002E1AB3" w:rsidRPr="00A450B7">
        <w:rPr>
          <w:iCs/>
        </w:rPr>
        <w:t xml:space="preserve"> </w:t>
      </w:r>
      <w:proofErr w:type="spellStart"/>
      <w:r w:rsidR="002E1AB3" w:rsidRPr="00A450B7">
        <w:rPr>
          <w:iCs/>
        </w:rPr>
        <w:t>mTRP</w:t>
      </w:r>
      <w:proofErr w:type="spellEnd"/>
      <w:r w:rsidR="002E1AB3" w:rsidRPr="00A450B7">
        <w:rPr>
          <w:iCs/>
        </w:rPr>
        <w:t xml:space="preserve"> </w:t>
      </w:r>
      <w:r w:rsidR="000D4C6A" w:rsidRPr="00A450B7">
        <w:rPr>
          <w:iCs/>
        </w:rPr>
        <w:t>UL</w:t>
      </w:r>
      <w:r w:rsidR="004F4B9F" w:rsidRPr="00A450B7">
        <w:rPr>
          <w:iCs/>
        </w:rPr>
        <w:t xml:space="preserve"> </w:t>
      </w:r>
      <w:r w:rsidR="002E1AB3" w:rsidRPr="00A450B7">
        <w:rPr>
          <w:iCs/>
        </w:rPr>
        <w:t xml:space="preserve">schemes </w:t>
      </w:r>
      <w:r w:rsidR="00CC46E2" w:rsidRPr="00A450B7">
        <w:rPr>
          <w:iCs/>
        </w:rPr>
        <w:t>in Rel-19</w:t>
      </w:r>
      <w:r w:rsidR="00AD5DCE">
        <w:rPr>
          <w:iCs/>
          <w:sz w:val="22"/>
          <w:szCs w:val="22"/>
        </w:rPr>
        <w:t xml:space="preserve"> </w:t>
      </w:r>
      <w:r w:rsidR="00111FC3">
        <w:rPr>
          <w:iCs/>
          <w:sz w:val="22"/>
          <w:szCs w:val="22"/>
        </w:rPr>
        <w:t xml:space="preserve"> </w:t>
      </w:r>
    </w:p>
    <w:p w14:paraId="57224B60" w14:textId="501FFE11" w:rsidR="003F62FB" w:rsidRPr="00174845" w:rsidRDefault="00935E43" w:rsidP="00174845">
      <w:pPr>
        <w:overflowPunct/>
        <w:autoSpaceDE/>
        <w:autoSpaceDN/>
        <w:adjustRightInd/>
        <w:spacing w:before="60" w:after="0"/>
        <w:jc w:val="both"/>
        <w:textAlignment w:val="auto"/>
        <w:rPr>
          <w:b/>
          <w:bCs/>
          <w:iCs/>
          <w:sz w:val="22"/>
          <w:szCs w:val="22"/>
        </w:rPr>
      </w:pPr>
      <w:r w:rsidRPr="00A450B7">
        <w:rPr>
          <w:b/>
          <w:bCs/>
          <w:i/>
        </w:rPr>
        <w:t>Proposal</w:t>
      </w:r>
      <w:r w:rsidR="00393E8C">
        <w:rPr>
          <w:b/>
          <w:bCs/>
          <w:i/>
        </w:rPr>
        <w:t>-8</w:t>
      </w:r>
      <w:r w:rsidRPr="00A450B7">
        <w:rPr>
          <w:b/>
          <w:bCs/>
          <w:i/>
        </w:rPr>
        <w:t xml:space="preserve">: </w:t>
      </w:r>
      <w:r w:rsidR="00605F03">
        <w:rPr>
          <w:b/>
          <w:bCs/>
          <w:i/>
        </w:rPr>
        <w:t>(</w:t>
      </w:r>
      <w:r w:rsidR="00605F03" w:rsidRPr="00605F03">
        <w:rPr>
          <w:b/>
          <w:bCs/>
          <w:i/>
        </w:rPr>
        <w:t>not for official discussions in RAN1#118</w:t>
      </w:r>
      <w:r w:rsidR="00605F03">
        <w:rPr>
          <w:b/>
          <w:bCs/>
          <w:i/>
        </w:rPr>
        <w:t xml:space="preserve">) </w:t>
      </w:r>
      <w:r w:rsidR="00002A8D">
        <w:rPr>
          <w:b/>
          <w:bCs/>
          <w:i/>
        </w:rPr>
        <w:t>It is beneficial to c</w:t>
      </w:r>
      <w:r w:rsidR="00D557EF" w:rsidRPr="00A450B7">
        <w:rPr>
          <w:b/>
          <w:bCs/>
          <w:i/>
        </w:rPr>
        <w:t xml:space="preserve">onsider 2 </w:t>
      </w:r>
      <w:r w:rsidR="000D4C6A" w:rsidRPr="00A450B7">
        <w:rPr>
          <w:b/>
          <w:bCs/>
          <w:i/>
        </w:rPr>
        <w:t>UL</w:t>
      </w:r>
      <w:r w:rsidR="00D557EF" w:rsidRPr="00A450B7">
        <w:rPr>
          <w:b/>
          <w:bCs/>
          <w:i/>
        </w:rPr>
        <w:t xml:space="preserve"> timings for</w:t>
      </w:r>
      <w:r w:rsidR="004E1FCC" w:rsidRPr="00A450B7">
        <w:rPr>
          <w:b/>
          <w:bCs/>
          <w:i/>
        </w:rPr>
        <w:t xml:space="preserve"> </w:t>
      </w:r>
      <w:proofErr w:type="spellStart"/>
      <w:r w:rsidR="004E1FCC" w:rsidRPr="00A450B7">
        <w:rPr>
          <w:b/>
          <w:bCs/>
          <w:i/>
        </w:rPr>
        <w:t>sTRP</w:t>
      </w:r>
      <w:proofErr w:type="spellEnd"/>
      <w:r w:rsidR="004E1FCC" w:rsidRPr="00A450B7">
        <w:rPr>
          <w:b/>
          <w:bCs/>
          <w:i/>
        </w:rPr>
        <w:t xml:space="preserve"> </w:t>
      </w:r>
      <w:r w:rsidR="00E65460" w:rsidRPr="00A450B7">
        <w:rPr>
          <w:b/>
          <w:bCs/>
          <w:i/>
        </w:rPr>
        <w:t>DL/UL</w:t>
      </w:r>
      <w:r w:rsidR="0084131D" w:rsidRPr="00A450B7">
        <w:rPr>
          <w:b/>
          <w:bCs/>
          <w:i/>
        </w:rPr>
        <w:t xml:space="preserve"> </w:t>
      </w:r>
      <w:r w:rsidR="004E1FCC" w:rsidRPr="00A450B7">
        <w:rPr>
          <w:b/>
          <w:bCs/>
          <w:i/>
        </w:rPr>
        <w:t xml:space="preserve">and </w:t>
      </w:r>
      <w:proofErr w:type="spellStart"/>
      <w:r w:rsidR="004E1FCC" w:rsidRPr="00A450B7">
        <w:rPr>
          <w:b/>
          <w:bCs/>
          <w:i/>
        </w:rPr>
        <w:t>sDCI</w:t>
      </w:r>
      <w:proofErr w:type="spellEnd"/>
      <w:r w:rsidR="004E1FCC" w:rsidRPr="00A450B7">
        <w:rPr>
          <w:b/>
          <w:bCs/>
          <w:i/>
        </w:rPr>
        <w:t xml:space="preserve"> </w:t>
      </w:r>
      <w:proofErr w:type="spellStart"/>
      <w:r w:rsidR="004E1FCC" w:rsidRPr="00A450B7">
        <w:rPr>
          <w:b/>
          <w:bCs/>
          <w:i/>
        </w:rPr>
        <w:t>mTRP</w:t>
      </w:r>
      <w:proofErr w:type="spellEnd"/>
      <w:r w:rsidR="004E1FCC" w:rsidRPr="00A450B7">
        <w:rPr>
          <w:b/>
          <w:bCs/>
          <w:i/>
        </w:rPr>
        <w:t xml:space="preserve"> </w:t>
      </w:r>
      <w:r w:rsidR="000D4C6A" w:rsidRPr="00A450B7">
        <w:rPr>
          <w:b/>
          <w:bCs/>
          <w:i/>
        </w:rPr>
        <w:t>UL</w:t>
      </w:r>
      <w:r w:rsidR="0084131D" w:rsidRPr="00A450B7">
        <w:rPr>
          <w:b/>
          <w:bCs/>
          <w:i/>
        </w:rPr>
        <w:t xml:space="preserve"> </w:t>
      </w:r>
      <w:r w:rsidR="000D4C6A" w:rsidRPr="00A450B7">
        <w:rPr>
          <w:b/>
          <w:bCs/>
          <w:i/>
        </w:rPr>
        <w:t>transmission</w:t>
      </w:r>
      <w:r w:rsidR="004E1FCC" w:rsidRPr="00A450B7">
        <w:rPr>
          <w:b/>
          <w:bCs/>
          <w:i/>
        </w:rPr>
        <w:t xml:space="preserve"> schemes</w:t>
      </w:r>
      <w:r w:rsidR="001F3E43">
        <w:rPr>
          <w:b/>
          <w:bCs/>
          <w:i/>
        </w:rPr>
        <w:t>.</w:t>
      </w:r>
    </w:p>
    <w:p w14:paraId="13454530" w14:textId="77777777" w:rsidR="005A0B43" w:rsidRPr="002E7E2B" w:rsidRDefault="005A0B43" w:rsidP="00DE55B8">
      <w:pPr>
        <w:rPr>
          <w:sz w:val="22"/>
          <w:szCs w:val="22"/>
          <w:lang w:eastAsia="zh-CN"/>
        </w:rPr>
      </w:pPr>
    </w:p>
    <w:p w14:paraId="60547B4D" w14:textId="77777777" w:rsidR="00B14C2C" w:rsidRPr="00443753" w:rsidRDefault="00B14C2C" w:rsidP="00B14C2C">
      <w:pPr>
        <w:pStyle w:val="Heading1"/>
        <w:textAlignment w:val="auto"/>
        <w:rPr>
          <w:lang w:val="en-US"/>
        </w:rPr>
      </w:pPr>
      <w:bookmarkStart w:id="3" w:name="_Ref52481833"/>
      <w:r w:rsidRPr="00443753">
        <w:rPr>
          <w:lang w:val="en-US"/>
        </w:rPr>
        <w:t>Conclusions</w:t>
      </w:r>
      <w:bookmarkEnd w:id="3"/>
    </w:p>
    <w:p w14:paraId="2871C111" w14:textId="1885B0A1" w:rsidR="00F40E09" w:rsidRDefault="00B14C2C" w:rsidP="00B14C2C">
      <w:pPr>
        <w:jc w:val="both"/>
      </w:pPr>
      <w:r w:rsidRPr="006F051C">
        <w:t xml:space="preserve">In this contribution, we </w:t>
      </w:r>
      <w:r w:rsidRPr="006F051C">
        <w:rPr>
          <w:lang w:eastAsia="zh-CN"/>
        </w:rPr>
        <w:t>presented our views on</w:t>
      </w:r>
      <w:r w:rsidR="00A3292F" w:rsidRPr="006F051C">
        <w:rPr>
          <w:lang w:eastAsia="zh-CN"/>
        </w:rPr>
        <w:t xml:space="preserve"> support</w:t>
      </w:r>
      <w:r w:rsidR="0027389C" w:rsidRPr="006F051C">
        <w:rPr>
          <w:lang w:eastAsia="zh-CN"/>
        </w:rPr>
        <w:t xml:space="preserve">ing asymmetric DL/UL transmissions for MIMO. </w:t>
      </w:r>
      <w:r w:rsidRPr="006F051C">
        <w:t xml:space="preserve">we summarize the proposals </w:t>
      </w:r>
      <w:r w:rsidR="0027389C" w:rsidRPr="006F051C">
        <w:t>below</w:t>
      </w:r>
      <w:r w:rsidRPr="006F051C">
        <w:t>:</w:t>
      </w:r>
    </w:p>
    <w:p w14:paraId="5C46427D" w14:textId="0E719240" w:rsidR="0042049A" w:rsidRDefault="0042049A" w:rsidP="00B14C2C">
      <w:pPr>
        <w:jc w:val="both"/>
        <w:rPr>
          <w:b/>
          <w:bCs/>
          <w:i/>
        </w:rPr>
      </w:pPr>
      <w:r w:rsidRPr="000011AB">
        <w:rPr>
          <w:b/>
          <w:bCs/>
          <w:i/>
        </w:rPr>
        <w:lastRenderedPageBreak/>
        <w:t>Proposal</w:t>
      </w:r>
      <w:r>
        <w:rPr>
          <w:b/>
          <w:bCs/>
          <w:i/>
        </w:rPr>
        <w:t>-1</w:t>
      </w:r>
      <w:r w:rsidRPr="000011AB">
        <w:rPr>
          <w:b/>
          <w:bCs/>
          <w:i/>
        </w:rPr>
        <w:t xml:space="preserve">: </w:t>
      </w:r>
      <w:r>
        <w:rPr>
          <w:b/>
          <w:bCs/>
          <w:i/>
        </w:rPr>
        <w:t xml:space="preserve">Regarding </w:t>
      </w:r>
      <w:r>
        <w:rPr>
          <w:b/>
          <w:bCs/>
          <w:i/>
          <w:iCs/>
          <w:lang w:val="en-GB" w:eastAsia="x-none"/>
        </w:rPr>
        <w:t>i</w:t>
      </w:r>
      <w:r w:rsidRPr="00605F03">
        <w:rPr>
          <w:b/>
          <w:bCs/>
          <w:i/>
          <w:iCs/>
          <w:lang w:val="en-GB" w:eastAsia="x-none"/>
        </w:rPr>
        <w:t>ndicati</w:t>
      </w:r>
      <w:r>
        <w:rPr>
          <w:b/>
          <w:bCs/>
          <w:i/>
          <w:iCs/>
          <w:lang w:val="en-GB" w:eastAsia="x-none"/>
        </w:rPr>
        <w:t>on</w:t>
      </w:r>
      <w:r w:rsidRPr="00605F03">
        <w:rPr>
          <w:b/>
          <w:bCs/>
          <w:i/>
          <w:iCs/>
          <w:lang w:val="en-GB" w:eastAsia="x-none"/>
        </w:rPr>
        <w:t xml:space="preserve"> </w:t>
      </w:r>
      <w:r>
        <w:rPr>
          <w:b/>
          <w:bCs/>
          <w:i/>
          <w:iCs/>
          <w:lang w:val="en-GB" w:eastAsia="x-none"/>
        </w:rPr>
        <w:t xml:space="preserve">of </w:t>
      </w:r>
      <w:r w:rsidRPr="00605F03">
        <w:rPr>
          <w:b/>
          <w:bCs/>
          <w:i/>
          <w:iCs/>
          <w:lang w:val="en-GB" w:eastAsia="x-none"/>
        </w:rPr>
        <w:t>PL offset for PDCCH-order PRACH</w:t>
      </w:r>
      <w:r w:rsidRPr="00605F03">
        <w:rPr>
          <w:b/>
          <w:bCs/>
          <w:i/>
          <w:iCs/>
        </w:rPr>
        <w:t xml:space="preserve"> </w:t>
      </w:r>
      <w:r>
        <w:rPr>
          <w:b/>
          <w:bCs/>
          <w:i/>
        </w:rPr>
        <w:t xml:space="preserve">we have a slight preference to Alt-3 due to less specification effort, although both Alt-1 and Alt-3 can work. </w:t>
      </w:r>
      <w:r w:rsidRPr="0097515E">
        <w:rPr>
          <w:b/>
          <w:bCs/>
          <w:i/>
        </w:rPr>
        <w:t>In the case of Alt-3, the PRACH association indicator can be re-purposed to select one of the indicated joint/UL TCI state.</w:t>
      </w:r>
    </w:p>
    <w:p w14:paraId="138A03D4" w14:textId="7843CE17" w:rsidR="0042049A" w:rsidRDefault="0042049A" w:rsidP="00B14C2C">
      <w:pPr>
        <w:jc w:val="both"/>
        <w:rPr>
          <w:b/>
          <w:bCs/>
          <w:i/>
        </w:rPr>
      </w:pPr>
      <w:r w:rsidRPr="00605F03">
        <w:rPr>
          <w:b/>
          <w:bCs/>
          <w:i/>
        </w:rPr>
        <w:t>Proposal</w:t>
      </w:r>
      <w:r>
        <w:rPr>
          <w:b/>
          <w:bCs/>
          <w:i/>
        </w:rPr>
        <w:t>-2</w:t>
      </w:r>
      <w:r w:rsidRPr="00605F03">
        <w:rPr>
          <w:b/>
          <w:bCs/>
          <w:i/>
        </w:rPr>
        <w:t xml:space="preserve">: Extend PL offset </w:t>
      </w:r>
      <w:r>
        <w:rPr>
          <w:b/>
          <w:bCs/>
          <w:i/>
        </w:rPr>
        <w:t>handling</w:t>
      </w:r>
      <w:r w:rsidRPr="00605F03">
        <w:rPr>
          <w:b/>
          <w:bCs/>
          <w:i/>
        </w:rPr>
        <w:t xml:space="preserve"> for calculating Type 1 PH reports based on actual and reference PUSCH transmissions.</w:t>
      </w:r>
    </w:p>
    <w:p w14:paraId="07A60DBC" w14:textId="2B9523C5" w:rsidR="0042049A" w:rsidRDefault="0042049A" w:rsidP="00B14C2C">
      <w:pPr>
        <w:jc w:val="both"/>
        <w:rPr>
          <w:b/>
          <w:bCs/>
          <w:i/>
          <w:iCs/>
          <w:lang w:val="en-GB" w:eastAsia="x-none"/>
        </w:rPr>
      </w:pPr>
      <w:r w:rsidRPr="008F0E29">
        <w:rPr>
          <w:b/>
          <w:bCs/>
          <w:i/>
        </w:rPr>
        <w:t>Proposal</w:t>
      </w:r>
      <w:r>
        <w:rPr>
          <w:b/>
          <w:bCs/>
          <w:i/>
        </w:rPr>
        <w:t>-3</w:t>
      </w:r>
      <w:r w:rsidRPr="008F0E29">
        <w:rPr>
          <w:b/>
          <w:bCs/>
          <w:i/>
        </w:rPr>
        <w:t xml:space="preserve">: There is no need to change PHR triggering conditions since “measured PL” corresponding to PHR triggering applies only to DL and therefore not impacted by PL offset (according to conclusion </w:t>
      </w:r>
      <w:r>
        <w:rPr>
          <w:b/>
          <w:bCs/>
          <w:i/>
        </w:rPr>
        <w:t xml:space="preserve">for proposal 1.6 </w:t>
      </w:r>
      <w:r w:rsidRPr="008F0E29">
        <w:rPr>
          <w:b/>
          <w:bCs/>
          <w:i/>
        </w:rPr>
        <w:t>of not introducing UL PL from RAN1#117)</w:t>
      </w:r>
    </w:p>
    <w:p w14:paraId="5631678F" w14:textId="30C16E02" w:rsidR="0042049A" w:rsidRDefault="0042049A" w:rsidP="00B14C2C">
      <w:pPr>
        <w:jc w:val="both"/>
        <w:rPr>
          <w:b/>
          <w:bCs/>
          <w:i/>
        </w:rPr>
      </w:pPr>
      <w:r w:rsidRPr="00D346CD">
        <w:rPr>
          <w:b/>
          <w:bCs/>
          <w:i/>
          <w:iCs/>
          <w:lang w:val="en-GB" w:eastAsia="x-none"/>
        </w:rPr>
        <w:t>Proposal</w:t>
      </w:r>
      <w:r>
        <w:rPr>
          <w:b/>
          <w:bCs/>
          <w:i/>
          <w:iCs/>
          <w:lang w:val="en-GB" w:eastAsia="x-none"/>
        </w:rPr>
        <w:t>-4</w:t>
      </w:r>
      <w:r w:rsidRPr="00D346CD">
        <w:rPr>
          <w:b/>
          <w:bCs/>
          <w:i/>
          <w:iCs/>
          <w:lang w:val="en-GB" w:eastAsia="x-none"/>
        </w:rPr>
        <w:t>: Joint TCI state mode should not be configured for FR2 (in which case separate DL/UL TCI state should be used)</w:t>
      </w:r>
    </w:p>
    <w:p w14:paraId="3715BB00" w14:textId="5D81C362" w:rsidR="0042049A" w:rsidRDefault="0042049A" w:rsidP="00B14C2C">
      <w:pPr>
        <w:jc w:val="both"/>
      </w:pPr>
      <w:r w:rsidRPr="00605F03">
        <w:rPr>
          <w:b/>
          <w:bCs/>
          <w:i/>
        </w:rPr>
        <w:t>Proposal</w:t>
      </w:r>
      <w:r>
        <w:rPr>
          <w:b/>
          <w:bCs/>
          <w:i/>
        </w:rPr>
        <w:t>-5</w:t>
      </w:r>
      <w:r w:rsidRPr="00605F03">
        <w:rPr>
          <w:b/>
          <w:bCs/>
          <w:i/>
        </w:rPr>
        <w:t xml:space="preserve">: Regarding </w:t>
      </w:r>
      <w:r>
        <w:rPr>
          <w:b/>
          <w:bCs/>
          <w:i/>
        </w:rPr>
        <w:t xml:space="preserve">the </w:t>
      </w:r>
      <w:r w:rsidRPr="00605F03">
        <w:rPr>
          <w:b/>
          <w:bCs/>
          <w:i/>
        </w:rPr>
        <w:t>starting bit of a block in DCI format 2_3 a value of X=45 can serve all cases</w:t>
      </w:r>
      <w:r w:rsidRPr="00605F03">
        <w:rPr>
          <w:i/>
        </w:rPr>
        <w:t>.</w:t>
      </w:r>
    </w:p>
    <w:p w14:paraId="10FFABC1" w14:textId="3B6CB60C" w:rsidR="0042049A" w:rsidRDefault="0042049A" w:rsidP="00B14C2C">
      <w:pPr>
        <w:jc w:val="both"/>
        <w:rPr>
          <w:b/>
          <w:bCs/>
          <w:i/>
        </w:rPr>
      </w:pPr>
      <w:r w:rsidRPr="00605F03">
        <w:rPr>
          <w:b/>
          <w:bCs/>
          <w:i/>
        </w:rPr>
        <w:t>Proposal</w:t>
      </w:r>
      <w:r>
        <w:rPr>
          <w:b/>
          <w:bCs/>
          <w:i/>
        </w:rPr>
        <w:t>-6</w:t>
      </w:r>
      <w:r w:rsidRPr="00605F03">
        <w:rPr>
          <w:b/>
          <w:bCs/>
          <w:i/>
        </w:rPr>
        <w:t xml:space="preserve">: </w:t>
      </w:r>
      <w:r>
        <w:rPr>
          <w:b/>
          <w:bCs/>
          <w:i/>
        </w:rPr>
        <w:t>T</w:t>
      </w:r>
      <w:r w:rsidRPr="00605F03">
        <w:rPr>
          <w:b/>
          <w:bCs/>
          <w:i/>
        </w:rPr>
        <w:t xml:space="preserve">he case of SRS not associated with any TCI state </w:t>
      </w:r>
      <w:r>
        <w:rPr>
          <w:b/>
          <w:bCs/>
          <w:i/>
        </w:rPr>
        <w:t>could</w:t>
      </w:r>
      <w:r w:rsidRPr="00605F03">
        <w:rPr>
          <w:b/>
          <w:bCs/>
          <w:i/>
        </w:rPr>
        <w:t xml:space="preserve"> be avoided by NW implementation with no additional specificatio</w:t>
      </w:r>
      <w:r>
        <w:rPr>
          <w:b/>
          <w:bCs/>
          <w:i/>
        </w:rPr>
        <w:t>ns</w:t>
      </w:r>
      <w:r>
        <w:rPr>
          <w:iCs/>
        </w:rPr>
        <w:t>.</w:t>
      </w:r>
    </w:p>
    <w:p w14:paraId="5A9AF07D" w14:textId="59905452" w:rsidR="0042049A" w:rsidRDefault="0042049A" w:rsidP="00B14C2C">
      <w:pPr>
        <w:jc w:val="both"/>
        <w:rPr>
          <w:b/>
          <w:bCs/>
          <w:i/>
        </w:rPr>
      </w:pPr>
      <w:r w:rsidRPr="00A450B7">
        <w:rPr>
          <w:b/>
          <w:bCs/>
          <w:i/>
        </w:rPr>
        <w:t>Proposal</w:t>
      </w:r>
      <w:r>
        <w:rPr>
          <w:b/>
          <w:bCs/>
          <w:i/>
        </w:rPr>
        <w:t>-7</w:t>
      </w:r>
      <w:r w:rsidRPr="00A450B7">
        <w:rPr>
          <w:b/>
          <w:bCs/>
          <w:i/>
        </w:rPr>
        <w:t xml:space="preserve">: </w:t>
      </w:r>
      <w:r>
        <w:rPr>
          <w:b/>
          <w:bCs/>
          <w:i/>
        </w:rPr>
        <w:t>It is beneficial to e</w:t>
      </w:r>
      <w:r w:rsidRPr="00A450B7">
        <w:rPr>
          <w:b/>
          <w:bCs/>
          <w:i/>
        </w:rPr>
        <w:t>xtend beam indication capability to UL DCI formats for both intra-cell and inter-cell cases. Consider supporting a mix of joint TCI states and UL-TCI states in MAC-CE activated DCI codepoints.</w:t>
      </w:r>
    </w:p>
    <w:p w14:paraId="26E7B4E2" w14:textId="57B1C9E3" w:rsidR="0042049A" w:rsidRDefault="0042049A" w:rsidP="00B14C2C">
      <w:pPr>
        <w:jc w:val="both"/>
      </w:pPr>
      <w:r w:rsidRPr="00A450B7">
        <w:rPr>
          <w:b/>
          <w:bCs/>
          <w:i/>
        </w:rPr>
        <w:t>Proposal</w:t>
      </w:r>
      <w:r>
        <w:rPr>
          <w:b/>
          <w:bCs/>
          <w:i/>
        </w:rPr>
        <w:t>-8</w:t>
      </w:r>
      <w:r w:rsidRPr="00A450B7">
        <w:rPr>
          <w:b/>
          <w:bCs/>
          <w:i/>
        </w:rPr>
        <w:t xml:space="preserve">: </w:t>
      </w:r>
      <w:r>
        <w:rPr>
          <w:b/>
          <w:bCs/>
          <w:i/>
        </w:rPr>
        <w:t>(</w:t>
      </w:r>
      <w:r w:rsidRPr="00605F03">
        <w:rPr>
          <w:b/>
          <w:bCs/>
          <w:i/>
        </w:rPr>
        <w:t>not for official discussions in RAN1#118</w:t>
      </w:r>
      <w:r>
        <w:rPr>
          <w:b/>
          <w:bCs/>
          <w:i/>
        </w:rPr>
        <w:t>) It is beneficial to c</w:t>
      </w:r>
      <w:r w:rsidRPr="00A450B7">
        <w:rPr>
          <w:b/>
          <w:bCs/>
          <w:i/>
        </w:rPr>
        <w:t xml:space="preserve">onsider 2 UL timings for </w:t>
      </w:r>
      <w:proofErr w:type="spellStart"/>
      <w:r w:rsidRPr="00A450B7">
        <w:rPr>
          <w:b/>
          <w:bCs/>
          <w:i/>
        </w:rPr>
        <w:t>sTRP</w:t>
      </w:r>
      <w:proofErr w:type="spellEnd"/>
      <w:r w:rsidRPr="00A450B7">
        <w:rPr>
          <w:b/>
          <w:bCs/>
          <w:i/>
        </w:rPr>
        <w:t xml:space="preserve"> DL/UL and </w:t>
      </w:r>
      <w:proofErr w:type="spellStart"/>
      <w:r w:rsidRPr="00A450B7">
        <w:rPr>
          <w:b/>
          <w:bCs/>
          <w:i/>
        </w:rPr>
        <w:t>sDCI</w:t>
      </w:r>
      <w:proofErr w:type="spellEnd"/>
      <w:r w:rsidRPr="00A450B7">
        <w:rPr>
          <w:b/>
          <w:bCs/>
          <w:i/>
        </w:rPr>
        <w:t xml:space="preserve"> </w:t>
      </w:r>
      <w:proofErr w:type="spellStart"/>
      <w:r w:rsidRPr="00A450B7">
        <w:rPr>
          <w:b/>
          <w:bCs/>
          <w:i/>
        </w:rPr>
        <w:t>mTRP</w:t>
      </w:r>
      <w:proofErr w:type="spellEnd"/>
      <w:r w:rsidRPr="00A450B7">
        <w:rPr>
          <w:b/>
          <w:bCs/>
          <w:i/>
        </w:rPr>
        <w:t xml:space="preserve"> UL transmission schemes</w:t>
      </w:r>
      <w:r>
        <w:rPr>
          <w:b/>
          <w:bCs/>
          <w:i/>
        </w:rPr>
        <w:t>.</w:t>
      </w:r>
    </w:p>
    <w:p w14:paraId="4FA59AEF" w14:textId="77777777" w:rsidR="0042049A" w:rsidRPr="0042049A" w:rsidRDefault="0042049A" w:rsidP="00B14C2C">
      <w:pPr>
        <w:jc w:val="both"/>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42049A" w:rsidRDefault="00A215D9" w:rsidP="007C3B4B">
      <w:pPr>
        <w:widowControl w:val="0"/>
        <w:numPr>
          <w:ilvl w:val="0"/>
          <w:numId w:val="4"/>
        </w:numPr>
        <w:overflowPunct/>
        <w:autoSpaceDE/>
        <w:adjustRightInd/>
        <w:spacing w:after="120"/>
        <w:jc w:val="both"/>
        <w:textAlignment w:val="auto"/>
        <w:rPr>
          <w:lang w:eastAsia="zh-CN"/>
        </w:rPr>
      </w:pPr>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42049A">
        <w:rPr>
          <w:lang w:eastAsia="zh-CN"/>
        </w:rPr>
        <w:t>RP-234007, “</w:t>
      </w:r>
      <w:r w:rsidR="00324C4B" w:rsidRPr="0042049A">
        <w:rPr>
          <w:lang w:eastAsia="zh-CN"/>
        </w:rPr>
        <w:t>New WID: NR MIMO Phase 5</w:t>
      </w:r>
      <w:r w:rsidRPr="0042049A">
        <w:rPr>
          <w:lang w:eastAsia="zh-CN"/>
        </w:rPr>
        <w:t>”</w:t>
      </w:r>
      <w:r w:rsidR="0097744F" w:rsidRPr="0042049A">
        <w:rPr>
          <w:lang w:eastAsia="zh-CN"/>
        </w:rPr>
        <w:t xml:space="preserve">, </w:t>
      </w:r>
      <w:r w:rsidR="00FA589F" w:rsidRPr="0042049A">
        <w:rPr>
          <w:lang w:eastAsia="zh-CN"/>
        </w:rPr>
        <w:t>December</w:t>
      </w:r>
      <w:r w:rsidR="0097744F" w:rsidRPr="0042049A">
        <w:rPr>
          <w:lang w:eastAsia="zh-CN"/>
        </w:rPr>
        <w:t xml:space="preserve"> 202</w:t>
      </w:r>
      <w:bookmarkEnd w:id="4"/>
      <w:bookmarkEnd w:id="5"/>
      <w:bookmarkEnd w:id="6"/>
      <w:bookmarkEnd w:id="7"/>
      <w:bookmarkEnd w:id="8"/>
      <w:bookmarkEnd w:id="9"/>
      <w:bookmarkEnd w:id="10"/>
      <w:bookmarkEnd w:id="11"/>
      <w:bookmarkEnd w:id="12"/>
      <w:bookmarkEnd w:id="13"/>
      <w:bookmarkEnd w:id="14"/>
      <w:bookmarkEnd w:id="15"/>
      <w:bookmarkEnd w:id="16"/>
      <w:r w:rsidR="00FA589F" w:rsidRPr="0042049A">
        <w:rPr>
          <w:lang w:eastAsia="zh-CN"/>
        </w:rPr>
        <w:t>3</w:t>
      </w:r>
    </w:p>
    <w:sectPr w:rsidR="0043566F" w:rsidRPr="0042049A" w:rsidSect="00194E80">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03118" w14:textId="77777777" w:rsidR="00E42B3F" w:rsidRDefault="00E42B3F">
      <w:r>
        <w:separator/>
      </w:r>
    </w:p>
  </w:endnote>
  <w:endnote w:type="continuationSeparator" w:id="0">
    <w:p w14:paraId="60641500" w14:textId="77777777" w:rsidR="00E42B3F" w:rsidRDefault="00E42B3F">
      <w:r>
        <w:continuationSeparator/>
      </w:r>
    </w:p>
  </w:endnote>
  <w:endnote w:type="continuationNotice" w:id="1">
    <w:p w14:paraId="1687A03C" w14:textId="77777777" w:rsidR="00E42B3F" w:rsidRDefault="00E42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763A7" w14:textId="77777777" w:rsidR="00E42B3F" w:rsidRDefault="00E42B3F">
      <w:r>
        <w:separator/>
      </w:r>
    </w:p>
  </w:footnote>
  <w:footnote w:type="continuationSeparator" w:id="0">
    <w:p w14:paraId="2830AE4F" w14:textId="77777777" w:rsidR="00E42B3F" w:rsidRDefault="00E42B3F">
      <w:r>
        <w:continuationSeparator/>
      </w:r>
    </w:p>
  </w:footnote>
  <w:footnote w:type="continuationNotice" w:id="1">
    <w:p w14:paraId="6D49F4EA" w14:textId="77777777" w:rsidR="00E42B3F" w:rsidRDefault="00E42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4"/>
  </w:num>
  <w:num w:numId="3" w16cid:durableId="981691288">
    <w:abstractNumId w:val="39"/>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7"/>
  </w:num>
  <w:num w:numId="6" w16cid:durableId="617571312">
    <w:abstractNumId w:val="20"/>
  </w:num>
  <w:num w:numId="7" w16cid:durableId="1940285386">
    <w:abstractNumId w:val="35"/>
  </w:num>
  <w:num w:numId="8" w16cid:durableId="1145004309">
    <w:abstractNumId w:val="25"/>
  </w:num>
  <w:num w:numId="9" w16cid:durableId="2014333185">
    <w:abstractNumId w:val="22"/>
  </w:num>
  <w:num w:numId="10" w16cid:durableId="1389113403">
    <w:abstractNumId w:val="23"/>
  </w:num>
  <w:num w:numId="11" w16cid:durableId="1243100815">
    <w:abstractNumId w:val="5"/>
  </w:num>
  <w:num w:numId="12" w16cid:durableId="1087649603">
    <w:abstractNumId w:val="4"/>
  </w:num>
  <w:num w:numId="13" w16cid:durableId="546572616">
    <w:abstractNumId w:val="9"/>
  </w:num>
  <w:num w:numId="14" w16cid:durableId="179861339">
    <w:abstractNumId w:val="13"/>
  </w:num>
  <w:num w:numId="15" w16cid:durableId="1907494271">
    <w:abstractNumId w:val="18"/>
  </w:num>
  <w:num w:numId="16" w16cid:durableId="1471437468">
    <w:abstractNumId w:val="17"/>
  </w:num>
  <w:num w:numId="17" w16cid:durableId="1058935190">
    <w:abstractNumId w:val="1"/>
  </w:num>
  <w:num w:numId="18" w16cid:durableId="361562516">
    <w:abstractNumId w:val="2"/>
  </w:num>
  <w:num w:numId="19" w16cid:durableId="137650010">
    <w:abstractNumId w:val="34"/>
  </w:num>
  <w:num w:numId="20" w16cid:durableId="832262740">
    <w:abstractNumId w:val="29"/>
  </w:num>
  <w:num w:numId="21" w16cid:durableId="1631397043">
    <w:abstractNumId w:val="19"/>
  </w:num>
  <w:num w:numId="22" w16cid:durableId="1064530498">
    <w:abstractNumId w:val="14"/>
  </w:num>
  <w:num w:numId="23" w16cid:durableId="1880780664">
    <w:abstractNumId w:val="12"/>
  </w:num>
  <w:num w:numId="24" w16cid:durableId="1866625995">
    <w:abstractNumId w:val="8"/>
  </w:num>
  <w:num w:numId="25" w16cid:durableId="48455177">
    <w:abstractNumId w:val="31"/>
  </w:num>
  <w:num w:numId="26" w16cid:durableId="816070144">
    <w:abstractNumId w:val="40"/>
  </w:num>
  <w:num w:numId="27" w16cid:durableId="1574043839">
    <w:abstractNumId w:val="38"/>
  </w:num>
  <w:num w:numId="28" w16cid:durableId="746071260">
    <w:abstractNumId w:val="16"/>
  </w:num>
  <w:num w:numId="29" w16cid:durableId="29114599">
    <w:abstractNumId w:val="26"/>
  </w:num>
  <w:num w:numId="30" w16cid:durableId="2118061790">
    <w:abstractNumId w:val="37"/>
  </w:num>
  <w:num w:numId="31" w16cid:durableId="1482885407">
    <w:abstractNumId w:val="3"/>
  </w:num>
  <w:num w:numId="32" w16cid:durableId="159587509">
    <w:abstractNumId w:val="11"/>
  </w:num>
  <w:num w:numId="33" w16cid:durableId="88158514">
    <w:abstractNumId w:val="6"/>
  </w:num>
  <w:num w:numId="34" w16cid:durableId="2127002815">
    <w:abstractNumId w:val="30"/>
  </w:num>
  <w:num w:numId="35" w16cid:durableId="676932113">
    <w:abstractNumId w:val="33"/>
  </w:num>
  <w:num w:numId="36" w16cid:durableId="636765888">
    <w:abstractNumId w:val="21"/>
  </w:num>
  <w:num w:numId="37" w16cid:durableId="1785074507">
    <w:abstractNumId w:val="32"/>
  </w:num>
  <w:num w:numId="38" w16cid:durableId="984621013">
    <w:abstractNumId w:val="28"/>
  </w:num>
  <w:num w:numId="39" w16cid:durableId="1347250385">
    <w:abstractNumId w:val="36"/>
  </w:num>
  <w:num w:numId="40" w16cid:durableId="10476869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1AB"/>
    <w:rsid w:val="000012ED"/>
    <w:rsid w:val="00001441"/>
    <w:rsid w:val="000018BB"/>
    <w:rsid w:val="00001AD4"/>
    <w:rsid w:val="00001EC9"/>
    <w:rsid w:val="00001F46"/>
    <w:rsid w:val="00001F84"/>
    <w:rsid w:val="00001FC3"/>
    <w:rsid w:val="00002012"/>
    <w:rsid w:val="00002375"/>
    <w:rsid w:val="00002459"/>
    <w:rsid w:val="000026BA"/>
    <w:rsid w:val="0000271F"/>
    <w:rsid w:val="00002A8D"/>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1F9"/>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01"/>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2B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724"/>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84"/>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8B1"/>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60A"/>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5EB"/>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E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8C"/>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23C"/>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5F6"/>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38"/>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2A9"/>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5AB"/>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6EA3"/>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3F6A"/>
    <w:rsid w:val="001140FA"/>
    <w:rsid w:val="001141CF"/>
    <w:rsid w:val="00114379"/>
    <w:rsid w:val="001144AA"/>
    <w:rsid w:val="001146A3"/>
    <w:rsid w:val="001146C6"/>
    <w:rsid w:val="001147B8"/>
    <w:rsid w:val="00114814"/>
    <w:rsid w:val="00114887"/>
    <w:rsid w:val="00114949"/>
    <w:rsid w:val="00114A39"/>
    <w:rsid w:val="00114B09"/>
    <w:rsid w:val="00114BE3"/>
    <w:rsid w:val="00114E61"/>
    <w:rsid w:val="00114EA7"/>
    <w:rsid w:val="00115194"/>
    <w:rsid w:val="00115279"/>
    <w:rsid w:val="0011536C"/>
    <w:rsid w:val="00115546"/>
    <w:rsid w:val="001156FA"/>
    <w:rsid w:val="00115716"/>
    <w:rsid w:val="0011584C"/>
    <w:rsid w:val="001158C1"/>
    <w:rsid w:val="00115D19"/>
    <w:rsid w:val="00115D1F"/>
    <w:rsid w:val="00115EE9"/>
    <w:rsid w:val="0011609A"/>
    <w:rsid w:val="001162D3"/>
    <w:rsid w:val="0011684B"/>
    <w:rsid w:val="00116A8C"/>
    <w:rsid w:val="00116B79"/>
    <w:rsid w:val="00116BD0"/>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28"/>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1B"/>
    <w:rsid w:val="00125027"/>
    <w:rsid w:val="00125078"/>
    <w:rsid w:val="001250A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6BE"/>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361"/>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9BC"/>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82"/>
    <w:rsid w:val="001418FE"/>
    <w:rsid w:val="00141BB7"/>
    <w:rsid w:val="00141E40"/>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1C50"/>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18"/>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41"/>
    <w:rsid w:val="001566CB"/>
    <w:rsid w:val="00156710"/>
    <w:rsid w:val="0015674F"/>
    <w:rsid w:val="001567F2"/>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E61"/>
    <w:rsid w:val="00173F09"/>
    <w:rsid w:val="001740D3"/>
    <w:rsid w:val="001741DE"/>
    <w:rsid w:val="00174344"/>
    <w:rsid w:val="0017443E"/>
    <w:rsid w:val="00174456"/>
    <w:rsid w:val="0017474E"/>
    <w:rsid w:val="00174794"/>
    <w:rsid w:val="00174845"/>
    <w:rsid w:val="001749F7"/>
    <w:rsid w:val="00174B06"/>
    <w:rsid w:val="00174B78"/>
    <w:rsid w:val="00174CA7"/>
    <w:rsid w:val="00174DDB"/>
    <w:rsid w:val="00174ECB"/>
    <w:rsid w:val="00174F2F"/>
    <w:rsid w:val="001750D1"/>
    <w:rsid w:val="0017523F"/>
    <w:rsid w:val="001752EC"/>
    <w:rsid w:val="0017568A"/>
    <w:rsid w:val="001756C1"/>
    <w:rsid w:val="00175717"/>
    <w:rsid w:val="001757D8"/>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3F6F"/>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20"/>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70"/>
    <w:rsid w:val="001946CE"/>
    <w:rsid w:val="001947E7"/>
    <w:rsid w:val="0019480A"/>
    <w:rsid w:val="00194DF3"/>
    <w:rsid w:val="00194E80"/>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6B"/>
    <w:rsid w:val="00196DC7"/>
    <w:rsid w:val="00196E75"/>
    <w:rsid w:val="00196FED"/>
    <w:rsid w:val="00196FF4"/>
    <w:rsid w:val="00197067"/>
    <w:rsid w:val="001972E4"/>
    <w:rsid w:val="0019734F"/>
    <w:rsid w:val="001974E5"/>
    <w:rsid w:val="00197806"/>
    <w:rsid w:val="00197A0B"/>
    <w:rsid w:val="00197ADD"/>
    <w:rsid w:val="00197BCD"/>
    <w:rsid w:val="001A02CA"/>
    <w:rsid w:val="001A0301"/>
    <w:rsid w:val="001A0303"/>
    <w:rsid w:val="001A032E"/>
    <w:rsid w:val="001A03EC"/>
    <w:rsid w:val="001A0411"/>
    <w:rsid w:val="001A0421"/>
    <w:rsid w:val="001A067A"/>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B55"/>
    <w:rsid w:val="001A5BB9"/>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955"/>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43"/>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6D8"/>
    <w:rsid w:val="001F572F"/>
    <w:rsid w:val="001F5837"/>
    <w:rsid w:val="001F58D4"/>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633"/>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EE3"/>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F3"/>
    <w:rsid w:val="00210C80"/>
    <w:rsid w:val="00210C84"/>
    <w:rsid w:val="00210C91"/>
    <w:rsid w:val="00210EA4"/>
    <w:rsid w:val="00210F42"/>
    <w:rsid w:val="00211042"/>
    <w:rsid w:val="00211305"/>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C2C"/>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53"/>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87"/>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852"/>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B2"/>
    <w:rsid w:val="002366E1"/>
    <w:rsid w:val="002367D3"/>
    <w:rsid w:val="0023681E"/>
    <w:rsid w:val="0023686F"/>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914"/>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51"/>
    <w:rsid w:val="0025129A"/>
    <w:rsid w:val="002512A9"/>
    <w:rsid w:val="0025152E"/>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2F80"/>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48E"/>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2D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78"/>
    <w:rsid w:val="002829E8"/>
    <w:rsid w:val="00282C8A"/>
    <w:rsid w:val="00282E5A"/>
    <w:rsid w:val="00283181"/>
    <w:rsid w:val="00283424"/>
    <w:rsid w:val="0028344D"/>
    <w:rsid w:val="002835A5"/>
    <w:rsid w:val="002836DC"/>
    <w:rsid w:val="00283977"/>
    <w:rsid w:val="00283D4A"/>
    <w:rsid w:val="00283D6B"/>
    <w:rsid w:val="00283F70"/>
    <w:rsid w:val="00283F81"/>
    <w:rsid w:val="002843A1"/>
    <w:rsid w:val="0028445C"/>
    <w:rsid w:val="00284486"/>
    <w:rsid w:val="0028482E"/>
    <w:rsid w:val="002849B7"/>
    <w:rsid w:val="00284AAA"/>
    <w:rsid w:val="00284B9C"/>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DC1"/>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4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BCC"/>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3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2EB"/>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8C"/>
    <w:rsid w:val="002C2DD8"/>
    <w:rsid w:val="002C2E8A"/>
    <w:rsid w:val="002C2FCD"/>
    <w:rsid w:val="002C3060"/>
    <w:rsid w:val="002C307D"/>
    <w:rsid w:val="002C3240"/>
    <w:rsid w:val="002C36D3"/>
    <w:rsid w:val="002C3710"/>
    <w:rsid w:val="002C3788"/>
    <w:rsid w:val="002C3867"/>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66"/>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1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1A3"/>
    <w:rsid w:val="002E33E8"/>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4FD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C1"/>
    <w:rsid w:val="002E7E2B"/>
    <w:rsid w:val="002E7E47"/>
    <w:rsid w:val="002F0045"/>
    <w:rsid w:val="002F00F0"/>
    <w:rsid w:val="002F0173"/>
    <w:rsid w:val="002F020E"/>
    <w:rsid w:val="002F022A"/>
    <w:rsid w:val="002F025B"/>
    <w:rsid w:val="002F03A9"/>
    <w:rsid w:val="002F04DD"/>
    <w:rsid w:val="002F053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20A"/>
    <w:rsid w:val="002F4439"/>
    <w:rsid w:val="002F44AD"/>
    <w:rsid w:val="002F45D3"/>
    <w:rsid w:val="002F4934"/>
    <w:rsid w:val="002F4A1A"/>
    <w:rsid w:val="002F4A52"/>
    <w:rsid w:val="002F4CC3"/>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3E5"/>
    <w:rsid w:val="00306419"/>
    <w:rsid w:val="003065FB"/>
    <w:rsid w:val="00306671"/>
    <w:rsid w:val="00306946"/>
    <w:rsid w:val="00306AD2"/>
    <w:rsid w:val="00306AFA"/>
    <w:rsid w:val="003070B3"/>
    <w:rsid w:val="003071CF"/>
    <w:rsid w:val="00307278"/>
    <w:rsid w:val="00307332"/>
    <w:rsid w:val="0030743A"/>
    <w:rsid w:val="003079B6"/>
    <w:rsid w:val="00307B27"/>
    <w:rsid w:val="00307D06"/>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46"/>
    <w:rsid w:val="00312D97"/>
    <w:rsid w:val="00312E09"/>
    <w:rsid w:val="00312EA3"/>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57"/>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0AE"/>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4695"/>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5B"/>
    <w:rsid w:val="003430E0"/>
    <w:rsid w:val="0034369E"/>
    <w:rsid w:val="00343713"/>
    <w:rsid w:val="00343752"/>
    <w:rsid w:val="00343969"/>
    <w:rsid w:val="00343C24"/>
    <w:rsid w:val="00343DF4"/>
    <w:rsid w:val="00343EC7"/>
    <w:rsid w:val="00344117"/>
    <w:rsid w:val="00344118"/>
    <w:rsid w:val="0034413D"/>
    <w:rsid w:val="0034414A"/>
    <w:rsid w:val="00344310"/>
    <w:rsid w:val="00344434"/>
    <w:rsid w:val="00344725"/>
    <w:rsid w:val="0034478C"/>
    <w:rsid w:val="00344973"/>
    <w:rsid w:val="00344AD6"/>
    <w:rsid w:val="00344BD2"/>
    <w:rsid w:val="00345051"/>
    <w:rsid w:val="0034511B"/>
    <w:rsid w:val="0034527C"/>
    <w:rsid w:val="00345308"/>
    <w:rsid w:val="0034574A"/>
    <w:rsid w:val="00345C58"/>
    <w:rsid w:val="00345D68"/>
    <w:rsid w:val="00345E45"/>
    <w:rsid w:val="00345E76"/>
    <w:rsid w:val="00345EB6"/>
    <w:rsid w:val="003460A2"/>
    <w:rsid w:val="00346399"/>
    <w:rsid w:val="0034684C"/>
    <w:rsid w:val="003468E9"/>
    <w:rsid w:val="00346AFF"/>
    <w:rsid w:val="00346CBE"/>
    <w:rsid w:val="00346D01"/>
    <w:rsid w:val="00346EB0"/>
    <w:rsid w:val="00346F63"/>
    <w:rsid w:val="0034703E"/>
    <w:rsid w:val="003471DC"/>
    <w:rsid w:val="00347248"/>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777"/>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D"/>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86D"/>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7E0"/>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094"/>
    <w:rsid w:val="003821E7"/>
    <w:rsid w:val="003824E2"/>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21"/>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3E8C"/>
    <w:rsid w:val="00394070"/>
    <w:rsid w:val="0039418B"/>
    <w:rsid w:val="003943FA"/>
    <w:rsid w:val="00394575"/>
    <w:rsid w:val="00394689"/>
    <w:rsid w:val="00394775"/>
    <w:rsid w:val="0039483B"/>
    <w:rsid w:val="00394B44"/>
    <w:rsid w:val="00394BDD"/>
    <w:rsid w:val="00394C77"/>
    <w:rsid w:val="00394E77"/>
    <w:rsid w:val="00394EB6"/>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433"/>
    <w:rsid w:val="003A362C"/>
    <w:rsid w:val="003A3697"/>
    <w:rsid w:val="003A3D36"/>
    <w:rsid w:val="003A4047"/>
    <w:rsid w:val="003A42BB"/>
    <w:rsid w:val="003A4372"/>
    <w:rsid w:val="003A45FB"/>
    <w:rsid w:val="003A4762"/>
    <w:rsid w:val="003A47C8"/>
    <w:rsid w:val="003A48FC"/>
    <w:rsid w:val="003A4E82"/>
    <w:rsid w:val="003A4EC9"/>
    <w:rsid w:val="003A4F3E"/>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579"/>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583"/>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5BA"/>
    <w:rsid w:val="003C57EE"/>
    <w:rsid w:val="003C5A49"/>
    <w:rsid w:val="003C5B09"/>
    <w:rsid w:val="003C5C8D"/>
    <w:rsid w:val="003C5CE6"/>
    <w:rsid w:val="003C5FE7"/>
    <w:rsid w:val="003C610E"/>
    <w:rsid w:val="003C6232"/>
    <w:rsid w:val="003C6580"/>
    <w:rsid w:val="003C6A23"/>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A4E"/>
    <w:rsid w:val="003D6D6A"/>
    <w:rsid w:val="003D6FBC"/>
    <w:rsid w:val="003D7562"/>
    <w:rsid w:val="003D77CC"/>
    <w:rsid w:val="003D79E8"/>
    <w:rsid w:val="003D7BE4"/>
    <w:rsid w:val="003D7D8E"/>
    <w:rsid w:val="003D7DDF"/>
    <w:rsid w:val="003D7EA3"/>
    <w:rsid w:val="003D7EAB"/>
    <w:rsid w:val="003E0436"/>
    <w:rsid w:val="003E0478"/>
    <w:rsid w:val="003E080B"/>
    <w:rsid w:val="003E0882"/>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A2"/>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6C75"/>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38"/>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CD5"/>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438"/>
    <w:rsid w:val="0042049A"/>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47D"/>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774"/>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91D"/>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7FF"/>
    <w:rsid w:val="00441851"/>
    <w:rsid w:val="00441C43"/>
    <w:rsid w:val="00442369"/>
    <w:rsid w:val="004423B5"/>
    <w:rsid w:val="0044241B"/>
    <w:rsid w:val="004425C2"/>
    <w:rsid w:val="0044272B"/>
    <w:rsid w:val="004427EE"/>
    <w:rsid w:val="00442824"/>
    <w:rsid w:val="004429D8"/>
    <w:rsid w:val="00442B4C"/>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754"/>
    <w:rsid w:val="00445907"/>
    <w:rsid w:val="0044591C"/>
    <w:rsid w:val="00445A3B"/>
    <w:rsid w:val="00445CFF"/>
    <w:rsid w:val="00445F16"/>
    <w:rsid w:val="00445FFB"/>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B5D"/>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C3E"/>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52D"/>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9FA"/>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45B"/>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3E8"/>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6E"/>
    <w:rsid w:val="00476D8B"/>
    <w:rsid w:val="00476DFA"/>
    <w:rsid w:val="00476EAE"/>
    <w:rsid w:val="00476F23"/>
    <w:rsid w:val="004774C5"/>
    <w:rsid w:val="004775ED"/>
    <w:rsid w:val="004777C7"/>
    <w:rsid w:val="0047783C"/>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6AA"/>
    <w:rsid w:val="00483805"/>
    <w:rsid w:val="004839B5"/>
    <w:rsid w:val="00483CFA"/>
    <w:rsid w:val="00483CFF"/>
    <w:rsid w:val="00483D11"/>
    <w:rsid w:val="00483D20"/>
    <w:rsid w:val="00483E75"/>
    <w:rsid w:val="00483FE3"/>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0DC"/>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1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BAB"/>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3B"/>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495"/>
    <w:rsid w:val="004E570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57C"/>
    <w:rsid w:val="004F07C6"/>
    <w:rsid w:val="004F080C"/>
    <w:rsid w:val="004F085D"/>
    <w:rsid w:val="004F09DC"/>
    <w:rsid w:val="004F0ABE"/>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4DA"/>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E8C"/>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C04"/>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9B"/>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DCC"/>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47E1B"/>
    <w:rsid w:val="005504D9"/>
    <w:rsid w:val="005506B7"/>
    <w:rsid w:val="0055088B"/>
    <w:rsid w:val="00550BDB"/>
    <w:rsid w:val="00550C80"/>
    <w:rsid w:val="00550D6F"/>
    <w:rsid w:val="00550E94"/>
    <w:rsid w:val="00550EB5"/>
    <w:rsid w:val="005511B1"/>
    <w:rsid w:val="0055135D"/>
    <w:rsid w:val="00551711"/>
    <w:rsid w:val="00551A3E"/>
    <w:rsid w:val="00551E1E"/>
    <w:rsid w:val="00551E52"/>
    <w:rsid w:val="00552038"/>
    <w:rsid w:val="00552133"/>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14F"/>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1E9F"/>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D2A"/>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11B"/>
    <w:rsid w:val="005A64E5"/>
    <w:rsid w:val="005A6769"/>
    <w:rsid w:val="005A690A"/>
    <w:rsid w:val="005A6A3A"/>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C8"/>
    <w:rsid w:val="005B6D30"/>
    <w:rsid w:val="005B6EC7"/>
    <w:rsid w:val="005B6FAE"/>
    <w:rsid w:val="005B703E"/>
    <w:rsid w:val="005B70BC"/>
    <w:rsid w:val="005B70E8"/>
    <w:rsid w:val="005B7139"/>
    <w:rsid w:val="005B73C8"/>
    <w:rsid w:val="005B7824"/>
    <w:rsid w:val="005B79B7"/>
    <w:rsid w:val="005B7AA3"/>
    <w:rsid w:val="005C0358"/>
    <w:rsid w:val="005C0487"/>
    <w:rsid w:val="005C0625"/>
    <w:rsid w:val="005C0904"/>
    <w:rsid w:val="005C09BF"/>
    <w:rsid w:val="005C09C3"/>
    <w:rsid w:val="005C0B30"/>
    <w:rsid w:val="005C0B4E"/>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999"/>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B1"/>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1A1"/>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190"/>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5C"/>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67D"/>
    <w:rsid w:val="0060591D"/>
    <w:rsid w:val="006059EC"/>
    <w:rsid w:val="00605B5D"/>
    <w:rsid w:val="00605C3F"/>
    <w:rsid w:val="00605C9D"/>
    <w:rsid w:val="00605D6D"/>
    <w:rsid w:val="00605EBE"/>
    <w:rsid w:val="00605F03"/>
    <w:rsid w:val="00606453"/>
    <w:rsid w:val="00606533"/>
    <w:rsid w:val="0060660B"/>
    <w:rsid w:val="006066BF"/>
    <w:rsid w:val="00606704"/>
    <w:rsid w:val="00606793"/>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3FC"/>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0C0"/>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28"/>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379"/>
    <w:rsid w:val="006263D7"/>
    <w:rsid w:val="0062644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0AD"/>
    <w:rsid w:val="006353FA"/>
    <w:rsid w:val="0063545A"/>
    <w:rsid w:val="0063575E"/>
    <w:rsid w:val="00635AAB"/>
    <w:rsid w:val="00635AD4"/>
    <w:rsid w:val="00635EDC"/>
    <w:rsid w:val="00635F56"/>
    <w:rsid w:val="00635F7B"/>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027"/>
    <w:rsid w:val="00646128"/>
    <w:rsid w:val="00646584"/>
    <w:rsid w:val="006467E3"/>
    <w:rsid w:val="00646D08"/>
    <w:rsid w:val="00646E23"/>
    <w:rsid w:val="00647265"/>
    <w:rsid w:val="00647803"/>
    <w:rsid w:val="0064786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59"/>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AEE"/>
    <w:rsid w:val="00670D50"/>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22"/>
    <w:rsid w:val="006759DC"/>
    <w:rsid w:val="00675A4B"/>
    <w:rsid w:val="00675A73"/>
    <w:rsid w:val="00675E05"/>
    <w:rsid w:val="006760C5"/>
    <w:rsid w:val="006764B4"/>
    <w:rsid w:val="00676508"/>
    <w:rsid w:val="006765F4"/>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3F9"/>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277"/>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05A"/>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2"/>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C4E"/>
    <w:rsid w:val="006A7FDD"/>
    <w:rsid w:val="006B01AB"/>
    <w:rsid w:val="006B0489"/>
    <w:rsid w:val="006B04DC"/>
    <w:rsid w:val="006B05AC"/>
    <w:rsid w:val="006B0C66"/>
    <w:rsid w:val="006B0C9C"/>
    <w:rsid w:val="006B0ED2"/>
    <w:rsid w:val="006B113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28"/>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64"/>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199"/>
    <w:rsid w:val="006D446C"/>
    <w:rsid w:val="006D492A"/>
    <w:rsid w:val="006D493C"/>
    <w:rsid w:val="006D4A28"/>
    <w:rsid w:val="006D4A81"/>
    <w:rsid w:val="006D4CE5"/>
    <w:rsid w:val="006D4EA8"/>
    <w:rsid w:val="006D4F72"/>
    <w:rsid w:val="006D51F3"/>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09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0F2"/>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1C"/>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BC1"/>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98"/>
    <w:rsid w:val="00714EBB"/>
    <w:rsid w:val="00714F49"/>
    <w:rsid w:val="00715140"/>
    <w:rsid w:val="007156BB"/>
    <w:rsid w:val="007158E9"/>
    <w:rsid w:val="00715BBE"/>
    <w:rsid w:val="00715CC6"/>
    <w:rsid w:val="00715E8B"/>
    <w:rsid w:val="00715F49"/>
    <w:rsid w:val="00715FBA"/>
    <w:rsid w:val="007161C2"/>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CC7"/>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7BE"/>
    <w:rsid w:val="00727C18"/>
    <w:rsid w:val="00727D7A"/>
    <w:rsid w:val="00727E9F"/>
    <w:rsid w:val="007300DD"/>
    <w:rsid w:val="00730302"/>
    <w:rsid w:val="0073063C"/>
    <w:rsid w:val="00730AD5"/>
    <w:rsid w:val="00730B71"/>
    <w:rsid w:val="00730DE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AF"/>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E8E"/>
    <w:rsid w:val="00760F63"/>
    <w:rsid w:val="00760F99"/>
    <w:rsid w:val="007612A1"/>
    <w:rsid w:val="007613AF"/>
    <w:rsid w:val="007616D5"/>
    <w:rsid w:val="007618E0"/>
    <w:rsid w:val="007619FB"/>
    <w:rsid w:val="00761EAB"/>
    <w:rsid w:val="00761ED8"/>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14"/>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A4"/>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1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A1"/>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60D"/>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D2E"/>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598"/>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22"/>
    <w:rsid w:val="007A7862"/>
    <w:rsid w:val="007A792F"/>
    <w:rsid w:val="007A7951"/>
    <w:rsid w:val="007A7BF7"/>
    <w:rsid w:val="007A7DF7"/>
    <w:rsid w:val="007A7F07"/>
    <w:rsid w:val="007B0253"/>
    <w:rsid w:val="007B06F6"/>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0E5"/>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6B"/>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5E"/>
    <w:rsid w:val="007D218E"/>
    <w:rsid w:val="007D293D"/>
    <w:rsid w:val="007D30DA"/>
    <w:rsid w:val="007D34B6"/>
    <w:rsid w:val="007D357E"/>
    <w:rsid w:val="007D3889"/>
    <w:rsid w:val="007D389C"/>
    <w:rsid w:val="007D3921"/>
    <w:rsid w:val="007D392A"/>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2C0"/>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A6E"/>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60"/>
    <w:rsid w:val="0081249E"/>
    <w:rsid w:val="008124FE"/>
    <w:rsid w:val="008127B0"/>
    <w:rsid w:val="00812865"/>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9EA"/>
    <w:rsid w:val="00814A14"/>
    <w:rsid w:val="00814A6E"/>
    <w:rsid w:val="00814ADA"/>
    <w:rsid w:val="00814B38"/>
    <w:rsid w:val="00814B65"/>
    <w:rsid w:val="00814C34"/>
    <w:rsid w:val="00814D2B"/>
    <w:rsid w:val="00814D4D"/>
    <w:rsid w:val="00814D87"/>
    <w:rsid w:val="008154B6"/>
    <w:rsid w:val="008154CC"/>
    <w:rsid w:val="008155E8"/>
    <w:rsid w:val="00815706"/>
    <w:rsid w:val="008157FC"/>
    <w:rsid w:val="00815886"/>
    <w:rsid w:val="00815B0A"/>
    <w:rsid w:val="00815C7F"/>
    <w:rsid w:val="00815EEE"/>
    <w:rsid w:val="00815F85"/>
    <w:rsid w:val="00815FAB"/>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D"/>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E71"/>
    <w:rsid w:val="00822FF9"/>
    <w:rsid w:val="008231B6"/>
    <w:rsid w:val="0082323F"/>
    <w:rsid w:val="00823277"/>
    <w:rsid w:val="0082327E"/>
    <w:rsid w:val="00823335"/>
    <w:rsid w:val="008237B2"/>
    <w:rsid w:val="00823AE0"/>
    <w:rsid w:val="00823B7D"/>
    <w:rsid w:val="00823BDA"/>
    <w:rsid w:val="00823BEA"/>
    <w:rsid w:val="00823EBF"/>
    <w:rsid w:val="00823F61"/>
    <w:rsid w:val="00823FD2"/>
    <w:rsid w:val="008240CA"/>
    <w:rsid w:val="00824169"/>
    <w:rsid w:val="0082449E"/>
    <w:rsid w:val="008249FF"/>
    <w:rsid w:val="00824A2F"/>
    <w:rsid w:val="00824D9B"/>
    <w:rsid w:val="00824DE7"/>
    <w:rsid w:val="00824FA8"/>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B2D"/>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EAE"/>
    <w:rsid w:val="00845F51"/>
    <w:rsid w:val="00845F6D"/>
    <w:rsid w:val="00846004"/>
    <w:rsid w:val="008460E5"/>
    <w:rsid w:val="00846106"/>
    <w:rsid w:val="008461AD"/>
    <w:rsid w:val="008462E7"/>
    <w:rsid w:val="00846463"/>
    <w:rsid w:val="00846467"/>
    <w:rsid w:val="0084687A"/>
    <w:rsid w:val="008468A8"/>
    <w:rsid w:val="00846940"/>
    <w:rsid w:val="00846A23"/>
    <w:rsid w:val="00846CA1"/>
    <w:rsid w:val="00846DFD"/>
    <w:rsid w:val="00846FB2"/>
    <w:rsid w:val="0084703A"/>
    <w:rsid w:val="008470A4"/>
    <w:rsid w:val="00847112"/>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1DE1"/>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2F80"/>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5B9"/>
    <w:rsid w:val="008A4631"/>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3D67"/>
    <w:rsid w:val="008C4133"/>
    <w:rsid w:val="008C4168"/>
    <w:rsid w:val="008C4188"/>
    <w:rsid w:val="008C42EE"/>
    <w:rsid w:val="008C45C2"/>
    <w:rsid w:val="008C4B47"/>
    <w:rsid w:val="008C4CB9"/>
    <w:rsid w:val="008C5246"/>
    <w:rsid w:val="008C5365"/>
    <w:rsid w:val="008C5783"/>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2EA6"/>
    <w:rsid w:val="008D30AE"/>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6F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E28"/>
    <w:rsid w:val="008E1E92"/>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29"/>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411"/>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96C"/>
    <w:rsid w:val="00913F4C"/>
    <w:rsid w:val="00914013"/>
    <w:rsid w:val="00914047"/>
    <w:rsid w:val="0091404B"/>
    <w:rsid w:val="0091423A"/>
    <w:rsid w:val="009143E1"/>
    <w:rsid w:val="00914A5D"/>
    <w:rsid w:val="00914F86"/>
    <w:rsid w:val="00915032"/>
    <w:rsid w:val="00915338"/>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A1"/>
    <w:rsid w:val="0092203C"/>
    <w:rsid w:val="009225B6"/>
    <w:rsid w:val="00922651"/>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972"/>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2E2"/>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89"/>
    <w:rsid w:val="009515C9"/>
    <w:rsid w:val="0095168C"/>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59E"/>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05"/>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4D1"/>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5E"/>
    <w:rsid w:val="009751BA"/>
    <w:rsid w:val="0097569A"/>
    <w:rsid w:val="0097569C"/>
    <w:rsid w:val="0097570F"/>
    <w:rsid w:val="00975859"/>
    <w:rsid w:val="00975AFE"/>
    <w:rsid w:val="00975C21"/>
    <w:rsid w:val="00975E36"/>
    <w:rsid w:val="00975EC7"/>
    <w:rsid w:val="00975F1B"/>
    <w:rsid w:val="009762BF"/>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AA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101"/>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75"/>
    <w:rsid w:val="00997E9C"/>
    <w:rsid w:val="009A0157"/>
    <w:rsid w:val="009A0212"/>
    <w:rsid w:val="009A02E1"/>
    <w:rsid w:val="009A031F"/>
    <w:rsid w:val="009A038D"/>
    <w:rsid w:val="009A041C"/>
    <w:rsid w:val="009A049C"/>
    <w:rsid w:val="009A0804"/>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47"/>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C41"/>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8B0"/>
    <w:rsid w:val="009B2927"/>
    <w:rsid w:val="009B3046"/>
    <w:rsid w:val="009B3221"/>
    <w:rsid w:val="009B3427"/>
    <w:rsid w:val="009B346F"/>
    <w:rsid w:val="009B3581"/>
    <w:rsid w:val="009B3745"/>
    <w:rsid w:val="009B38AC"/>
    <w:rsid w:val="009B3A8F"/>
    <w:rsid w:val="009B3BF5"/>
    <w:rsid w:val="009B3C79"/>
    <w:rsid w:val="009B3D0C"/>
    <w:rsid w:val="009B42DA"/>
    <w:rsid w:val="009B47CD"/>
    <w:rsid w:val="009B4821"/>
    <w:rsid w:val="009B4BED"/>
    <w:rsid w:val="009B4C24"/>
    <w:rsid w:val="009B5039"/>
    <w:rsid w:val="009B5240"/>
    <w:rsid w:val="009B55C0"/>
    <w:rsid w:val="009B571C"/>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0C"/>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9E"/>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1E"/>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76"/>
    <w:rsid w:val="009C6894"/>
    <w:rsid w:val="009C69A2"/>
    <w:rsid w:val="009C6B3B"/>
    <w:rsid w:val="009C6B7B"/>
    <w:rsid w:val="009C6C6A"/>
    <w:rsid w:val="009C6DAA"/>
    <w:rsid w:val="009C6E93"/>
    <w:rsid w:val="009C7147"/>
    <w:rsid w:val="009C7150"/>
    <w:rsid w:val="009C71F5"/>
    <w:rsid w:val="009C7378"/>
    <w:rsid w:val="009C7582"/>
    <w:rsid w:val="009C75A0"/>
    <w:rsid w:val="009C781B"/>
    <w:rsid w:val="009C7B7A"/>
    <w:rsid w:val="009C7D57"/>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4F1C"/>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0D"/>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3E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164"/>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0F02"/>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D68"/>
    <w:rsid w:val="00A06E7C"/>
    <w:rsid w:val="00A06F57"/>
    <w:rsid w:val="00A07075"/>
    <w:rsid w:val="00A074A6"/>
    <w:rsid w:val="00A075FA"/>
    <w:rsid w:val="00A07654"/>
    <w:rsid w:val="00A076E1"/>
    <w:rsid w:val="00A07837"/>
    <w:rsid w:val="00A07894"/>
    <w:rsid w:val="00A078DB"/>
    <w:rsid w:val="00A07B16"/>
    <w:rsid w:val="00A07CF2"/>
    <w:rsid w:val="00A07CF4"/>
    <w:rsid w:val="00A07EA6"/>
    <w:rsid w:val="00A07F01"/>
    <w:rsid w:val="00A07F2B"/>
    <w:rsid w:val="00A1004E"/>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D86"/>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312"/>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26"/>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0B7"/>
    <w:rsid w:val="00A4515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434"/>
    <w:rsid w:val="00A5543F"/>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0"/>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9D6"/>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7"/>
    <w:rsid w:val="00A63318"/>
    <w:rsid w:val="00A63573"/>
    <w:rsid w:val="00A6372F"/>
    <w:rsid w:val="00A63872"/>
    <w:rsid w:val="00A63A37"/>
    <w:rsid w:val="00A63A89"/>
    <w:rsid w:val="00A63BB4"/>
    <w:rsid w:val="00A63BFC"/>
    <w:rsid w:val="00A63D4B"/>
    <w:rsid w:val="00A63D83"/>
    <w:rsid w:val="00A63FA2"/>
    <w:rsid w:val="00A6401B"/>
    <w:rsid w:val="00A64196"/>
    <w:rsid w:val="00A642B3"/>
    <w:rsid w:val="00A64399"/>
    <w:rsid w:val="00A64422"/>
    <w:rsid w:val="00A64434"/>
    <w:rsid w:val="00A645E3"/>
    <w:rsid w:val="00A645E8"/>
    <w:rsid w:val="00A6486A"/>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0E"/>
    <w:rsid w:val="00A6665A"/>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3E"/>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41"/>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15"/>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5C60"/>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A7F25"/>
    <w:rsid w:val="00AB001C"/>
    <w:rsid w:val="00AB02C8"/>
    <w:rsid w:val="00AB06B8"/>
    <w:rsid w:val="00AB087B"/>
    <w:rsid w:val="00AB0A3C"/>
    <w:rsid w:val="00AB0ADE"/>
    <w:rsid w:val="00AB0C5B"/>
    <w:rsid w:val="00AB0CA0"/>
    <w:rsid w:val="00AB0E70"/>
    <w:rsid w:val="00AB102D"/>
    <w:rsid w:val="00AB13DC"/>
    <w:rsid w:val="00AB142C"/>
    <w:rsid w:val="00AB1518"/>
    <w:rsid w:val="00AB15ED"/>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AE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BBE"/>
    <w:rsid w:val="00AC4D53"/>
    <w:rsid w:val="00AC4E2E"/>
    <w:rsid w:val="00AC501A"/>
    <w:rsid w:val="00AC515B"/>
    <w:rsid w:val="00AC5439"/>
    <w:rsid w:val="00AC5A3B"/>
    <w:rsid w:val="00AC5A6C"/>
    <w:rsid w:val="00AC5D8C"/>
    <w:rsid w:val="00AC611D"/>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0EE"/>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058"/>
    <w:rsid w:val="00AE01EE"/>
    <w:rsid w:val="00AE04DA"/>
    <w:rsid w:val="00AE0617"/>
    <w:rsid w:val="00AE08F3"/>
    <w:rsid w:val="00AE0A88"/>
    <w:rsid w:val="00AE0B1F"/>
    <w:rsid w:val="00AE0D23"/>
    <w:rsid w:val="00AE0E9E"/>
    <w:rsid w:val="00AE1193"/>
    <w:rsid w:val="00AE1418"/>
    <w:rsid w:val="00AE14B7"/>
    <w:rsid w:val="00AE14CD"/>
    <w:rsid w:val="00AE153C"/>
    <w:rsid w:val="00AE17FF"/>
    <w:rsid w:val="00AE1E05"/>
    <w:rsid w:val="00AE2051"/>
    <w:rsid w:val="00AE2205"/>
    <w:rsid w:val="00AE232B"/>
    <w:rsid w:val="00AE2725"/>
    <w:rsid w:val="00AE27A4"/>
    <w:rsid w:val="00AE288C"/>
    <w:rsid w:val="00AE2A46"/>
    <w:rsid w:val="00AE2BFE"/>
    <w:rsid w:val="00AE3004"/>
    <w:rsid w:val="00AE36C7"/>
    <w:rsid w:val="00AE38EC"/>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AB0"/>
    <w:rsid w:val="00AF2B1F"/>
    <w:rsid w:val="00AF2DED"/>
    <w:rsid w:val="00AF2E75"/>
    <w:rsid w:val="00AF2F32"/>
    <w:rsid w:val="00AF2FC6"/>
    <w:rsid w:val="00AF359E"/>
    <w:rsid w:val="00AF37AD"/>
    <w:rsid w:val="00AF3AD8"/>
    <w:rsid w:val="00AF3C42"/>
    <w:rsid w:val="00AF3C80"/>
    <w:rsid w:val="00AF3C8C"/>
    <w:rsid w:val="00AF3D2D"/>
    <w:rsid w:val="00AF3D39"/>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AF7FEC"/>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B02"/>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1CA"/>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66"/>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AC4"/>
    <w:rsid w:val="00B12DCA"/>
    <w:rsid w:val="00B12EB5"/>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D87"/>
    <w:rsid w:val="00B26E3F"/>
    <w:rsid w:val="00B26F6A"/>
    <w:rsid w:val="00B2757B"/>
    <w:rsid w:val="00B276AE"/>
    <w:rsid w:val="00B276D4"/>
    <w:rsid w:val="00B27C9B"/>
    <w:rsid w:val="00B27D54"/>
    <w:rsid w:val="00B27D5A"/>
    <w:rsid w:val="00B27D71"/>
    <w:rsid w:val="00B300BD"/>
    <w:rsid w:val="00B30130"/>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950"/>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E76"/>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78A"/>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C1D"/>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04E"/>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AC5"/>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7F3"/>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416"/>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42C"/>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1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6DB4"/>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7FA"/>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295"/>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1E"/>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3F7"/>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7D"/>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ECA"/>
    <w:rsid w:val="00BE61F1"/>
    <w:rsid w:val="00BE6468"/>
    <w:rsid w:val="00BE65B3"/>
    <w:rsid w:val="00BE65D0"/>
    <w:rsid w:val="00BE6625"/>
    <w:rsid w:val="00BE6A81"/>
    <w:rsid w:val="00BE6ABD"/>
    <w:rsid w:val="00BE6C01"/>
    <w:rsid w:val="00BE6E91"/>
    <w:rsid w:val="00BE6F47"/>
    <w:rsid w:val="00BE6FE1"/>
    <w:rsid w:val="00BE71B4"/>
    <w:rsid w:val="00BE723B"/>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B95"/>
    <w:rsid w:val="00BF0CEB"/>
    <w:rsid w:val="00BF0DD6"/>
    <w:rsid w:val="00BF0E43"/>
    <w:rsid w:val="00BF0EB4"/>
    <w:rsid w:val="00BF0F15"/>
    <w:rsid w:val="00BF10D2"/>
    <w:rsid w:val="00BF120B"/>
    <w:rsid w:val="00BF12B0"/>
    <w:rsid w:val="00BF1309"/>
    <w:rsid w:val="00BF1514"/>
    <w:rsid w:val="00BF1629"/>
    <w:rsid w:val="00BF184C"/>
    <w:rsid w:val="00BF19A2"/>
    <w:rsid w:val="00BF1A36"/>
    <w:rsid w:val="00BF1BDA"/>
    <w:rsid w:val="00BF1C1D"/>
    <w:rsid w:val="00BF1CBC"/>
    <w:rsid w:val="00BF1D79"/>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A8"/>
    <w:rsid w:val="00BF42ED"/>
    <w:rsid w:val="00BF46F1"/>
    <w:rsid w:val="00BF4842"/>
    <w:rsid w:val="00BF4B69"/>
    <w:rsid w:val="00BF4E32"/>
    <w:rsid w:val="00BF513C"/>
    <w:rsid w:val="00BF54B6"/>
    <w:rsid w:val="00BF56A8"/>
    <w:rsid w:val="00BF58CC"/>
    <w:rsid w:val="00BF594A"/>
    <w:rsid w:val="00BF59FF"/>
    <w:rsid w:val="00BF5A3A"/>
    <w:rsid w:val="00BF5AB4"/>
    <w:rsid w:val="00BF5C58"/>
    <w:rsid w:val="00BF5D0D"/>
    <w:rsid w:val="00BF5E0E"/>
    <w:rsid w:val="00BF5E45"/>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B98"/>
    <w:rsid w:val="00C02CDE"/>
    <w:rsid w:val="00C02D94"/>
    <w:rsid w:val="00C02FCA"/>
    <w:rsid w:val="00C0332A"/>
    <w:rsid w:val="00C03534"/>
    <w:rsid w:val="00C035F4"/>
    <w:rsid w:val="00C03665"/>
    <w:rsid w:val="00C03967"/>
    <w:rsid w:val="00C039B6"/>
    <w:rsid w:val="00C03AB0"/>
    <w:rsid w:val="00C03AF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64"/>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36E"/>
    <w:rsid w:val="00C2068D"/>
    <w:rsid w:val="00C206C4"/>
    <w:rsid w:val="00C206EC"/>
    <w:rsid w:val="00C20B92"/>
    <w:rsid w:val="00C20BA7"/>
    <w:rsid w:val="00C20E1F"/>
    <w:rsid w:val="00C20F75"/>
    <w:rsid w:val="00C20F77"/>
    <w:rsid w:val="00C20FC3"/>
    <w:rsid w:val="00C21165"/>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9E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4F3D"/>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790"/>
    <w:rsid w:val="00C3796E"/>
    <w:rsid w:val="00C37F07"/>
    <w:rsid w:val="00C37F85"/>
    <w:rsid w:val="00C37F8D"/>
    <w:rsid w:val="00C37FD8"/>
    <w:rsid w:val="00C40174"/>
    <w:rsid w:val="00C4018E"/>
    <w:rsid w:val="00C4030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CEB"/>
    <w:rsid w:val="00C51D11"/>
    <w:rsid w:val="00C51D34"/>
    <w:rsid w:val="00C52091"/>
    <w:rsid w:val="00C5257E"/>
    <w:rsid w:val="00C5291A"/>
    <w:rsid w:val="00C529C9"/>
    <w:rsid w:val="00C52C37"/>
    <w:rsid w:val="00C52D62"/>
    <w:rsid w:val="00C52FD7"/>
    <w:rsid w:val="00C531B4"/>
    <w:rsid w:val="00C532F9"/>
    <w:rsid w:val="00C53332"/>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BE6"/>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00"/>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1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49"/>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09"/>
    <w:rsid w:val="00CA68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644"/>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813"/>
    <w:rsid w:val="00CC1A18"/>
    <w:rsid w:val="00CC1C32"/>
    <w:rsid w:val="00CC1C42"/>
    <w:rsid w:val="00CC1C96"/>
    <w:rsid w:val="00CC1D7A"/>
    <w:rsid w:val="00CC1E3E"/>
    <w:rsid w:val="00CC1E40"/>
    <w:rsid w:val="00CC21B4"/>
    <w:rsid w:val="00CC2559"/>
    <w:rsid w:val="00CC2596"/>
    <w:rsid w:val="00CC27F5"/>
    <w:rsid w:val="00CC2873"/>
    <w:rsid w:val="00CC2A92"/>
    <w:rsid w:val="00CC2D18"/>
    <w:rsid w:val="00CC2D6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6C"/>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B63"/>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7FD"/>
    <w:rsid w:val="00CE59AB"/>
    <w:rsid w:val="00CE5AB2"/>
    <w:rsid w:val="00CE5AC8"/>
    <w:rsid w:val="00CE5E50"/>
    <w:rsid w:val="00CE697C"/>
    <w:rsid w:val="00CE69F3"/>
    <w:rsid w:val="00CE6AD5"/>
    <w:rsid w:val="00CE6C5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8E"/>
    <w:rsid w:val="00CF02AC"/>
    <w:rsid w:val="00CF057C"/>
    <w:rsid w:val="00CF06E6"/>
    <w:rsid w:val="00CF097F"/>
    <w:rsid w:val="00CF09AF"/>
    <w:rsid w:val="00CF0AAB"/>
    <w:rsid w:val="00CF0DD4"/>
    <w:rsid w:val="00CF0E85"/>
    <w:rsid w:val="00CF129F"/>
    <w:rsid w:val="00CF12F8"/>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0F"/>
    <w:rsid w:val="00D039A5"/>
    <w:rsid w:val="00D03D00"/>
    <w:rsid w:val="00D03ECF"/>
    <w:rsid w:val="00D0407E"/>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BEB"/>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639"/>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6CD"/>
    <w:rsid w:val="00D348B1"/>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253"/>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63"/>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DD4"/>
    <w:rsid w:val="00D45581"/>
    <w:rsid w:val="00D455B2"/>
    <w:rsid w:val="00D45626"/>
    <w:rsid w:val="00D45707"/>
    <w:rsid w:val="00D4599C"/>
    <w:rsid w:val="00D45A78"/>
    <w:rsid w:val="00D45BD0"/>
    <w:rsid w:val="00D45C69"/>
    <w:rsid w:val="00D45D3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87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1A"/>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264"/>
    <w:rsid w:val="00D613B8"/>
    <w:rsid w:val="00D613CF"/>
    <w:rsid w:val="00D617F2"/>
    <w:rsid w:val="00D61A7A"/>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05"/>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59"/>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2EE3"/>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4D70"/>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14A"/>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874"/>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1C"/>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0AD"/>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79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DAF"/>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85"/>
    <w:rsid w:val="00E40DAE"/>
    <w:rsid w:val="00E41195"/>
    <w:rsid w:val="00E412F5"/>
    <w:rsid w:val="00E41684"/>
    <w:rsid w:val="00E41A3E"/>
    <w:rsid w:val="00E41AEB"/>
    <w:rsid w:val="00E41BEE"/>
    <w:rsid w:val="00E41D2F"/>
    <w:rsid w:val="00E420CB"/>
    <w:rsid w:val="00E422D1"/>
    <w:rsid w:val="00E42926"/>
    <w:rsid w:val="00E42A25"/>
    <w:rsid w:val="00E42B3F"/>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9A7"/>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17E"/>
    <w:rsid w:val="00E66262"/>
    <w:rsid w:val="00E6640D"/>
    <w:rsid w:val="00E6682F"/>
    <w:rsid w:val="00E668E7"/>
    <w:rsid w:val="00E66D95"/>
    <w:rsid w:val="00E66E59"/>
    <w:rsid w:val="00E66F25"/>
    <w:rsid w:val="00E67078"/>
    <w:rsid w:val="00E67309"/>
    <w:rsid w:val="00E677EF"/>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7D8"/>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F93"/>
    <w:rsid w:val="00E810D1"/>
    <w:rsid w:val="00E810EC"/>
    <w:rsid w:val="00E8117B"/>
    <w:rsid w:val="00E8120A"/>
    <w:rsid w:val="00E81490"/>
    <w:rsid w:val="00E815AC"/>
    <w:rsid w:val="00E81CFB"/>
    <w:rsid w:val="00E81F9F"/>
    <w:rsid w:val="00E81FFC"/>
    <w:rsid w:val="00E82227"/>
    <w:rsid w:val="00E8228D"/>
    <w:rsid w:val="00E82392"/>
    <w:rsid w:val="00E826C8"/>
    <w:rsid w:val="00E826C9"/>
    <w:rsid w:val="00E828DA"/>
    <w:rsid w:val="00E82C73"/>
    <w:rsid w:val="00E82D7F"/>
    <w:rsid w:val="00E82FC3"/>
    <w:rsid w:val="00E83125"/>
    <w:rsid w:val="00E83280"/>
    <w:rsid w:val="00E832C9"/>
    <w:rsid w:val="00E8332E"/>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4E"/>
    <w:rsid w:val="00E87E8F"/>
    <w:rsid w:val="00E87FA2"/>
    <w:rsid w:val="00E90199"/>
    <w:rsid w:val="00E90493"/>
    <w:rsid w:val="00E904CA"/>
    <w:rsid w:val="00E90898"/>
    <w:rsid w:val="00E909FC"/>
    <w:rsid w:val="00E909FF"/>
    <w:rsid w:val="00E90A6E"/>
    <w:rsid w:val="00E90BD1"/>
    <w:rsid w:val="00E90D91"/>
    <w:rsid w:val="00E90E43"/>
    <w:rsid w:val="00E90F41"/>
    <w:rsid w:val="00E9131F"/>
    <w:rsid w:val="00E913F0"/>
    <w:rsid w:val="00E914B5"/>
    <w:rsid w:val="00E91514"/>
    <w:rsid w:val="00E915E1"/>
    <w:rsid w:val="00E915EF"/>
    <w:rsid w:val="00E916AC"/>
    <w:rsid w:val="00E91842"/>
    <w:rsid w:val="00E919B8"/>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BEB"/>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95"/>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4FD"/>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4FEF"/>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895"/>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1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2D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D4F"/>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4E"/>
    <w:rsid w:val="00EE3ABF"/>
    <w:rsid w:val="00EE3B06"/>
    <w:rsid w:val="00EE3DCB"/>
    <w:rsid w:val="00EE3F60"/>
    <w:rsid w:val="00EE41EA"/>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11E"/>
    <w:rsid w:val="00EF2786"/>
    <w:rsid w:val="00EF28D4"/>
    <w:rsid w:val="00EF2C3D"/>
    <w:rsid w:val="00EF2F47"/>
    <w:rsid w:val="00EF2FCA"/>
    <w:rsid w:val="00EF3268"/>
    <w:rsid w:val="00EF3326"/>
    <w:rsid w:val="00EF34CD"/>
    <w:rsid w:val="00EF35D6"/>
    <w:rsid w:val="00EF384C"/>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CD4"/>
    <w:rsid w:val="00F10F59"/>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4"/>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0E09"/>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5D"/>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DD5"/>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E1B"/>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C86"/>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84A"/>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EF"/>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76D"/>
    <w:rsid w:val="00FB2864"/>
    <w:rsid w:val="00FB2995"/>
    <w:rsid w:val="00FB2D30"/>
    <w:rsid w:val="00FB2DE6"/>
    <w:rsid w:val="00FB2E53"/>
    <w:rsid w:val="00FB2F94"/>
    <w:rsid w:val="00FB3844"/>
    <w:rsid w:val="00FB396E"/>
    <w:rsid w:val="00FB39D3"/>
    <w:rsid w:val="00FB3A73"/>
    <w:rsid w:val="00FB3CD6"/>
    <w:rsid w:val="00FB3D78"/>
    <w:rsid w:val="00FB3EFC"/>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5B4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B7EB6"/>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28"/>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91"/>
    <w:rsid w:val="00FC6BA7"/>
    <w:rsid w:val="00FC7184"/>
    <w:rsid w:val="00FC7192"/>
    <w:rsid w:val="00FC7275"/>
    <w:rsid w:val="00FC7308"/>
    <w:rsid w:val="00FC7401"/>
    <w:rsid w:val="00FC78B9"/>
    <w:rsid w:val="00FC7BDA"/>
    <w:rsid w:val="00FC7C79"/>
    <w:rsid w:val="00FC7F93"/>
    <w:rsid w:val="00FD00C5"/>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7F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3E4D"/>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30B"/>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1F31"/>
    <w:rsid w:val="00FE20AB"/>
    <w:rsid w:val="00FE22FE"/>
    <w:rsid w:val="00FE23E7"/>
    <w:rsid w:val="00FE257D"/>
    <w:rsid w:val="00FE258C"/>
    <w:rsid w:val="00FE2ACF"/>
    <w:rsid w:val="00FE2B14"/>
    <w:rsid w:val="00FE2B7B"/>
    <w:rsid w:val="00FE2BCC"/>
    <w:rsid w:val="00FE2EAB"/>
    <w:rsid w:val="00FE2FBC"/>
    <w:rsid w:val="00FE30CD"/>
    <w:rsid w:val="00FE3100"/>
    <w:rsid w:val="00FE33CA"/>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9F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808"/>
    <w:rsid w:val="00FF6CF6"/>
    <w:rsid w:val="00FF707C"/>
    <w:rsid w:val="00FF7170"/>
    <w:rsid w:val="00FF71E3"/>
    <w:rsid w:val="00FF7300"/>
    <w:rsid w:val="00FF739D"/>
    <w:rsid w:val="00FF754F"/>
    <w:rsid w:val="00FF78DB"/>
    <w:rsid w:val="00FF7AFF"/>
    <w:rsid w:val="00FF7F7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C8F25B7"/>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628E0F"/>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E894311-E96D-4624-87BA-3C2FDBF2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0MaintextChar">
    <w:name w:val="0 Main text Char"/>
    <w:link w:val="0Maintext"/>
    <w:qFormat/>
    <w:locked/>
    <w:rsid w:val="00956305"/>
    <w:rPr>
      <w:rFonts w:ascii="Times New Roman" w:hAnsi="Times New Roman"/>
      <w:lang w:val="en-GB" w:eastAsia="en-US"/>
    </w:rPr>
  </w:style>
  <w:style w:type="paragraph" w:customStyle="1" w:styleId="0Maintext">
    <w:name w:val="0 Main text"/>
    <w:basedOn w:val="Normal"/>
    <w:link w:val="0MaintextChar"/>
    <w:qFormat/>
    <w:rsid w:val="00956305"/>
    <w:pPr>
      <w:overflowPunct/>
      <w:autoSpaceDE/>
      <w:autoSpaceDN/>
      <w:adjustRightInd/>
      <w:spacing w:after="0"/>
      <w:jc w:val="both"/>
      <w:textAlignment w:val="auto"/>
    </w:pPr>
    <w:rPr>
      <w:lang w:val="en-GB"/>
    </w:rPr>
  </w:style>
  <w:style w:type="character" w:customStyle="1" w:styleId="fontstyle01">
    <w:name w:val="fontstyle01"/>
    <w:basedOn w:val="DefaultParagraphFont"/>
    <w:rsid w:val="001276BE"/>
    <w:rPr>
      <w:rFonts w:ascii="CourierNewPSMT" w:hAnsi="CourierNew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84514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0543599">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016895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449170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3217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DE06B8-6816-4C1D-950C-6B19110D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terms/"/>
    <ds:schemaRef ds:uri="http://schemas.microsoft.com/office/2006/metadata/properties"/>
    <ds:schemaRef ds:uri="a7bc6c04-a6f3-4b85-abcc-278c78dc556b"/>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49ad96b0-caf3-4f73-a41a-1bfb2e5a4f18"/>
    <ds:schemaRef ds:uri="http://schemas.microsoft.com/office/infopath/2007/PartnerControls"/>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15114</TotalTime>
  <Pages>5</Pages>
  <Words>2271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4656</cp:revision>
  <cp:lastPrinted>2011-11-10T14:49:00Z</cp:lastPrinted>
  <dcterms:created xsi:type="dcterms:W3CDTF">2020-08-06T02:35:00Z</dcterms:created>
  <dcterms:modified xsi:type="dcterms:W3CDTF">2024-08-09T17:23:00Z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