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CA10BC" w14:textId="06768AA8" w:rsidR="00E92780" w:rsidRPr="00967CFB" w:rsidRDefault="00E92780" w:rsidP="00E92780">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Pr="003F386C">
        <w:rPr>
          <w:rFonts w:ascii="Arial" w:hAnsi="Arial" w:cs="Arial"/>
          <w:b/>
          <w:bCs/>
          <w:sz w:val="28"/>
        </w:rPr>
        <w:t>R1-24</w:t>
      </w:r>
      <w:r w:rsidR="004037DD">
        <w:rPr>
          <w:rFonts w:ascii="Arial" w:hAnsi="Arial" w:cs="Arial"/>
          <w:b/>
          <w:bCs/>
          <w:sz w:val="28"/>
        </w:rPr>
        <w:t>04677</w:t>
      </w:r>
    </w:p>
    <w:p w14:paraId="10331A76" w14:textId="77777777" w:rsidR="00E92780" w:rsidRDefault="00E92780" w:rsidP="00E92780">
      <w:pPr>
        <w:tabs>
          <w:tab w:val="center" w:pos="4536"/>
          <w:tab w:val="right" w:pos="9072"/>
        </w:tabs>
        <w:spacing w:after="0"/>
        <w:rPr>
          <w:rFonts w:ascii="Arial" w:eastAsia="MS Mincho" w:hAnsi="Arial" w:cs="Arial"/>
          <w:b/>
          <w:bCs/>
          <w:sz w:val="28"/>
          <w:szCs w:val="24"/>
          <w:lang w:val="en-GB" w:eastAsia="ja-JP"/>
        </w:rPr>
      </w:pPr>
      <w:r>
        <w:rPr>
          <w:rFonts w:ascii="Arial" w:eastAsia="MS Mincho" w:hAnsi="Arial" w:cs="Arial"/>
          <w:b/>
          <w:bCs/>
          <w:sz w:val="28"/>
          <w:szCs w:val="24"/>
          <w:lang w:eastAsia="ja-JP"/>
        </w:rPr>
        <w:t>Fukuoka City, Fukuoka, Japan, May 20</w:t>
      </w:r>
      <w:r>
        <w:rPr>
          <w:rFonts w:ascii="Malgun Gothic" w:eastAsia="Malgun Gothic" w:hAnsi="Malgun Gothic" w:cs="Malgun Gothic" w:hint="eastAsia"/>
          <w:b/>
          <w:bCs/>
          <w:sz w:val="28"/>
          <w:szCs w:val="24"/>
          <w:vertAlign w:val="superscript"/>
          <w:lang w:eastAsia="ko-KR"/>
        </w:rPr>
        <w:t>th</w:t>
      </w:r>
      <w:r>
        <w:rPr>
          <w:rFonts w:ascii="Arial" w:eastAsia="MS Mincho" w:hAnsi="Arial" w:cs="Arial"/>
          <w:b/>
          <w:bCs/>
          <w:sz w:val="28"/>
          <w:szCs w:val="24"/>
          <w:lang w:eastAsia="ja-JP"/>
        </w:rPr>
        <w:t xml:space="preserve"> </w:t>
      </w:r>
      <w:r>
        <w:rPr>
          <w:rFonts w:ascii="Arial" w:eastAsia="Batang" w:hAnsi="Arial" w:cs="Arial"/>
          <w:b/>
          <w:bCs/>
          <w:sz w:val="28"/>
          <w:szCs w:val="24"/>
        </w:rPr>
        <w:t>– 24</w:t>
      </w:r>
      <w:r>
        <w:rPr>
          <w:rFonts w:ascii="Arial" w:eastAsia="Batang" w:hAnsi="Arial" w:cs="Arial"/>
          <w:b/>
          <w:bCs/>
          <w:sz w:val="28"/>
          <w:szCs w:val="24"/>
          <w:vertAlign w:val="superscript"/>
          <w:lang w:eastAsia="ko-KR"/>
        </w:rPr>
        <w:t>th</w:t>
      </w:r>
      <w:r>
        <w:rPr>
          <w:rFonts w:ascii="Arial" w:eastAsia="MS Mincho" w:hAnsi="Arial" w:cs="Arial"/>
          <w:b/>
          <w:bCs/>
          <w:sz w:val="28"/>
          <w:szCs w:val="24"/>
          <w:lang w:eastAsia="ja-JP"/>
        </w:rPr>
        <w:t>, 2024</w:t>
      </w:r>
    </w:p>
    <w:p w14:paraId="4316978D" w14:textId="77777777" w:rsidR="00E92780" w:rsidRPr="00785E35" w:rsidRDefault="00E92780" w:rsidP="00E927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Pr>
          <w:rFonts w:ascii="Arial" w:hAnsi="Arial"/>
          <w:sz w:val="24"/>
        </w:rPr>
        <w:t>5</w:t>
      </w:r>
    </w:p>
    <w:p w14:paraId="54C0E725" w14:textId="4779E80A" w:rsidR="00E92780" w:rsidRPr="00785E35" w:rsidRDefault="00E92780" w:rsidP="00E92780">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Pr>
          <w:rFonts w:ascii="Arial" w:hAnsi="Arial"/>
          <w:sz w:val="24"/>
        </w:rPr>
        <w:t>NEC</w:t>
      </w:r>
    </w:p>
    <w:p w14:paraId="07705800" w14:textId="78DFB46C" w:rsidR="00E92780" w:rsidRPr="00785E35" w:rsidRDefault="00E92780" w:rsidP="00E92780">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Pr>
          <w:rFonts w:ascii="Arial" w:hAnsi="Arial"/>
          <w:color w:val="000000" w:themeColor="text1"/>
          <w:sz w:val="24"/>
          <w:szCs w:val="24"/>
        </w:rPr>
        <w:t xml:space="preserve">Draft reply to </w:t>
      </w:r>
      <w:r w:rsidRPr="00E92780">
        <w:rPr>
          <w:rFonts w:ascii="Arial" w:hAnsi="Arial"/>
          <w:color w:val="000000" w:themeColor="text1"/>
          <w:sz w:val="24"/>
          <w:szCs w:val="24"/>
        </w:rPr>
        <w:t>LS on LTM L1 intra and inter-frequency measurements</w:t>
      </w:r>
    </w:p>
    <w:p w14:paraId="7BECBE81" w14:textId="77777777" w:rsidR="00E92780" w:rsidRPr="00785E35" w:rsidRDefault="00E92780" w:rsidP="00E92780">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44555825" w14:textId="77777777" w:rsidR="00E92780" w:rsidRDefault="00E92780" w:rsidP="00E92780">
      <w:pPr>
        <w:pStyle w:val="1"/>
        <w:jc w:val="both"/>
      </w:pPr>
      <w:bookmarkStart w:id="3" w:name="_Ref465963108"/>
      <w:r w:rsidRPr="00785E35">
        <w:t>Introduction</w:t>
      </w:r>
      <w:bookmarkEnd w:id="0"/>
      <w:bookmarkEnd w:id="3"/>
    </w:p>
    <w:p w14:paraId="192351E5" w14:textId="38FD0A3E" w:rsidR="00E92780" w:rsidRPr="00014C83" w:rsidRDefault="00E92780" w:rsidP="00E92780">
      <w:pPr>
        <w:jc w:val="both"/>
      </w:pPr>
      <w:r w:rsidRPr="00014C83">
        <w:t>In this contribution, we discuss the response to RAN 2 LS</w:t>
      </w:r>
      <w:r>
        <w:t xml:space="preserve"> (</w:t>
      </w:r>
      <w:r w:rsidRPr="00E92780">
        <w:t>R2-2404014</w:t>
      </w:r>
      <w:r w:rsidR="001B7252">
        <w:t>/R1-2404199</w:t>
      </w:r>
      <w:r>
        <w:t>)</w:t>
      </w:r>
      <w:r w:rsidR="00501921">
        <w:t xml:space="preserve"> </w:t>
      </w:r>
      <w:r w:rsidR="0046485C">
        <w:t>[1]</w:t>
      </w:r>
      <w:r>
        <w:t xml:space="preserve"> </w:t>
      </w:r>
      <w:r w:rsidRPr="00014C83">
        <w:t xml:space="preserve">on </w:t>
      </w:r>
      <w:r>
        <w:t>LTM measurements</w:t>
      </w:r>
      <w:r w:rsidRPr="00014C83">
        <w:t>.</w:t>
      </w:r>
    </w:p>
    <w:p w14:paraId="7B09787B" w14:textId="77777777" w:rsidR="00E92780" w:rsidRDefault="00E92780" w:rsidP="00E92780">
      <w:pPr>
        <w:pStyle w:val="1"/>
      </w:pPr>
      <w:bookmarkStart w:id="4" w:name="_Ref525738522"/>
      <w:bookmarkStart w:id="5" w:name="_Ref471731770"/>
      <w:bookmarkStart w:id="6" w:name="_Ref462669569"/>
      <w:r>
        <w:t>Discussion on LS on Parallel Tx Capability</w:t>
      </w:r>
    </w:p>
    <w:p w14:paraId="35601306" w14:textId="1F79F32C" w:rsidR="00E92780" w:rsidRDefault="00E92780" w:rsidP="00E92780">
      <w:pPr>
        <w:rPr>
          <w:bCs/>
        </w:rPr>
      </w:pPr>
      <w:r w:rsidRPr="00D70A16">
        <w:rPr>
          <w:lang w:val="en-GB"/>
        </w:rPr>
        <w:t xml:space="preserve">In </w:t>
      </w:r>
      <w:r w:rsidR="001B7252" w:rsidRPr="00E92780">
        <w:t>R2-2404014</w:t>
      </w:r>
      <w:r w:rsidR="001B7252">
        <w:t>/R1-2404199</w:t>
      </w:r>
      <w:r>
        <w:rPr>
          <w:lang w:val="en-GB"/>
        </w:rPr>
        <w:t>, RAN 2 raised questions to RAN1 regarding the following UE features and their support of LTM features</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30"/>
      </w:tblGrid>
      <w:tr w:rsidR="00E92780" w14:paraId="560ECAC8" w14:textId="77777777" w:rsidTr="00E92780">
        <w:trPr>
          <w:trHeight w:val="20"/>
        </w:trPr>
        <w:tc>
          <w:tcPr>
            <w:tcW w:w="0" w:type="auto"/>
            <w:tcBorders>
              <w:top w:val="single" w:sz="4" w:space="0" w:color="auto"/>
              <w:left w:val="single" w:sz="4" w:space="0" w:color="auto"/>
              <w:bottom w:val="single" w:sz="4" w:space="0" w:color="auto"/>
              <w:right w:val="single" w:sz="4" w:space="0" w:color="auto"/>
            </w:tcBorders>
            <w:hideMark/>
          </w:tcPr>
          <w:p w14:paraId="2F0B37BD" w14:textId="77777777" w:rsidR="00E92780" w:rsidRDefault="00E92780">
            <w:pPr>
              <w:pStyle w:val="TAL"/>
              <w:rPr>
                <w:rFonts w:eastAsia="MS Mincho" w:cs="Arial"/>
                <w:szCs w:val="18"/>
                <w:lang w:val="en-GB" w:eastAsia="ja-JP"/>
              </w:rPr>
            </w:pPr>
            <w:r>
              <w:rPr>
                <w:rFonts w:eastAsia="MS Mincho" w:cs="Arial"/>
                <w:szCs w:val="18"/>
                <w:lang w:eastAsia="ja-JP"/>
              </w:rPr>
              <w:t>45-1</w:t>
            </w:r>
          </w:p>
        </w:tc>
        <w:tc>
          <w:tcPr>
            <w:tcW w:w="0" w:type="auto"/>
            <w:tcBorders>
              <w:top w:val="single" w:sz="4" w:space="0" w:color="auto"/>
              <w:left w:val="single" w:sz="4" w:space="0" w:color="auto"/>
              <w:bottom w:val="single" w:sz="4" w:space="0" w:color="auto"/>
              <w:right w:val="single" w:sz="4" w:space="0" w:color="auto"/>
            </w:tcBorders>
            <w:hideMark/>
          </w:tcPr>
          <w:p w14:paraId="5C6627B9" w14:textId="77777777" w:rsidR="00E92780" w:rsidRDefault="00E92780">
            <w:pPr>
              <w:pStyle w:val="TAL"/>
              <w:rPr>
                <w:rFonts w:cs="Arial"/>
                <w:szCs w:val="18"/>
                <w:lang w:eastAsia="en-GB"/>
              </w:rPr>
            </w:pPr>
            <w:r>
              <w:rPr>
                <w:rFonts w:cs="Arial"/>
                <w:szCs w:val="18"/>
                <w:lang w:eastAsia="en-GB"/>
              </w:rPr>
              <w:t>Intra-frequency L1 measurement and reports for L1-L2 Triggered Mobility (LTM) procedure</w:t>
            </w:r>
          </w:p>
        </w:tc>
      </w:tr>
      <w:tr w:rsidR="00E92780" w14:paraId="6D81944D" w14:textId="77777777" w:rsidTr="00E92780">
        <w:trPr>
          <w:trHeight w:val="20"/>
        </w:trPr>
        <w:tc>
          <w:tcPr>
            <w:tcW w:w="0" w:type="auto"/>
            <w:tcBorders>
              <w:top w:val="single" w:sz="4" w:space="0" w:color="auto"/>
              <w:left w:val="single" w:sz="4" w:space="0" w:color="auto"/>
              <w:bottom w:val="single" w:sz="4" w:space="0" w:color="auto"/>
              <w:right w:val="single" w:sz="4" w:space="0" w:color="auto"/>
            </w:tcBorders>
            <w:hideMark/>
          </w:tcPr>
          <w:p w14:paraId="10864E0D" w14:textId="77777777" w:rsidR="00E92780" w:rsidRDefault="00E92780">
            <w:pPr>
              <w:pStyle w:val="TAL"/>
              <w:rPr>
                <w:rFonts w:eastAsia="MS Mincho" w:cs="Arial"/>
                <w:szCs w:val="18"/>
                <w:lang w:eastAsia="ja-JP"/>
              </w:rPr>
            </w:pPr>
            <w:r>
              <w:rPr>
                <w:rFonts w:eastAsia="MS Mincho" w:cs="Arial"/>
                <w:szCs w:val="18"/>
                <w:lang w:eastAsia="ja-JP"/>
              </w:rPr>
              <w:t>45-1a</w:t>
            </w:r>
          </w:p>
        </w:tc>
        <w:tc>
          <w:tcPr>
            <w:tcW w:w="0" w:type="auto"/>
            <w:tcBorders>
              <w:top w:val="single" w:sz="4" w:space="0" w:color="auto"/>
              <w:left w:val="single" w:sz="4" w:space="0" w:color="auto"/>
              <w:bottom w:val="single" w:sz="4" w:space="0" w:color="auto"/>
              <w:right w:val="single" w:sz="4" w:space="0" w:color="auto"/>
            </w:tcBorders>
            <w:hideMark/>
          </w:tcPr>
          <w:p w14:paraId="0B6CF1B6" w14:textId="77777777" w:rsidR="00E92780" w:rsidRDefault="00E92780">
            <w:pPr>
              <w:pStyle w:val="TAL"/>
              <w:rPr>
                <w:rFonts w:cs="Arial"/>
                <w:szCs w:val="18"/>
                <w:lang w:eastAsia="en-GB"/>
              </w:rPr>
            </w:pPr>
            <w:r>
              <w:rPr>
                <w:rFonts w:cs="Arial"/>
                <w:szCs w:val="18"/>
                <w:lang w:eastAsia="en-GB"/>
              </w:rPr>
              <w:t>Inter-frequency L1 measurement and reports for L1-L2 Triggered Mobility (LTM) procedure</w:t>
            </w:r>
          </w:p>
        </w:tc>
      </w:tr>
    </w:tbl>
    <w:p w14:paraId="6B9EA702" w14:textId="15B3D18C" w:rsidR="00E92780" w:rsidRDefault="00E92780" w:rsidP="00E92780"/>
    <w:p w14:paraId="2E7AB736" w14:textId="2472A173" w:rsidR="00E92780" w:rsidRDefault="00E92780" w:rsidP="00E92780">
      <w:r>
        <w:t xml:space="preserve">RAN 2 outlined 2 questions that require an answer. They are as </w:t>
      </w:r>
      <w:r w:rsidR="00881B3D">
        <w:t>follows</w:t>
      </w:r>
      <w:r>
        <w:t>:</w:t>
      </w:r>
    </w:p>
    <w:tbl>
      <w:tblPr>
        <w:tblStyle w:val="a3"/>
        <w:tblW w:w="0" w:type="auto"/>
        <w:tblLook w:val="04A0" w:firstRow="1" w:lastRow="0" w:firstColumn="1" w:lastColumn="0" w:noHBand="0" w:noVBand="1"/>
      </w:tblPr>
      <w:tblGrid>
        <w:gridCol w:w="8296"/>
      </w:tblGrid>
      <w:tr w:rsidR="00881B3D" w14:paraId="52F66153" w14:textId="77777777" w:rsidTr="00881B3D">
        <w:tc>
          <w:tcPr>
            <w:tcW w:w="8296" w:type="dxa"/>
          </w:tcPr>
          <w:p w14:paraId="342A39C1" w14:textId="2A2F87D0" w:rsidR="00881B3D" w:rsidRPr="00881B3D" w:rsidRDefault="00881B3D" w:rsidP="00E92780">
            <w:pPr>
              <w:rPr>
                <w:lang w:val="en-GB" w:eastAsia="zh-CN"/>
              </w:rPr>
            </w:pPr>
            <w:r>
              <w:rPr>
                <w:b/>
                <w:bCs/>
              </w:rPr>
              <w:t xml:space="preserve">Question </w:t>
            </w:r>
            <w:proofErr w:type="gramStart"/>
            <w:r>
              <w:rPr>
                <w:b/>
                <w:bCs/>
              </w:rPr>
              <w:t>1 :</w:t>
            </w:r>
            <w:proofErr w:type="gramEnd"/>
            <w:r>
              <w:t xml:space="preserve"> Are the above </w:t>
            </w:r>
            <w:bookmarkStart w:id="7" w:name="OLE_LINK169"/>
            <w:bookmarkStart w:id="8" w:name="OLE_LINK170"/>
            <w:r>
              <w:t>intra-frequency and inter-frequency L1 measurement and reporting</w:t>
            </w:r>
            <w:bookmarkEnd w:id="7"/>
            <w:bookmarkEnd w:id="8"/>
            <w:r>
              <w:t xml:space="preserve"> features (45-1 and 45-1a) prerequisites to support </w:t>
            </w:r>
            <w:bookmarkStart w:id="9" w:name="OLE_LINK171"/>
            <w:r>
              <w:t>intra-frequency</w:t>
            </w:r>
            <w:bookmarkEnd w:id="9"/>
            <w:r>
              <w:t xml:space="preserve"> and inter-frequency LTM, respectively?</w:t>
            </w:r>
          </w:p>
        </w:tc>
      </w:tr>
    </w:tbl>
    <w:p w14:paraId="004867BB" w14:textId="7BB470CD" w:rsidR="00E92780" w:rsidRDefault="00881B3D" w:rsidP="00E92780">
      <w:r>
        <w:t>In our understanding, these UE features are the prerequisites for supporting intra-frequency and inter-frequency LTM, respectively</w:t>
      </w:r>
      <w:r w:rsidR="00183F47">
        <w:rPr>
          <w:lang w:eastAsia="zh-CN"/>
        </w:rPr>
        <w:t>.</w:t>
      </w:r>
    </w:p>
    <w:p w14:paraId="5CC79874" w14:textId="545852A5" w:rsidR="00602AFC" w:rsidRPr="00602AFC" w:rsidRDefault="00602AFC" w:rsidP="00E92780">
      <w:pPr>
        <w:rPr>
          <w:b/>
          <w:bCs/>
          <w:lang w:val="en-GB"/>
        </w:rPr>
      </w:pPr>
      <w:r w:rsidRPr="00D70A16">
        <w:rPr>
          <w:b/>
          <w:bCs/>
          <w:u w:val="single"/>
          <w:lang w:val="en-GB"/>
        </w:rPr>
        <w:t>Proposed answer to Q</w:t>
      </w:r>
      <w:r>
        <w:rPr>
          <w:b/>
          <w:bCs/>
          <w:u w:val="single"/>
          <w:lang w:val="en-GB"/>
        </w:rPr>
        <w:t>1</w:t>
      </w:r>
      <w:r w:rsidRPr="00D70A16">
        <w:rPr>
          <w:b/>
          <w:bCs/>
          <w:u w:val="single"/>
          <w:lang w:val="en-GB"/>
        </w:rPr>
        <w:t>:</w:t>
      </w:r>
      <w:r>
        <w:rPr>
          <w:lang w:val="en-GB"/>
        </w:rPr>
        <w:t xml:space="preserve"> </w:t>
      </w:r>
      <w:r w:rsidRPr="00D70A16">
        <w:rPr>
          <w:b/>
          <w:bCs/>
          <w:lang w:val="en-GB"/>
        </w:rPr>
        <w:t xml:space="preserve">RAN1’s </w:t>
      </w:r>
      <w:r>
        <w:rPr>
          <w:b/>
          <w:bCs/>
          <w:lang w:val="en-GB"/>
        </w:rPr>
        <w:t>answer</w:t>
      </w:r>
      <w:r w:rsidRPr="00D70A16">
        <w:rPr>
          <w:b/>
          <w:bCs/>
          <w:lang w:val="en-GB"/>
        </w:rPr>
        <w:t xml:space="preserve"> </w:t>
      </w:r>
      <w:r>
        <w:rPr>
          <w:b/>
          <w:bCs/>
          <w:lang w:val="en-GB"/>
        </w:rPr>
        <w:t xml:space="preserve">to Q1 in </w:t>
      </w:r>
      <w:r w:rsidRPr="00602AFC">
        <w:rPr>
          <w:b/>
          <w:bCs/>
          <w:lang w:val="en-GB"/>
        </w:rPr>
        <w:t>R2-2404014</w:t>
      </w:r>
      <w:r>
        <w:rPr>
          <w:b/>
          <w:bCs/>
          <w:lang w:val="en-GB"/>
        </w:rPr>
        <w:t xml:space="preserve"> is that features (45-1 and 45-1a) are prerequisites to support intra-frequency and inter-frequency LTM, respectively. </w:t>
      </w:r>
    </w:p>
    <w:p w14:paraId="09754382" w14:textId="0578B3BC" w:rsidR="00F2265A" w:rsidRDefault="00F2265A" w:rsidP="00E92780">
      <w:r>
        <w:t xml:space="preserve">In addition, RAN 2 also wants clarifications on BC requirements for L1 intra-frequency and intra-frequency LTM measurements. </w:t>
      </w:r>
    </w:p>
    <w:tbl>
      <w:tblPr>
        <w:tblStyle w:val="a3"/>
        <w:tblW w:w="0" w:type="auto"/>
        <w:tblLook w:val="04A0" w:firstRow="1" w:lastRow="0" w:firstColumn="1" w:lastColumn="0" w:noHBand="0" w:noVBand="1"/>
      </w:tblPr>
      <w:tblGrid>
        <w:gridCol w:w="8296"/>
      </w:tblGrid>
      <w:tr w:rsidR="00881B3D" w14:paraId="6FC2B134" w14:textId="77777777" w:rsidTr="00881B3D">
        <w:tc>
          <w:tcPr>
            <w:tcW w:w="8296" w:type="dxa"/>
          </w:tcPr>
          <w:p w14:paraId="1828C964" w14:textId="59CB399D" w:rsidR="00881B3D" w:rsidRDefault="00881B3D" w:rsidP="00E92780">
            <w:pPr>
              <w:rPr>
                <w:lang w:val="en-GB" w:eastAsia="zh-CN"/>
              </w:rPr>
            </w:pPr>
            <w:r w:rsidRPr="00881B3D">
              <w:rPr>
                <w:b/>
                <w:bCs/>
              </w:rPr>
              <w:t>Question 2:</w:t>
            </w:r>
            <w:r w:rsidRPr="00881B3D">
              <w:t xml:space="preserve"> The above features, 45-1 and 45-1a, from RAN1 and related RAN4 features (39-1, 39-2, 39-3-1, 39-3-2, 39-3-3, 39-3-4, 39-3-5, 39-3-6) are defined per BC for both intra-frequency and inter-frequency measurements.  RAN2 would like check with RAN1/4 for which BC (</w:t>
            </w:r>
            <w:proofErr w:type="gramStart"/>
            <w:r w:rsidRPr="00881B3D">
              <w:t>e.g.</w:t>
            </w:r>
            <w:proofErr w:type="gramEnd"/>
            <w:r w:rsidRPr="00881B3D">
              <w:t xml:space="preserve"> BC of current serving cells, </w:t>
            </w:r>
            <w:bookmarkStart w:id="10" w:name="OLE_LINK167"/>
            <w:bookmarkStart w:id="11" w:name="OLE_LINK168"/>
            <w:bookmarkStart w:id="12" w:name="OLE_LINK174"/>
            <w:r w:rsidRPr="00881B3D">
              <w:t>BC including current serving cells and cell to be measured</w:t>
            </w:r>
            <w:bookmarkEnd w:id="10"/>
            <w:bookmarkEnd w:id="11"/>
            <w:bookmarkEnd w:id="12"/>
            <w:r w:rsidRPr="00881B3D">
              <w:t xml:space="preserve"> or something else) these capabilities are to be considered for L1 intra-frequency and inter-frequency LTM measurements?</w:t>
            </w:r>
          </w:p>
        </w:tc>
      </w:tr>
    </w:tbl>
    <w:p w14:paraId="7DCD08E5" w14:textId="739078D4" w:rsidR="00881B3D" w:rsidRDefault="00881B3D" w:rsidP="00E92780">
      <w:pPr>
        <w:rPr>
          <w:lang w:eastAsia="zh-CN"/>
        </w:rPr>
      </w:pPr>
      <w:r>
        <w:rPr>
          <w:lang w:val="en-GB"/>
        </w:rPr>
        <w:t>In response to this question</w:t>
      </w:r>
      <w:r>
        <w:rPr>
          <w:lang w:eastAsia="zh-CN"/>
        </w:rPr>
        <w:t xml:space="preserve">, we </w:t>
      </w:r>
      <w:r w:rsidR="00F2265A">
        <w:rPr>
          <w:lang w:eastAsia="zh-CN"/>
        </w:rPr>
        <w:t>believe that BC including current serving cells and cells to be measured capabilities need to be considered for L1 intra-</w:t>
      </w:r>
      <w:proofErr w:type="spellStart"/>
      <w:r w:rsidR="00F2265A">
        <w:rPr>
          <w:lang w:eastAsia="zh-CN"/>
        </w:rPr>
        <w:t>freqency</w:t>
      </w:r>
      <w:proofErr w:type="spellEnd"/>
      <w:r w:rsidR="00F2265A">
        <w:rPr>
          <w:lang w:eastAsia="zh-CN"/>
        </w:rPr>
        <w:t xml:space="preserve"> and inter-frequency LTM measurements. This stems from a previous agreement as shown below.</w:t>
      </w:r>
    </w:p>
    <w:tbl>
      <w:tblPr>
        <w:tblStyle w:val="a3"/>
        <w:tblW w:w="0" w:type="auto"/>
        <w:tblLook w:val="04A0" w:firstRow="1" w:lastRow="0" w:firstColumn="1" w:lastColumn="0" w:noHBand="0" w:noVBand="1"/>
      </w:tblPr>
      <w:tblGrid>
        <w:gridCol w:w="8296"/>
      </w:tblGrid>
      <w:tr w:rsidR="00F2265A" w14:paraId="5D605911" w14:textId="77777777" w:rsidTr="00F2265A">
        <w:tc>
          <w:tcPr>
            <w:tcW w:w="8296" w:type="dxa"/>
          </w:tcPr>
          <w:p w14:paraId="240E6A1F" w14:textId="343FC884" w:rsidR="00F2265A" w:rsidRDefault="00F2265A" w:rsidP="00F2265A">
            <w:pPr>
              <w:tabs>
                <w:tab w:val="left" w:pos="1680"/>
              </w:tabs>
              <w:snapToGrid w:val="0"/>
              <w:spacing w:after="100" w:afterAutospacing="1"/>
              <w:rPr>
                <w:rFonts w:eastAsia="等线"/>
                <w:highlight w:val="green"/>
                <w:lang w:eastAsia="zh-CN"/>
              </w:rPr>
            </w:pPr>
            <w:r>
              <w:rPr>
                <w:rFonts w:eastAsia="等线"/>
                <w:highlight w:val="green"/>
              </w:rPr>
              <w:t>RAN1#111</w:t>
            </w:r>
            <w:r w:rsidR="001B7252">
              <w:rPr>
                <w:rFonts w:eastAsia="等线"/>
                <w:highlight w:val="green"/>
              </w:rPr>
              <w:t>[2]</w:t>
            </w:r>
          </w:p>
          <w:p w14:paraId="5809F376" w14:textId="77777777" w:rsidR="00F2265A" w:rsidRDefault="00F2265A" w:rsidP="00F2265A">
            <w:pPr>
              <w:tabs>
                <w:tab w:val="left" w:pos="1680"/>
              </w:tabs>
              <w:snapToGrid w:val="0"/>
              <w:spacing w:after="100" w:afterAutospacing="1"/>
              <w:rPr>
                <w:rFonts w:eastAsia="MS Gothic"/>
                <w:highlight w:val="green"/>
                <w:lang w:eastAsia="ja-JP"/>
              </w:rPr>
            </w:pPr>
            <w:r>
              <w:rPr>
                <w:rFonts w:eastAsia="MS Gothic"/>
                <w:highlight w:val="green"/>
                <w:lang w:eastAsia="ja-JP"/>
              </w:rPr>
              <w:t>Agreement</w:t>
            </w:r>
          </w:p>
          <w:p w14:paraId="10CDEBA8" w14:textId="77777777" w:rsidR="00F2265A" w:rsidRDefault="00F2265A" w:rsidP="00F2265A">
            <w:pPr>
              <w:numPr>
                <w:ilvl w:val="0"/>
                <w:numId w:val="4"/>
              </w:numPr>
              <w:overflowPunct/>
              <w:autoSpaceDE/>
              <w:autoSpaceDN/>
              <w:snapToGrid w:val="0"/>
              <w:spacing w:after="100" w:afterAutospacing="1" w:line="256" w:lineRule="auto"/>
              <w:rPr>
                <w:rFonts w:eastAsia="Batang"/>
                <w:lang w:eastAsia="zh-CN"/>
              </w:rPr>
            </w:pPr>
            <w:r>
              <w:rPr>
                <w:rFonts w:eastAsia="MS Gothic"/>
                <w:lang w:eastAsia="ja-JP"/>
              </w:rPr>
              <w:t>For gNB scheduled L1 measurement report for Rel-18 LTM, report as UCI is supported</w:t>
            </w:r>
          </w:p>
          <w:p w14:paraId="46D65430" w14:textId="77777777" w:rsidR="00F2265A" w:rsidRDefault="00F2265A" w:rsidP="00F2265A">
            <w:pPr>
              <w:numPr>
                <w:ilvl w:val="1"/>
                <w:numId w:val="4"/>
              </w:numPr>
              <w:overflowPunct/>
              <w:autoSpaceDE/>
              <w:autoSpaceDN/>
              <w:snapToGrid w:val="0"/>
              <w:spacing w:after="100" w:afterAutospacing="1" w:line="256" w:lineRule="auto"/>
              <w:rPr>
                <w:rFonts w:eastAsia="MS Gothic"/>
                <w:lang w:eastAsia="ja-JP"/>
              </w:rPr>
            </w:pPr>
            <w:r>
              <w:rPr>
                <w:rFonts w:eastAsia="MS Gothic"/>
                <w:lang w:eastAsia="ja-JP"/>
              </w:rPr>
              <w:lastRenderedPageBreak/>
              <w:t>Semi-persistent report on PUSCH, and aperiodic report on PUSCH are supported</w:t>
            </w:r>
          </w:p>
          <w:p w14:paraId="27688C35" w14:textId="77777777" w:rsidR="00F2265A" w:rsidRDefault="00F2265A" w:rsidP="00F2265A">
            <w:pPr>
              <w:numPr>
                <w:ilvl w:val="2"/>
                <w:numId w:val="4"/>
              </w:numPr>
              <w:overflowPunct/>
              <w:autoSpaceDE/>
              <w:autoSpaceDN/>
              <w:snapToGrid w:val="0"/>
              <w:spacing w:after="100" w:afterAutospacing="1" w:line="256" w:lineRule="auto"/>
              <w:rPr>
                <w:rFonts w:eastAsia="MS Gothic"/>
                <w:lang w:eastAsia="ja-JP"/>
              </w:rPr>
            </w:pPr>
            <w:r>
              <w:rPr>
                <w:rFonts w:eastAsia="MS Gothic"/>
                <w:lang w:eastAsia="ja-JP"/>
              </w:rPr>
              <w:t>FFS: periodic and semi-persistent PUCCH</w:t>
            </w:r>
          </w:p>
          <w:p w14:paraId="70D78DC4" w14:textId="77777777" w:rsidR="00F2265A" w:rsidRDefault="00F2265A" w:rsidP="00F2265A">
            <w:pPr>
              <w:numPr>
                <w:ilvl w:val="1"/>
                <w:numId w:val="4"/>
              </w:numPr>
              <w:overflowPunct/>
              <w:autoSpaceDE/>
              <w:autoSpaceDN/>
              <w:snapToGrid w:val="0"/>
              <w:spacing w:after="100" w:afterAutospacing="1" w:line="256" w:lineRule="auto"/>
              <w:rPr>
                <w:rFonts w:eastAsia="MS Gothic"/>
                <w:lang w:eastAsia="ja-JP"/>
              </w:rPr>
            </w:pPr>
            <w:r>
              <w:rPr>
                <w:rFonts w:eastAsia="MS Gothic"/>
                <w:color w:val="FF0000"/>
                <w:lang w:eastAsia="ja-JP"/>
              </w:rPr>
              <w:t>In a single report instance, report for serving cell and candidate cell(s) for intra-frequency and/or inter-frequency can be included</w:t>
            </w:r>
            <w:r>
              <w:rPr>
                <w:rFonts w:eastAsia="MS Gothic"/>
                <w:lang w:eastAsia="ja-JP"/>
              </w:rPr>
              <w:t xml:space="preserve">. </w:t>
            </w:r>
          </w:p>
          <w:p w14:paraId="32B17849" w14:textId="77777777" w:rsidR="00F2265A" w:rsidRDefault="00F2265A" w:rsidP="00E92780">
            <w:pPr>
              <w:rPr>
                <w:lang w:eastAsia="zh-CN"/>
              </w:rPr>
            </w:pPr>
          </w:p>
        </w:tc>
      </w:tr>
    </w:tbl>
    <w:p w14:paraId="72830E7F" w14:textId="27E00A2E" w:rsidR="00F2265A" w:rsidRPr="00881B3D" w:rsidRDefault="00F2265A" w:rsidP="00E92780">
      <w:pPr>
        <w:rPr>
          <w:lang w:eastAsia="zh-CN"/>
        </w:rPr>
      </w:pPr>
      <w:r>
        <w:rPr>
          <w:lang w:eastAsia="zh-CN"/>
        </w:rPr>
        <w:lastRenderedPageBreak/>
        <w:t xml:space="preserve">The agreement clearly outlines the report for the serving cell and candidate cell(s) can be included. Therefore, they both need to be considered. </w:t>
      </w:r>
    </w:p>
    <w:p w14:paraId="7496736B" w14:textId="1CFE7674" w:rsidR="00602AFC" w:rsidRDefault="00E92780" w:rsidP="00F2265A">
      <w:pPr>
        <w:rPr>
          <w:b/>
          <w:bCs/>
        </w:rPr>
      </w:pPr>
      <w:r w:rsidRPr="00D70A16">
        <w:rPr>
          <w:b/>
          <w:bCs/>
          <w:u w:val="single"/>
          <w:lang w:val="en-GB"/>
        </w:rPr>
        <w:t>Proposed answer to Q</w:t>
      </w:r>
      <w:r w:rsidR="00F2265A">
        <w:rPr>
          <w:b/>
          <w:bCs/>
          <w:u w:val="single"/>
          <w:lang w:val="en-GB"/>
        </w:rPr>
        <w:t>2</w:t>
      </w:r>
      <w:r w:rsidRPr="00D70A16">
        <w:rPr>
          <w:b/>
          <w:bCs/>
          <w:u w:val="single"/>
          <w:lang w:val="en-GB"/>
        </w:rPr>
        <w:t>:</w:t>
      </w:r>
      <w:r>
        <w:rPr>
          <w:lang w:val="en-GB"/>
        </w:rPr>
        <w:t xml:space="preserve"> </w:t>
      </w:r>
      <w:r w:rsidRPr="00D70A16">
        <w:rPr>
          <w:b/>
          <w:bCs/>
          <w:lang w:val="en-GB"/>
        </w:rPr>
        <w:t xml:space="preserve">RAN1’s </w:t>
      </w:r>
      <w:r>
        <w:rPr>
          <w:b/>
          <w:bCs/>
          <w:lang w:val="en-GB"/>
        </w:rPr>
        <w:t>answer</w:t>
      </w:r>
      <w:r w:rsidRPr="00D70A16">
        <w:rPr>
          <w:b/>
          <w:bCs/>
          <w:lang w:val="en-GB"/>
        </w:rPr>
        <w:t xml:space="preserve"> </w:t>
      </w:r>
      <w:r>
        <w:rPr>
          <w:b/>
          <w:bCs/>
          <w:lang w:val="en-GB"/>
        </w:rPr>
        <w:t xml:space="preserve">to Q1 in </w:t>
      </w:r>
      <w:r w:rsidR="00602AFC" w:rsidRPr="00602AFC">
        <w:rPr>
          <w:b/>
          <w:bCs/>
          <w:lang w:val="en-GB"/>
        </w:rPr>
        <w:t>R2-2404014</w:t>
      </w:r>
      <w:r>
        <w:rPr>
          <w:b/>
          <w:bCs/>
          <w:lang w:val="en-GB"/>
        </w:rPr>
        <w:t xml:space="preserve"> </w:t>
      </w:r>
      <w:r w:rsidRPr="00D70A16">
        <w:rPr>
          <w:b/>
          <w:bCs/>
          <w:lang w:val="en-GB"/>
        </w:rPr>
        <w:t xml:space="preserve">is </w:t>
      </w:r>
      <w:r w:rsidR="00602AFC">
        <w:rPr>
          <w:b/>
          <w:bCs/>
          <w:lang w:val="en-GB"/>
        </w:rPr>
        <w:t xml:space="preserve">that </w:t>
      </w:r>
      <w:r w:rsidR="00602AFC">
        <w:rPr>
          <w:rFonts w:hint="eastAsia"/>
          <w:b/>
          <w:bCs/>
          <w:lang w:val="en-GB" w:eastAsia="zh-CN"/>
        </w:rPr>
        <w:t>BC</w:t>
      </w:r>
      <w:r w:rsidR="00602AFC">
        <w:rPr>
          <w:b/>
          <w:bCs/>
        </w:rPr>
        <w:t xml:space="preserve"> including current serving cells and cell to be measured are to be considered for L1 intra-frequency and inter-frequency LTM measurements. </w:t>
      </w:r>
    </w:p>
    <w:p w14:paraId="74F5173D" w14:textId="77777777" w:rsidR="00E92780" w:rsidRPr="00930AA5" w:rsidRDefault="00E92780" w:rsidP="00E92780">
      <w:pPr>
        <w:pStyle w:val="a4"/>
        <w:ind w:left="766"/>
        <w:rPr>
          <w:lang w:val="en-GB"/>
        </w:rPr>
      </w:pPr>
    </w:p>
    <w:p w14:paraId="399ACFED" w14:textId="77777777" w:rsidR="00E92780" w:rsidRPr="00D70A16" w:rsidRDefault="00E92780" w:rsidP="00E92780">
      <w:pPr>
        <w:rPr>
          <w:lang w:val="en-GB" w:eastAsia="zh-CN"/>
        </w:rPr>
      </w:pPr>
    </w:p>
    <w:p w14:paraId="032793DD" w14:textId="77777777" w:rsidR="00E92780" w:rsidRPr="00043547" w:rsidRDefault="00E92780" w:rsidP="00E92780">
      <w:pPr>
        <w:pStyle w:val="1"/>
        <w:jc w:val="both"/>
        <w:rPr>
          <w:lang w:eastAsia="zh-CN"/>
        </w:rPr>
      </w:pPr>
      <w:bookmarkStart w:id="13" w:name="_Ref463027406"/>
      <w:bookmarkStart w:id="14" w:name="_Ref465963195"/>
      <w:bookmarkStart w:id="15" w:name="_Ref466040522"/>
      <w:bookmarkStart w:id="16" w:name="_Ref378529477"/>
      <w:bookmarkStart w:id="17" w:name="_Toc424303267"/>
      <w:bookmarkStart w:id="18" w:name="_Toc425248865"/>
      <w:bookmarkStart w:id="19" w:name="_Toc425344835"/>
      <w:bookmarkStart w:id="20" w:name="_Toc425350726"/>
      <w:bookmarkStart w:id="21" w:name="_Toc425501584"/>
      <w:bookmarkStart w:id="22" w:name="_Toc425504168"/>
      <w:bookmarkStart w:id="23" w:name="_Ref525738606"/>
      <w:bookmarkStart w:id="24" w:name="_Ref7626308"/>
      <w:bookmarkStart w:id="25" w:name="_Ref21100018"/>
      <w:bookmarkEnd w:id="4"/>
      <w:bookmarkEnd w:id="5"/>
      <w:bookmarkEnd w:id="6"/>
      <w:r w:rsidRPr="00785E35">
        <w:rPr>
          <w:lang w:eastAsia="zh-CN"/>
        </w:rPr>
        <w:t>Conclusions</w:t>
      </w:r>
      <w:bookmarkEnd w:id="13"/>
      <w:bookmarkEnd w:id="14"/>
      <w:bookmarkEnd w:id="15"/>
      <w:bookmarkEnd w:id="16"/>
      <w:bookmarkEnd w:id="17"/>
      <w:bookmarkEnd w:id="18"/>
      <w:bookmarkEnd w:id="19"/>
      <w:bookmarkEnd w:id="20"/>
      <w:bookmarkEnd w:id="21"/>
      <w:bookmarkEnd w:id="22"/>
      <w:bookmarkEnd w:id="23"/>
      <w:bookmarkEnd w:id="24"/>
      <w:bookmarkEnd w:id="25"/>
    </w:p>
    <w:p w14:paraId="206033D1" w14:textId="44F763A8" w:rsidR="00E92780" w:rsidRPr="00500A88" w:rsidRDefault="00E92780" w:rsidP="00E92780">
      <w:pPr>
        <w:rPr>
          <w:rFonts w:eastAsia="微软雅黑"/>
          <w:color w:val="000000"/>
        </w:rPr>
      </w:pPr>
      <w:r w:rsidRPr="00500A88">
        <w:rPr>
          <w:rFonts w:eastAsia="微软雅黑"/>
          <w:color w:val="000000"/>
        </w:rPr>
        <w:t>The</w:t>
      </w:r>
      <w:r>
        <w:rPr>
          <w:rFonts w:eastAsia="微软雅黑"/>
          <w:color w:val="000000"/>
        </w:rPr>
        <w:t xml:space="preserve"> following are proposed answers to Q1</w:t>
      </w:r>
      <w:r w:rsidR="00602AFC">
        <w:rPr>
          <w:rFonts w:eastAsia="微软雅黑"/>
          <w:color w:val="000000"/>
        </w:rPr>
        <w:t xml:space="preserve"> and </w:t>
      </w:r>
      <w:r>
        <w:rPr>
          <w:rFonts w:eastAsia="微软雅黑"/>
          <w:color w:val="000000"/>
        </w:rPr>
        <w:t xml:space="preserve">Q2 raised in </w:t>
      </w:r>
      <w:r w:rsidR="001B7252" w:rsidRPr="00E92780">
        <w:t>R2-2404014</w:t>
      </w:r>
      <w:r w:rsidR="001B7252">
        <w:t>/R1-2404199</w:t>
      </w:r>
      <w:r w:rsidRPr="00971AEE">
        <w:rPr>
          <w:rFonts w:eastAsia="微软雅黑"/>
          <w:color w:val="000000"/>
        </w:rPr>
        <w:t>.</w:t>
      </w:r>
      <w:r>
        <w:rPr>
          <w:b/>
          <w:bCs/>
          <w:lang w:val="en-GB"/>
        </w:rPr>
        <w:t xml:space="preserve"> </w:t>
      </w:r>
    </w:p>
    <w:p w14:paraId="2274912F" w14:textId="36CADD62" w:rsidR="00602AFC" w:rsidRPr="00602AFC" w:rsidRDefault="00602AFC" w:rsidP="00602AFC">
      <w:pPr>
        <w:rPr>
          <w:b/>
          <w:bCs/>
          <w:lang w:val="en-GB"/>
        </w:rPr>
      </w:pPr>
      <w:r w:rsidRPr="00D70A16">
        <w:rPr>
          <w:b/>
          <w:bCs/>
          <w:u w:val="single"/>
          <w:lang w:val="en-GB"/>
        </w:rPr>
        <w:t>Proposed answer to Q</w:t>
      </w:r>
      <w:r>
        <w:rPr>
          <w:b/>
          <w:bCs/>
          <w:u w:val="single"/>
          <w:lang w:val="en-GB"/>
        </w:rPr>
        <w:t>1</w:t>
      </w:r>
      <w:r w:rsidRPr="00D70A16">
        <w:rPr>
          <w:b/>
          <w:bCs/>
          <w:u w:val="single"/>
          <w:lang w:val="en-GB"/>
        </w:rPr>
        <w:t>:</w:t>
      </w:r>
      <w:r>
        <w:rPr>
          <w:lang w:val="en-GB"/>
        </w:rPr>
        <w:t xml:space="preserve"> </w:t>
      </w:r>
      <w:r w:rsidRPr="00D70A16">
        <w:rPr>
          <w:b/>
          <w:bCs/>
          <w:lang w:val="en-GB"/>
        </w:rPr>
        <w:t xml:space="preserve">RAN1’s </w:t>
      </w:r>
      <w:r>
        <w:rPr>
          <w:b/>
          <w:bCs/>
          <w:lang w:val="en-GB"/>
        </w:rPr>
        <w:t>answer</w:t>
      </w:r>
      <w:r w:rsidRPr="00D70A16">
        <w:rPr>
          <w:b/>
          <w:bCs/>
          <w:lang w:val="en-GB"/>
        </w:rPr>
        <w:t xml:space="preserve"> </w:t>
      </w:r>
      <w:r>
        <w:rPr>
          <w:b/>
          <w:bCs/>
          <w:lang w:val="en-GB"/>
        </w:rPr>
        <w:t xml:space="preserve">to Q1 in </w:t>
      </w:r>
      <w:r w:rsidRPr="00602AFC">
        <w:rPr>
          <w:b/>
          <w:bCs/>
          <w:lang w:val="en-GB"/>
        </w:rPr>
        <w:t>R2-2404014</w:t>
      </w:r>
      <w:r>
        <w:rPr>
          <w:b/>
          <w:bCs/>
          <w:lang w:val="en-GB"/>
        </w:rPr>
        <w:t xml:space="preserve"> is that features (45-1 and 45-1a) are prerequisites to support intra-frequency and inter-frequency LTM, respectively. </w:t>
      </w:r>
    </w:p>
    <w:p w14:paraId="2DD51236" w14:textId="77777777" w:rsidR="00602AFC" w:rsidRDefault="00602AFC" w:rsidP="00602AFC">
      <w:pPr>
        <w:rPr>
          <w:b/>
          <w:bCs/>
        </w:rPr>
      </w:pPr>
      <w:r w:rsidRPr="00D70A16">
        <w:rPr>
          <w:b/>
          <w:bCs/>
          <w:u w:val="single"/>
          <w:lang w:val="en-GB"/>
        </w:rPr>
        <w:t>Proposed answer to Q</w:t>
      </w:r>
      <w:r>
        <w:rPr>
          <w:b/>
          <w:bCs/>
          <w:u w:val="single"/>
          <w:lang w:val="en-GB"/>
        </w:rPr>
        <w:t>2</w:t>
      </w:r>
      <w:r w:rsidRPr="00D70A16">
        <w:rPr>
          <w:b/>
          <w:bCs/>
          <w:u w:val="single"/>
          <w:lang w:val="en-GB"/>
        </w:rPr>
        <w:t>:</w:t>
      </w:r>
      <w:r>
        <w:rPr>
          <w:lang w:val="en-GB"/>
        </w:rPr>
        <w:t xml:space="preserve"> </w:t>
      </w:r>
      <w:r w:rsidRPr="00D70A16">
        <w:rPr>
          <w:b/>
          <w:bCs/>
          <w:lang w:val="en-GB"/>
        </w:rPr>
        <w:t xml:space="preserve">RAN1’s </w:t>
      </w:r>
      <w:r>
        <w:rPr>
          <w:b/>
          <w:bCs/>
          <w:lang w:val="en-GB"/>
        </w:rPr>
        <w:t>answer</w:t>
      </w:r>
      <w:r w:rsidRPr="00D70A16">
        <w:rPr>
          <w:b/>
          <w:bCs/>
          <w:lang w:val="en-GB"/>
        </w:rPr>
        <w:t xml:space="preserve"> </w:t>
      </w:r>
      <w:r>
        <w:rPr>
          <w:b/>
          <w:bCs/>
          <w:lang w:val="en-GB"/>
        </w:rPr>
        <w:t xml:space="preserve">to Q1 in </w:t>
      </w:r>
      <w:r w:rsidRPr="00602AFC">
        <w:rPr>
          <w:b/>
          <w:bCs/>
          <w:lang w:val="en-GB"/>
        </w:rPr>
        <w:t>R2-2404014</w:t>
      </w:r>
      <w:r>
        <w:rPr>
          <w:b/>
          <w:bCs/>
          <w:lang w:val="en-GB"/>
        </w:rPr>
        <w:t xml:space="preserve"> </w:t>
      </w:r>
      <w:r w:rsidRPr="00D70A16">
        <w:rPr>
          <w:b/>
          <w:bCs/>
          <w:lang w:val="en-GB"/>
        </w:rPr>
        <w:t xml:space="preserve">is </w:t>
      </w:r>
      <w:r>
        <w:rPr>
          <w:b/>
          <w:bCs/>
          <w:lang w:val="en-GB"/>
        </w:rPr>
        <w:t xml:space="preserve">that </w:t>
      </w:r>
      <w:r>
        <w:rPr>
          <w:rFonts w:hint="eastAsia"/>
          <w:b/>
          <w:bCs/>
          <w:lang w:val="en-GB" w:eastAsia="zh-CN"/>
        </w:rPr>
        <w:t>BC</w:t>
      </w:r>
      <w:r>
        <w:rPr>
          <w:b/>
          <w:bCs/>
        </w:rPr>
        <w:t xml:space="preserve"> including current serving cells and cell to be measured are to be considered for L1 intra-frequency and inter-frequency LTM measurements. </w:t>
      </w:r>
    </w:p>
    <w:p w14:paraId="1C2EBF61" w14:textId="77777777" w:rsidR="00E92780" w:rsidRPr="00602AFC" w:rsidRDefault="00E92780" w:rsidP="00E92780"/>
    <w:p w14:paraId="198754AA" w14:textId="77777777" w:rsidR="001B7252" w:rsidRPr="00D70A16" w:rsidRDefault="001B7252" w:rsidP="001B7252">
      <w:pPr>
        <w:rPr>
          <w:lang w:val="en-GB" w:eastAsia="zh-CN"/>
        </w:rPr>
      </w:pPr>
    </w:p>
    <w:p w14:paraId="77C7B3B4" w14:textId="72DB3646" w:rsidR="001B7252" w:rsidRDefault="001B7252" w:rsidP="001B7252">
      <w:pPr>
        <w:pStyle w:val="1"/>
        <w:jc w:val="both"/>
        <w:rPr>
          <w:lang w:eastAsia="zh-CN"/>
        </w:rPr>
      </w:pPr>
      <w:r>
        <w:rPr>
          <w:lang w:eastAsia="zh-CN"/>
        </w:rPr>
        <w:t>References</w:t>
      </w:r>
    </w:p>
    <w:p w14:paraId="5EBE211A" w14:textId="66092389" w:rsidR="001B7252" w:rsidRPr="001B7252" w:rsidRDefault="001B7252" w:rsidP="001B7252">
      <w:pPr>
        <w:rPr>
          <w:lang w:val="en-GB" w:eastAsia="zh-CN"/>
        </w:rPr>
      </w:pPr>
      <w:r>
        <w:rPr>
          <w:lang w:val="en-GB" w:eastAsia="zh-CN"/>
        </w:rPr>
        <w:t xml:space="preserve">[1] R1-2404199(R2-2404014), </w:t>
      </w:r>
      <w:proofErr w:type="gramStart"/>
      <w:r>
        <w:rPr>
          <w:lang w:val="en-GB" w:eastAsia="zh-CN"/>
        </w:rPr>
        <w:t xml:space="preserve">“ </w:t>
      </w:r>
      <w:r w:rsidRPr="001B7252">
        <w:rPr>
          <w:lang w:val="en-GB" w:eastAsia="zh-CN"/>
        </w:rPr>
        <w:t>LS</w:t>
      </w:r>
      <w:proofErr w:type="gramEnd"/>
      <w:r w:rsidRPr="001B7252">
        <w:rPr>
          <w:lang w:val="en-GB" w:eastAsia="zh-CN"/>
        </w:rPr>
        <w:t xml:space="preserve"> on LTM L1 intra and inter-frequency measurements</w:t>
      </w:r>
      <w:r>
        <w:rPr>
          <w:lang w:val="en-GB" w:eastAsia="zh-CN"/>
        </w:rPr>
        <w:t>” RAN2, Intel, RAN2#125b.</w:t>
      </w:r>
    </w:p>
    <w:p w14:paraId="112A8ADF" w14:textId="2F495BC1" w:rsidR="00D92A85" w:rsidRPr="00E92780" w:rsidRDefault="001B7252">
      <w:pPr>
        <w:rPr>
          <w:lang w:val="en-GB"/>
        </w:rPr>
      </w:pPr>
      <w:r>
        <w:rPr>
          <w:lang w:val="en-GB"/>
        </w:rPr>
        <w:t xml:space="preserve">[2] </w:t>
      </w:r>
      <w:r w:rsidRPr="001B7252">
        <w:rPr>
          <w:lang w:val="en-GB"/>
        </w:rPr>
        <w:t>Final Report of 3GPP TSG RAN WG1 #111</w:t>
      </w:r>
    </w:p>
    <w:sectPr w:rsidR="00D92A85" w:rsidRPr="00E92780" w:rsidSect="003C386F">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0ECAC" w14:textId="77777777" w:rsidR="00B14FE9" w:rsidRDefault="00B14FE9" w:rsidP="001B7252">
      <w:pPr>
        <w:spacing w:after="0"/>
      </w:pPr>
      <w:r>
        <w:separator/>
      </w:r>
    </w:p>
  </w:endnote>
  <w:endnote w:type="continuationSeparator" w:id="0">
    <w:p w14:paraId="36AB7F36" w14:textId="77777777" w:rsidR="00B14FE9" w:rsidRDefault="00B14FE9" w:rsidP="001B72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7F3EA" w14:textId="77777777" w:rsidR="00B14FE9" w:rsidRDefault="00B14FE9" w:rsidP="001B7252">
      <w:pPr>
        <w:spacing w:after="0"/>
      </w:pPr>
      <w:r>
        <w:separator/>
      </w:r>
    </w:p>
  </w:footnote>
  <w:footnote w:type="continuationSeparator" w:id="0">
    <w:p w14:paraId="37C96F33" w14:textId="77777777" w:rsidR="00B14FE9" w:rsidRDefault="00B14FE9" w:rsidP="001B72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23FE0A5D"/>
    <w:multiLevelType w:val="hybridMultilevel"/>
    <w:tmpl w:val="8996E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780"/>
    <w:rsid w:val="00183F47"/>
    <w:rsid w:val="001B7252"/>
    <w:rsid w:val="003C386F"/>
    <w:rsid w:val="004037DD"/>
    <w:rsid w:val="0046485C"/>
    <w:rsid w:val="00501921"/>
    <w:rsid w:val="00602AFC"/>
    <w:rsid w:val="0062178D"/>
    <w:rsid w:val="00881B3D"/>
    <w:rsid w:val="00B14FE9"/>
    <w:rsid w:val="00D92A85"/>
    <w:rsid w:val="00E92780"/>
    <w:rsid w:val="00F226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C6E0"/>
  <w15:chartTrackingRefBased/>
  <w15:docId w15:val="{433499C0-681E-46C6-A5C8-4BDF1F76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2780"/>
    <w:pPr>
      <w:overflowPunct w:val="0"/>
      <w:autoSpaceDE w:val="0"/>
      <w:autoSpaceDN w:val="0"/>
      <w:spacing w:after="180" w:line="240" w:lineRule="auto"/>
    </w:pPr>
    <w:rPr>
      <w:rFonts w:ascii="Times New Roman" w:hAnsi="Times New Roman" w:cs="Times New Roman"/>
      <w:sz w:val="20"/>
      <w:szCs w:val="20"/>
      <w:lang w:val="en-US" w:eastAsia="en-US"/>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9278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eastAsia="en-US"/>
    </w:rPr>
  </w:style>
  <w:style w:type="paragraph" w:styleId="2">
    <w:name w:val="heading 2"/>
    <w:aliases w:val="H2,h2,Head2A,2,UNDERRUBRIK 1-2,DO NOT USE_h2,h21,H2 Char,h2 Char,Header 2,Header2,22,heading2,2nd level,H21,H22,H23,H24,H25,R2,E2,†berschrift 2,õberschrift 2,Sub-section,Heading Two,l2,Head 2,List level 2,Sub-Heading,A"/>
    <w:basedOn w:val="1"/>
    <w:next w:val="a"/>
    <w:link w:val="20"/>
    <w:qFormat/>
    <w:rsid w:val="00E92780"/>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9278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qFormat/>
    <w:rsid w:val="00E92780"/>
    <w:pPr>
      <w:numPr>
        <w:ilvl w:val="3"/>
      </w:numPr>
      <w:outlineLvl w:val="3"/>
    </w:pPr>
    <w:rPr>
      <w:sz w:val="24"/>
    </w:rPr>
  </w:style>
  <w:style w:type="paragraph" w:styleId="5">
    <w:name w:val="heading 5"/>
    <w:basedOn w:val="4"/>
    <w:next w:val="a"/>
    <w:link w:val="50"/>
    <w:qFormat/>
    <w:rsid w:val="00E92780"/>
    <w:pPr>
      <w:numPr>
        <w:ilvl w:val="4"/>
      </w:numPr>
      <w:outlineLvl w:val="4"/>
    </w:pPr>
    <w:rPr>
      <w:sz w:val="22"/>
    </w:rPr>
  </w:style>
  <w:style w:type="paragraph" w:styleId="6">
    <w:name w:val="heading 6"/>
    <w:basedOn w:val="a"/>
    <w:next w:val="a"/>
    <w:link w:val="60"/>
    <w:qFormat/>
    <w:rsid w:val="00E92780"/>
    <w:pPr>
      <w:keepNext/>
      <w:keepLines/>
      <w:numPr>
        <w:ilvl w:val="5"/>
        <w:numId w:val="1"/>
      </w:numPr>
      <w:adjustRightInd w:val="0"/>
      <w:spacing w:before="120"/>
      <w:textAlignment w:val="baseline"/>
      <w:outlineLvl w:val="5"/>
    </w:pPr>
    <w:rPr>
      <w:rFonts w:ascii="Arial" w:eastAsia="宋体" w:hAnsi="Arial"/>
      <w:lang w:val="en-GB"/>
    </w:rPr>
  </w:style>
  <w:style w:type="paragraph" w:styleId="7">
    <w:name w:val="heading 7"/>
    <w:basedOn w:val="a"/>
    <w:next w:val="a"/>
    <w:link w:val="70"/>
    <w:qFormat/>
    <w:rsid w:val="00E92780"/>
    <w:pPr>
      <w:keepNext/>
      <w:keepLines/>
      <w:numPr>
        <w:ilvl w:val="6"/>
        <w:numId w:val="1"/>
      </w:numPr>
      <w:adjustRightInd w:val="0"/>
      <w:spacing w:before="120"/>
      <w:textAlignment w:val="baseline"/>
      <w:outlineLvl w:val="6"/>
    </w:pPr>
    <w:rPr>
      <w:rFonts w:ascii="Arial" w:eastAsia="宋体" w:hAnsi="Arial"/>
      <w:lang w:val="en-GB"/>
    </w:rPr>
  </w:style>
  <w:style w:type="paragraph" w:styleId="8">
    <w:name w:val="heading 8"/>
    <w:basedOn w:val="1"/>
    <w:next w:val="a"/>
    <w:link w:val="80"/>
    <w:qFormat/>
    <w:rsid w:val="00E92780"/>
    <w:pPr>
      <w:numPr>
        <w:ilvl w:val="7"/>
      </w:numPr>
      <w:outlineLvl w:val="7"/>
    </w:pPr>
  </w:style>
  <w:style w:type="paragraph" w:styleId="9">
    <w:name w:val="heading 9"/>
    <w:basedOn w:val="8"/>
    <w:next w:val="a"/>
    <w:link w:val="90"/>
    <w:qFormat/>
    <w:rsid w:val="00E9278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qFormat/>
    <w:rsid w:val="00E92780"/>
    <w:rPr>
      <w:rFonts w:ascii="Arial" w:eastAsia="宋体" w:hAnsi="Arial" w:cs="Times New Roman"/>
      <w:sz w:val="36"/>
      <w:szCs w:val="20"/>
      <w:lang w:eastAsia="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Sub-section 字符"/>
    <w:basedOn w:val="a0"/>
    <w:link w:val="2"/>
    <w:rsid w:val="00E92780"/>
    <w:rPr>
      <w:rFonts w:ascii="Arial" w:eastAsia="宋体" w:hAnsi="Arial" w:cs="Times New Roman"/>
      <w:sz w:val="32"/>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92780"/>
    <w:rPr>
      <w:rFonts w:ascii="Arial" w:eastAsia="宋体" w:hAnsi="Arial" w:cs="Times New Roman"/>
      <w:sz w:val="28"/>
      <w:szCs w:val="2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E92780"/>
    <w:rPr>
      <w:rFonts w:ascii="Arial" w:eastAsia="宋体" w:hAnsi="Arial" w:cs="Times New Roman"/>
      <w:sz w:val="24"/>
      <w:szCs w:val="20"/>
      <w:lang w:eastAsia="en-US"/>
    </w:rPr>
  </w:style>
  <w:style w:type="character" w:customStyle="1" w:styleId="50">
    <w:name w:val="标题 5 字符"/>
    <w:basedOn w:val="a0"/>
    <w:link w:val="5"/>
    <w:rsid w:val="00E92780"/>
    <w:rPr>
      <w:rFonts w:ascii="Arial" w:eastAsia="宋体" w:hAnsi="Arial" w:cs="Times New Roman"/>
      <w:szCs w:val="20"/>
      <w:lang w:eastAsia="en-US"/>
    </w:rPr>
  </w:style>
  <w:style w:type="character" w:customStyle="1" w:styleId="60">
    <w:name w:val="标题 6 字符"/>
    <w:basedOn w:val="a0"/>
    <w:link w:val="6"/>
    <w:rsid w:val="00E92780"/>
    <w:rPr>
      <w:rFonts w:ascii="Arial" w:eastAsia="宋体" w:hAnsi="Arial" w:cs="Times New Roman"/>
      <w:sz w:val="20"/>
      <w:szCs w:val="20"/>
      <w:lang w:eastAsia="en-US"/>
    </w:rPr>
  </w:style>
  <w:style w:type="character" w:customStyle="1" w:styleId="70">
    <w:name w:val="标题 7 字符"/>
    <w:basedOn w:val="a0"/>
    <w:link w:val="7"/>
    <w:rsid w:val="00E92780"/>
    <w:rPr>
      <w:rFonts w:ascii="Arial" w:eastAsia="宋体" w:hAnsi="Arial" w:cs="Times New Roman"/>
      <w:sz w:val="20"/>
      <w:szCs w:val="20"/>
      <w:lang w:eastAsia="en-US"/>
    </w:rPr>
  </w:style>
  <w:style w:type="character" w:customStyle="1" w:styleId="80">
    <w:name w:val="标题 8 字符"/>
    <w:basedOn w:val="a0"/>
    <w:link w:val="8"/>
    <w:rsid w:val="00E92780"/>
    <w:rPr>
      <w:rFonts w:ascii="Arial" w:eastAsia="宋体" w:hAnsi="Arial" w:cs="Times New Roman"/>
      <w:sz w:val="36"/>
      <w:szCs w:val="20"/>
      <w:lang w:eastAsia="en-US"/>
    </w:rPr>
  </w:style>
  <w:style w:type="character" w:customStyle="1" w:styleId="90">
    <w:name w:val="标题 9 字符"/>
    <w:basedOn w:val="a0"/>
    <w:link w:val="9"/>
    <w:rsid w:val="00E92780"/>
    <w:rPr>
      <w:rFonts w:ascii="Arial" w:eastAsia="宋体" w:hAnsi="Arial" w:cs="Times New Roman"/>
      <w:sz w:val="36"/>
      <w:szCs w:val="20"/>
      <w:lang w:eastAsia="en-US"/>
    </w:rPr>
  </w:style>
  <w:style w:type="paragraph" w:customStyle="1" w:styleId="TAL">
    <w:name w:val="TAL"/>
    <w:basedOn w:val="a"/>
    <w:link w:val="TALChar"/>
    <w:qFormat/>
    <w:rsid w:val="00E92780"/>
    <w:pPr>
      <w:keepNext/>
      <w:keepLines/>
      <w:adjustRightInd w:val="0"/>
      <w:spacing w:after="0"/>
      <w:textAlignment w:val="baseline"/>
    </w:pPr>
    <w:rPr>
      <w:rFonts w:ascii="Arial" w:eastAsia="宋体" w:hAnsi="Arial"/>
      <w:sz w:val="18"/>
    </w:rPr>
  </w:style>
  <w:style w:type="table" w:styleId="a3">
    <w:name w:val="Table Grid"/>
    <w:aliases w:val="TableGrid"/>
    <w:basedOn w:val="a1"/>
    <w:uiPriority w:val="99"/>
    <w:qFormat/>
    <w:rsid w:val="00E92780"/>
    <w:pPr>
      <w:spacing w:before="120" w:after="0" w:line="280" w:lineRule="atLeast"/>
      <w:jc w:val="both"/>
    </w:pPr>
    <w:rPr>
      <w:rFonts w:ascii="New York" w:eastAsia="宋体" w:hAnsi="New York"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5"/>
    <w:uiPriority w:val="99"/>
    <w:qFormat/>
    <w:rsid w:val="00E92780"/>
    <w:pPr>
      <w:overflowPunct/>
      <w:autoSpaceDE/>
      <w:autoSpaceDN/>
      <w:spacing w:after="0"/>
      <w:ind w:left="720"/>
    </w:pPr>
    <w:rPr>
      <w:rFonts w:ascii="Calibri" w:eastAsia="Calibri" w:hAnsi="Calibri"/>
      <w:sz w:val="22"/>
      <w:szCs w:val="22"/>
    </w:rPr>
  </w:style>
  <w:style w:type="character" w:customStyle="1" w:styleId="a5">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4"/>
    <w:uiPriority w:val="99"/>
    <w:qFormat/>
    <w:locked/>
    <w:rsid w:val="00E92780"/>
    <w:rPr>
      <w:rFonts w:ascii="Calibri" w:eastAsia="Calibri" w:hAnsi="Calibri" w:cs="Times New Roman"/>
      <w:lang w:val="en-US" w:eastAsia="en-US"/>
    </w:rPr>
  </w:style>
  <w:style w:type="character" w:customStyle="1" w:styleId="TALChar">
    <w:name w:val="TAL Char"/>
    <w:link w:val="TAL"/>
    <w:rsid w:val="00E92780"/>
    <w:rPr>
      <w:rFonts w:ascii="Arial" w:eastAsia="宋体" w:hAnsi="Arial" w:cs="Times New Roman"/>
      <w:sz w:val="18"/>
      <w:szCs w:val="20"/>
      <w:lang w:val="en-US" w:eastAsia="en-US"/>
    </w:rPr>
  </w:style>
  <w:style w:type="character" w:customStyle="1" w:styleId="TALCar">
    <w:name w:val="TAL Car"/>
    <w:qFormat/>
    <w:locked/>
    <w:rsid w:val="00E92780"/>
    <w:rPr>
      <w:rFonts w:ascii="Arial" w:hAnsi="Arial"/>
      <w:sz w:val="18"/>
    </w:rPr>
  </w:style>
  <w:style w:type="paragraph" w:styleId="a6">
    <w:name w:val="header"/>
    <w:basedOn w:val="a"/>
    <w:link w:val="a7"/>
    <w:uiPriority w:val="99"/>
    <w:unhideWhenUsed/>
    <w:rsid w:val="001B7252"/>
    <w:pPr>
      <w:tabs>
        <w:tab w:val="center" w:pos="4153"/>
        <w:tab w:val="right" w:pos="8306"/>
      </w:tabs>
      <w:spacing w:after="0"/>
    </w:pPr>
  </w:style>
  <w:style w:type="character" w:customStyle="1" w:styleId="a7">
    <w:name w:val="页眉 字符"/>
    <w:basedOn w:val="a0"/>
    <w:link w:val="a6"/>
    <w:uiPriority w:val="99"/>
    <w:rsid w:val="001B7252"/>
    <w:rPr>
      <w:rFonts w:ascii="Times New Roman" w:hAnsi="Times New Roman" w:cs="Times New Roman"/>
      <w:sz w:val="20"/>
      <w:szCs w:val="20"/>
      <w:lang w:val="en-US" w:eastAsia="en-US"/>
    </w:rPr>
  </w:style>
  <w:style w:type="paragraph" w:styleId="a8">
    <w:name w:val="footer"/>
    <w:basedOn w:val="a"/>
    <w:link w:val="a9"/>
    <w:uiPriority w:val="99"/>
    <w:unhideWhenUsed/>
    <w:rsid w:val="001B7252"/>
    <w:pPr>
      <w:tabs>
        <w:tab w:val="center" w:pos="4153"/>
        <w:tab w:val="right" w:pos="8306"/>
      </w:tabs>
      <w:spacing w:after="0"/>
    </w:pPr>
  </w:style>
  <w:style w:type="character" w:customStyle="1" w:styleId="a9">
    <w:name w:val="页脚 字符"/>
    <w:basedOn w:val="a0"/>
    <w:link w:val="a8"/>
    <w:uiPriority w:val="99"/>
    <w:rsid w:val="001B7252"/>
    <w:rPr>
      <w:rFonts w:ascii="Times New Roman" w:hAnsi="Times New Roman"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53650">
      <w:bodyDiv w:val="1"/>
      <w:marLeft w:val="0"/>
      <w:marRight w:val="0"/>
      <w:marTop w:val="0"/>
      <w:marBottom w:val="0"/>
      <w:divBdr>
        <w:top w:val="none" w:sz="0" w:space="0" w:color="auto"/>
        <w:left w:val="none" w:sz="0" w:space="0" w:color="auto"/>
        <w:bottom w:val="none" w:sz="0" w:space="0" w:color="auto"/>
        <w:right w:val="none" w:sz="0" w:space="0" w:color="auto"/>
      </w:divBdr>
    </w:div>
    <w:div w:id="580991889">
      <w:bodyDiv w:val="1"/>
      <w:marLeft w:val="0"/>
      <w:marRight w:val="0"/>
      <w:marTop w:val="0"/>
      <w:marBottom w:val="0"/>
      <w:divBdr>
        <w:top w:val="none" w:sz="0" w:space="0" w:color="auto"/>
        <w:left w:val="none" w:sz="0" w:space="0" w:color="auto"/>
        <w:bottom w:val="none" w:sz="0" w:space="0" w:color="auto"/>
        <w:right w:val="none" w:sz="0" w:space="0" w:color="auto"/>
      </w:divBdr>
    </w:div>
    <w:div w:id="600526323">
      <w:bodyDiv w:val="1"/>
      <w:marLeft w:val="0"/>
      <w:marRight w:val="0"/>
      <w:marTop w:val="0"/>
      <w:marBottom w:val="0"/>
      <w:divBdr>
        <w:top w:val="none" w:sz="0" w:space="0" w:color="auto"/>
        <w:left w:val="none" w:sz="0" w:space="0" w:color="auto"/>
        <w:bottom w:val="none" w:sz="0" w:space="0" w:color="auto"/>
        <w:right w:val="none" w:sz="0" w:space="0" w:color="auto"/>
      </w:divBdr>
    </w:div>
    <w:div w:id="606893780">
      <w:bodyDiv w:val="1"/>
      <w:marLeft w:val="0"/>
      <w:marRight w:val="0"/>
      <w:marTop w:val="0"/>
      <w:marBottom w:val="0"/>
      <w:divBdr>
        <w:top w:val="none" w:sz="0" w:space="0" w:color="auto"/>
        <w:left w:val="none" w:sz="0" w:space="0" w:color="auto"/>
        <w:bottom w:val="none" w:sz="0" w:space="0" w:color="auto"/>
        <w:right w:val="none" w:sz="0" w:space="0" w:color="auto"/>
      </w:divBdr>
    </w:div>
    <w:div w:id="1020356070">
      <w:bodyDiv w:val="1"/>
      <w:marLeft w:val="0"/>
      <w:marRight w:val="0"/>
      <w:marTop w:val="0"/>
      <w:marBottom w:val="0"/>
      <w:divBdr>
        <w:top w:val="none" w:sz="0" w:space="0" w:color="auto"/>
        <w:left w:val="none" w:sz="0" w:space="0" w:color="auto"/>
        <w:bottom w:val="none" w:sz="0" w:space="0" w:color="auto"/>
        <w:right w:val="none" w:sz="0" w:space="0" w:color="auto"/>
      </w:divBdr>
    </w:div>
    <w:div w:id="1145582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521</Words>
  <Characters>2991</Characters>
  <Application>Microsoft Office Word</Application>
  <DocSecurity>0</DocSecurity>
  <Lines>65</Lines>
  <Paragraphs>42</Paragraphs>
  <ScaleCrop>false</ScaleCrop>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Zhang</dc:creator>
  <cp:keywords/>
  <dc:description/>
  <cp:lastModifiedBy>Frank Zhang</cp:lastModifiedBy>
  <cp:revision>5</cp:revision>
  <dcterms:created xsi:type="dcterms:W3CDTF">2024-05-08T07:45:00Z</dcterms:created>
  <dcterms:modified xsi:type="dcterms:W3CDTF">2024-05-09T06:50:00Z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e7cabc55-5472-42bd-ba29-82473cb3c16e</vt:lpwstr>
  </property>
</Properties>
</file>