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59346" w14:textId="66476FFA" w:rsidR="001A20EC" w:rsidRDefault="000432D7">
      <w:pPr>
        <w:pStyle w:val="ab"/>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b"/>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0"/>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ED4888"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ED4888"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ED4888" w14:paraId="16E2C435" w14:textId="77777777">
        <w:tc>
          <w:tcPr>
            <w:tcW w:w="2518" w:type="dxa"/>
          </w:tcPr>
          <w:p w14:paraId="5F2D45D5" w14:textId="77777777" w:rsidR="001A20EC" w:rsidRDefault="000432D7">
            <w:pPr>
              <w:spacing w:after="0"/>
              <w:jc w:val="center"/>
              <w:rPr>
                <w:lang w:val="sv-SE"/>
              </w:rPr>
            </w:pPr>
            <w:r>
              <w:rPr>
                <w:rFonts w:eastAsia="맑은 고딕"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r>
              <w:rPr>
                <w:rFonts w:eastAsia="맑은 고딕"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맑은 고딕"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Zhisong Zuo</w:t>
            </w:r>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r>
              <w:rPr>
                <w:rFonts w:eastAsia="SimSun" w:hint="eastAsia"/>
                <w:lang w:val="en-US" w:eastAsia="zh-CN"/>
              </w:rPr>
              <w:t>Jiazhen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7"/>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7"/>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af7"/>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7"/>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7"/>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0"/>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ra-ContentionResolutionTimer;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0"/>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0"/>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lastRenderedPageBreak/>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af7"/>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0"/>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맑은 고딕"/>
                <w:lang w:val="en-US" w:eastAsia="ko-KR"/>
              </w:rPr>
            </w:pPr>
            <w:r>
              <w:rPr>
                <w:rFonts w:eastAsia="맑은 고딕" w:hint="eastAsia"/>
                <w:lang w:val="en-US" w:eastAsia="ko-KR"/>
              </w:rPr>
              <w:t>LG</w:t>
            </w:r>
          </w:p>
        </w:tc>
        <w:tc>
          <w:tcPr>
            <w:tcW w:w="1372" w:type="dxa"/>
          </w:tcPr>
          <w:p w14:paraId="4618CE62" w14:textId="2A016BE8" w:rsidR="00BB658B" w:rsidRPr="00BB658B" w:rsidRDefault="00BB658B">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40B2600A" w14:textId="4DEF62BD" w:rsidR="00BB658B" w:rsidRPr="00BB658B" w:rsidRDefault="00BB658B">
            <w:pPr>
              <w:jc w:val="left"/>
              <w:rPr>
                <w:rFonts w:eastAsia="맑은 고딕"/>
                <w:lang w:val="en-US" w:eastAsia="ko-KR"/>
              </w:rPr>
            </w:pPr>
            <w:r>
              <w:rPr>
                <w:rFonts w:eastAsia="맑은 고딕" w:hint="eastAsia"/>
                <w:lang w:val="en-US" w:eastAsia="ko-KR"/>
              </w:rPr>
              <w:t xml:space="preserve">We support </w:t>
            </w:r>
            <w:r>
              <w:rPr>
                <w:rFonts w:eastAsia="맑은 고딕"/>
                <w:lang w:val="en-US" w:eastAsia="ko-KR"/>
              </w:rPr>
              <w:t>the</w:t>
            </w:r>
            <w:r>
              <w:rPr>
                <w:rFonts w:eastAsia="맑은 고딕" w:hint="eastAsia"/>
                <w:lang w:val="en-US" w:eastAsia="ko-KR"/>
              </w:rPr>
              <w:t xml:space="preserve"> </w:t>
            </w:r>
            <w:r>
              <w:rPr>
                <w:rFonts w:eastAsia="맑은 고딕"/>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맑은 고딕"/>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맑은 고딕"/>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맑은 고딕"/>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맑은 고딕"/>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맑은 고딕"/>
                <w:lang w:val="en-US" w:eastAsia="ko-KR"/>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0"/>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7"/>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7"/>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7"/>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7"/>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7"/>
        <w:numPr>
          <w:ilvl w:val="0"/>
          <w:numId w:val="25"/>
        </w:numPr>
        <w:jc w:val="left"/>
        <w:rPr>
          <w:sz w:val="20"/>
          <w:szCs w:val="20"/>
          <w:lang w:val="en-US"/>
        </w:rPr>
      </w:pPr>
      <w:r>
        <w:rPr>
          <w:sz w:val="20"/>
          <w:szCs w:val="20"/>
          <w:lang w:val="en-US"/>
        </w:rPr>
        <w:lastRenderedPageBreak/>
        <w:t>For Options 2 and 4, different views are expressed regarding how to resolve the square brackets.</w:t>
      </w:r>
    </w:p>
    <w:p w14:paraId="0BFCF291" w14:textId="77777777" w:rsidR="001A20EC" w:rsidRDefault="000432D7">
      <w:pPr>
        <w:pStyle w:val="af7"/>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7"/>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7"/>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7"/>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7"/>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7"/>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7"/>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7"/>
        <w:numPr>
          <w:ilvl w:val="0"/>
          <w:numId w:val="26"/>
        </w:numPr>
        <w:jc w:val="left"/>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af7"/>
              <w:numPr>
                <w:ilvl w:val="0"/>
                <w:numId w:val="26"/>
              </w:numPr>
              <w:jc w:val="left"/>
              <w:rPr>
                <w:b/>
                <w:bCs/>
                <w:sz w:val="20"/>
                <w:szCs w:val="22"/>
                <w:lang w:val="en-US"/>
              </w:rPr>
            </w:pPr>
            <w:r>
              <w:rPr>
                <w:b/>
                <w:bCs/>
                <w:sz w:val="20"/>
                <w:szCs w:val="22"/>
                <w:lang w:val="en-US"/>
              </w:rPr>
              <w:lastRenderedPageBreak/>
              <w:t>Option 2</w:t>
            </w:r>
            <w:r>
              <w:rPr>
                <w:b/>
                <w:bCs/>
                <w:color w:val="FF0000"/>
                <w:sz w:val="20"/>
                <w:szCs w:val="22"/>
                <w:lang w:val="en-US"/>
              </w:rPr>
              <w:t>c</w:t>
            </w:r>
            <w:r>
              <w:rPr>
                <w:b/>
                <w:bCs/>
                <w:sz w:val="20"/>
                <w:szCs w:val="22"/>
                <w:lang w:val="en-US"/>
              </w:rPr>
              <w:t>:</w:t>
            </w:r>
          </w:p>
          <w:p w14:paraId="2C4DF96F" w14:textId="77777777" w:rsidR="001A20EC" w:rsidRDefault="000432D7">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 xml:space="preserve">0, but see </w:t>
            </w:r>
            <w:r>
              <w:rPr>
                <w:rFonts w:eastAsiaTheme="minorEastAsia"/>
                <w:lang w:val="en-US" w:eastAsia="zh-CN"/>
              </w:rPr>
              <w:lastRenderedPageBreak/>
              <w:t>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 xml:space="preserve">+1, but see </w:t>
            </w:r>
            <w:r>
              <w:rPr>
                <w:rFonts w:eastAsiaTheme="minorEastAsia"/>
                <w:lang w:val="en-US" w:eastAsia="zh-CN"/>
              </w:rPr>
              <w:lastRenderedPageBreak/>
              <w:t>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and in </w:t>
            </w:r>
            <w:r>
              <w:rPr>
                <w:rFonts w:eastAsiaTheme="minorEastAsia"/>
                <w:lang w:val="en-US" w:eastAsia="zh-CN"/>
              </w:rPr>
              <w:lastRenderedPageBreak/>
              <w:t>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0"/>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MS Mincho"/>
                    </w:rPr>
                  </w:pPr>
                  <w:bookmarkStart w:id="4" w:name="_Toc124712543"/>
                  <w:bookmarkStart w:id="5" w:name="_Toc60776708"/>
                  <w:r>
                    <w:rPr>
                      <w:rFonts w:eastAsia="MS Mincho"/>
                    </w:rPr>
                    <w:t>TS 38.331</w:t>
                  </w:r>
                </w:p>
                <w:p w14:paraId="372CB68E" w14:textId="77777777" w:rsidR="001A20EC" w:rsidRDefault="000432D7">
                  <w:pPr>
                    <w:pStyle w:val="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0"/>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7"/>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0"/>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7"/>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0"/>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094B6A75" w14:textId="77777777" w:rsidR="001A20EC" w:rsidRDefault="000432D7">
            <w:pPr>
              <w:pStyle w:val="af7"/>
              <w:numPr>
                <w:ilvl w:val="0"/>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0"/>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3" o:title=""/>
                            </v:shape>
                            <o:OLEObject Type="Embed" ProgID="Equation.3" ShapeID="_x0000_i1025" DrawAspect="Content" ObjectID="_1754432580"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r>
                          <w:rPr>
                            <w:i/>
                            <w:color w:val="000000"/>
                          </w:rPr>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4pt;height:14.4pt" o:ole="">
                              <v:imagedata r:id="rId13" o:title=""/>
                            </v:shape>
                            <o:OLEObject Type="Embed" ProgID="Equation.3" ShapeID="_x0000_i1026" DrawAspect="Content" ObjectID="_1754432581"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ko-KR"/>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7"/>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537A5E5B" w14:textId="77777777" w:rsidR="001A20EC" w:rsidRDefault="000432D7">
            <w:pPr>
              <w:pStyle w:val="af7"/>
              <w:numPr>
                <w:ilvl w:val="1"/>
                <w:numId w:val="13"/>
              </w:numPr>
              <w:jc w:val="left"/>
              <w:rPr>
                <w:rFonts w:eastAsia="Yu Mincho"/>
                <w:lang w:val="en-US"/>
              </w:rPr>
            </w:pPr>
            <w:r>
              <w:rPr>
                <w:rFonts w:eastAsia="Yu Mincho"/>
                <w:sz w:val="20"/>
                <w:szCs w:val="21"/>
                <w:lang w:val="en-US"/>
              </w:rPr>
              <w:t>PDSCH scheduled with C-RNTI, MCS-C-RNTI, or CS-RNTI in the slot n</w:t>
            </w:r>
          </w:p>
          <w:p w14:paraId="18829903" w14:textId="77777777" w:rsidR="001A20EC" w:rsidRDefault="000432D7">
            <w:pPr>
              <w:pStyle w:val="af7"/>
              <w:numPr>
                <w:ilvl w:val="1"/>
                <w:numId w:val="13"/>
              </w:numPr>
              <w:jc w:val="left"/>
              <w:rPr>
                <w:rFonts w:eastAsia="Yu Mincho"/>
                <w:lang w:val="en-US"/>
              </w:rPr>
            </w:pPr>
            <w:r>
              <w:rPr>
                <w:rFonts w:eastAsia="Yu Mincho"/>
                <w:sz w:val="20"/>
                <w:szCs w:val="21"/>
                <w:lang w:val="en-US"/>
              </w:rPr>
              <w:t>PDSCH scheduled with C-RNTI, MCS-C-RNTI, or CS-RNTI in the slot n+1</w:t>
            </w:r>
          </w:p>
          <w:p w14:paraId="6534B44C"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3836BF54" w14:textId="77777777" w:rsidR="001A20EC" w:rsidRDefault="000432D7">
            <w:pPr>
              <w:pStyle w:val="af7"/>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n+1</w:t>
            </w:r>
          </w:p>
          <w:p w14:paraId="2756C9C4" w14:textId="77777777" w:rsidR="001A20EC" w:rsidRDefault="000432D7">
            <w:pPr>
              <w:pStyle w:val="af7"/>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af7"/>
              <w:numPr>
                <w:ilvl w:val="1"/>
                <w:numId w:val="13"/>
              </w:numPr>
              <w:jc w:val="left"/>
              <w:rPr>
                <w:rFonts w:eastAsia="Yu Mincho"/>
                <w:sz w:val="20"/>
                <w:szCs w:val="21"/>
                <w:lang w:val="en-US"/>
              </w:rPr>
            </w:pPr>
            <w:r>
              <w:rPr>
                <w:sz w:val="20"/>
                <w:szCs w:val="21"/>
                <w:lang w:val="en-US"/>
              </w:rPr>
              <w:t>PDSCH scheduled with SI-RNTI in the slot n</w:t>
            </w:r>
          </w:p>
          <w:p w14:paraId="27BABC52" w14:textId="77777777" w:rsidR="001A20EC" w:rsidRDefault="000432D7">
            <w:pPr>
              <w:pStyle w:val="af7"/>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n+1</w:t>
            </w:r>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맑은 고딕"/>
                <w:lang w:val="en-US" w:eastAsia="ko-KR"/>
              </w:rPr>
            </w:pPr>
            <w:r>
              <w:rPr>
                <w:rFonts w:eastAsia="맑은 고딕"/>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맑은 고딕"/>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lastRenderedPageBreak/>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맑은 고딕"/>
                <w:lang w:val="en-US" w:eastAsia="ko-KR"/>
              </w:rPr>
              <w:t>I</w:t>
            </w:r>
            <w:r>
              <w:rPr>
                <w:rFonts w:eastAsia="맑은 고딕" w:hint="eastAsia"/>
                <w:lang w:val="en-US" w:eastAsia="ko-KR"/>
              </w:rPr>
              <w:t>f</w:t>
            </w:r>
            <w:r>
              <w:rPr>
                <w:rFonts w:eastAsia="맑은 고딕"/>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lastRenderedPageBreak/>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lastRenderedPageBreak/>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7"/>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7"/>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7"/>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7"/>
              <w:numPr>
                <w:ilvl w:val="0"/>
                <w:numId w:val="31"/>
              </w:numPr>
              <w:jc w:val="left"/>
              <w:rPr>
                <w:rFonts w:eastAsiaTheme="minorEastAsia"/>
                <w:b/>
                <w:lang w:val="en-US" w:eastAsia="zh-CN"/>
              </w:rPr>
            </w:pPr>
            <w:r>
              <w:rPr>
                <w:rFonts w:ascii="Times New Roman" w:hAnsi="Times New Roman" w:cs="Times New Roman"/>
                <w:b/>
                <w:sz w:val="20"/>
                <w:szCs w:val="20"/>
                <w:lang w:val="en-US"/>
              </w:rPr>
              <w:lastRenderedPageBreak/>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af0"/>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0"/>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To make it more clear, we use the figures in out tdoc:</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ko-KR"/>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ko-KR"/>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af7"/>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af7"/>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7"/>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7"/>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7"/>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7"/>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7"/>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7"/>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0"/>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맑은 고딕"/>
                <w:lang w:val="en-US" w:eastAsia="ko-KR"/>
              </w:rPr>
            </w:pPr>
            <w:r w:rsidRPr="00862136">
              <w:rPr>
                <w:rFonts w:eastAsia="맑은 고딕" w:hint="eastAsia"/>
                <w:lang w:val="en-US" w:eastAsia="ko-KR"/>
              </w:rPr>
              <w:t>LG</w:t>
            </w:r>
          </w:p>
        </w:tc>
        <w:tc>
          <w:tcPr>
            <w:tcW w:w="1372" w:type="dxa"/>
          </w:tcPr>
          <w:p w14:paraId="34948FA2" w14:textId="71AD90BA" w:rsidR="00BB658B" w:rsidRPr="00862136" w:rsidRDefault="00BB658B">
            <w:pPr>
              <w:tabs>
                <w:tab w:val="left" w:pos="551"/>
              </w:tabs>
              <w:jc w:val="left"/>
              <w:rPr>
                <w:rFonts w:eastAsia="맑은 고딕"/>
                <w:lang w:val="en-US" w:eastAsia="ko-KR"/>
              </w:rPr>
            </w:pPr>
            <w:r w:rsidRPr="00862136">
              <w:rPr>
                <w:rFonts w:eastAsia="맑은 고딕" w:hint="eastAsia"/>
                <w:lang w:val="en-US" w:eastAsia="ko-KR"/>
              </w:rPr>
              <w:t>N</w:t>
            </w:r>
          </w:p>
        </w:tc>
        <w:tc>
          <w:tcPr>
            <w:tcW w:w="6780" w:type="dxa"/>
          </w:tcPr>
          <w:p w14:paraId="42570D19" w14:textId="19DDC40D" w:rsidR="00BB658B" w:rsidRPr="00862136" w:rsidRDefault="00BB658B">
            <w:pPr>
              <w:jc w:val="left"/>
              <w:rPr>
                <w:rFonts w:eastAsia="맑은 고딕"/>
                <w:lang w:val="en-US" w:eastAsia="ko-KR"/>
              </w:rPr>
            </w:pPr>
            <w:r w:rsidRPr="00862136">
              <w:rPr>
                <w:rFonts w:eastAsia="맑은 고딕" w:hint="eastAsia"/>
                <w:lang w:val="en-US" w:eastAsia="ko-KR"/>
              </w:rPr>
              <w:t>“</w:t>
            </w:r>
            <w:r w:rsidRPr="00862136">
              <w:rPr>
                <w:rFonts w:eastAsia="맑은 고딕"/>
                <w:lang w:val="en-US" w:eastAsia="ko-KR"/>
              </w:rPr>
              <w:t>partially or fully overlap in time” should be added.</w:t>
            </w:r>
            <w:r w:rsidR="00995A8E" w:rsidRPr="00862136">
              <w:rPr>
                <w:rFonts w:eastAsia="맑은 고딕"/>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Yu Mincho"/>
                <w:lang w:val="en-US" w:eastAsia="ja-JP"/>
              </w:rPr>
            </w:pPr>
            <w:r w:rsidRPr="00862136">
              <w:rPr>
                <w:rFonts w:eastAsia="Yu Mincho" w:hint="eastAsia"/>
                <w:lang w:val="en-US" w:eastAsia="ja-JP"/>
              </w:rPr>
              <w:lastRenderedPageBreak/>
              <w:t>D</w:t>
            </w:r>
            <w:r w:rsidRPr="00862136">
              <w:rPr>
                <w:rFonts w:eastAsia="Yu Mincho"/>
                <w:lang w:val="en-US" w:eastAsia="ja-JP"/>
              </w:rPr>
              <w:t>OCOMO</w:t>
            </w:r>
          </w:p>
        </w:tc>
        <w:tc>
          <w:tcPr>
            <w:tcW w:w="1372" w:type="dxa"/>
          </w:tcPr>
          <w:p w14:paraId="36152747" w14:textId="42550D75" w:rsidR="00733064" w:rsidRPr="00862136" w:rsidRDefault="00733064">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6490AA6E" w14:textId="23B0204E" w:rsidR="00733064" w:rsidRPr="00862136" w:rsidRDefault="00733064">
            <w:pPr>
              <w:jc w:val="left"/>
              <w:rPr>
                <w:rFonts w:eastAsia="Yu Mincho"/>
                <w:lang w:val="en-US" w:eastAsia="ja-JP"/>
              </w:rPr>
            </w:pPr>
            <w:r w:rsidRPr="00862136">
              <w:rPr>
                <w:rFonts w:eastAsia="Yu Mincho"/>
                <w:lang w:val="en-US" w:eastAsia="ja-JP"/>
              </w:rPr>
              <w:t>We share the same view with CMCC and LG. If the unicast PDSCH is before the RAR PDSCH without overlap in time domain, a UE can decode both. Therefore,”</w:t>
            </w:r>
            <w:r w:rsidRPr="00862136">
              <w:t xml:space="preserve"> </w:t>
            </w:r>
            <w:r w:rsidRPr="00862136">
              <w:rPr>
                <w:rFonts w:eastAsia="Yu Mincho"/>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Yu Mincho"/>
                <w:lang w:val="en-US" w:eastAsia="ja-JP"/>
              </w:rPr>
            </w:pPr>
            <w:r w:rsidRPr="00862136">
              <w:rPr>
                <w:rFonts w:eastAsia="Yu Mincho" w:hint="eastAsia"/>
                <w:lang w:val="en-US" w:eastAsia="ja-JP"/>
              </w:rPr>
              <w:t>N</w:t>
            </w:r>
            <w:r w:rsidRPr="00862136">
              <w:rPr>
                <w:rFonts w:eastAsia="Yu Mincho"/>
                <w:lang w:val="en-US" w:eastAsia="ja-JP"/>
              </w:rPr>
              <w:t>EC</w:t>
            </w:r>
          </w:p>
        </w:tc>
        <w:tc>
          <w:tcPr>
            <w:tcW w:w="1372" w:type="dxa"/>
          </w:tcPr>
          <w:p w14:paraId="153D7983" w14:textId="61575BCC" w:rsidR="00613779" w:rsidRPr="00862136" w:rsidRDefault="00613779">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726B48A4" w14:textId="2D2D37A7" w:rsidR="00613779" w:rsidRPr="00862136" w:rsidRDefault="00613779">
            <w:pPr>
              <w:jc w:val="left"/>
              <w:rPr>
                <w:rFonts w:eastAsia="Yu Mincho"/>
                <w:lang w:val="en-US" w:eastAsia="ja-JP"/>
              </w:rPr>
            </w:pPr>
            <w:r w:rsidRPr="00862136">
              <w:rPr>
                <w:rFonts w:eastAsia="Yu Mincho" w:hint="eastAsia"/>
                <w:lang w:val="en-US" w:eastAsia="ja-JP"/>
              </w:rPr>
              <w:t>S</w:t>
            </w:r>
            <w:r w:rsidRPr="00862136">
              <w:rPr>
                <w:rFonts w:eastAsia="Yu Mincho"/>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Yu Mincho"/>
                <w:lang w:val="en-US" w:eastAsia="ja-JP"/>
              </w:rPr>
            </w:pPr>
            <w:r w:rsidRPr="00862136">
              <w:rPr>
                <w:rFonts w:eastAsia="Yu Mincho"/>
                <w:lang w:val="en-US" w:eastAsia="ja-JP"/>
              </w:rPr>
              <w:t>Nokia, NSB</w:t>
            </w:r>
          </w:p>
        </w:tc>
        <w:tc>
          <w:tcPr>
            <w:tcW w:w="1372" w:type="dxa"/>
          </w:tcPr>
          <w:p w14:paraId="1BBF6EBC" w14:textId="77777777" w:rsidR="00AB10D3" w:rsidRPr="00862136" w:rsidRDefault="00AB10D3">
            <w:pPr>
              <w:tabs>
                <w:tab w:val="left" w:pos="551"/>
              </w:tabs>
              <w:jc w:val="left"/>
              <w:rPr>
                <w:rFonts w:eastAsia="Yu Mincho"/>
                <w:lang w:val="en-US" w:eastAsia="ja-JP"/>
              </w:rPr>
            </w:pPr>
          </w:p>
        </w:tc>
        <w:tc>
          <w:tcPr>
            <w:tcW w:w="6780" w:type="dxa"/>
          </w:tcPr>
          <w:p w14:paraId="1A07EB21" w14:textId="3DC8CE8F" w:rsidR="00AB10D3" w:rsidRPr="00862136" w:rsidRDefault="003D01AC">
            <w:pPr>
              <w:jc w:val="left"/>
              <w:rPr>
                <w:rFonts w:eastAsia="Yu Mincho"/>
                <w:lang w:val="en-US" w:eastAsia="ja-JP"/>
              </w:rPr>
            </w:pPr>
            <w:r w:rsidRPr="00862136">
              <w:rPr>
                <w:rFonts w:eastAsia="Yu Mincho"/>
                <w:lang w:val="en-US" w:eastAsia="ja-JP"/>
              </w:rPr>
              <w:t>We support havin</w:t>
            </w:r>
            <w:r w:rsidR="00266D6A" w:rsidRPr="00862136">
              <w:rPr>
                <w:rFonts w:eastAsia="Yu Mincho"/>
                <w:lang w:val="en-US" w:eastAsia="ja-JP"/>
              </w:rPr>
              <w:t xml:space="preserve">g the same treatment </w:t>
            </w:r>
            <w:r w:rsidR="000C6AE4" w:rsidRPr="00862136">
              <w:rPr>
                <w:rFonts w:eastAsia="Yu Mincho"/>
                <w:lang w:val="en-US" w:eastAsia="ja-JP"/>
              </w:rPr>
              <w:t xml:space="preserve">as the </w:t>
            </w:r>
            <w:r w:rsidR="00FF04B9" w:rsidRPr="00862136">
              <w:rPr>
                <w:rFonts w:eastAsia="Yu Mincho"/>
                <w:lang w:val="en-US" w:eastAsia="ja-JP"/>
              </w:rPr>
              <w:t xml:space="preserve">case when PDSCH is within 5MHz </w:t>
            </w:r>
            <w:r w:rsidR="00266D6A" w:rsidRPr="00862136">
              <w:rPr>
                <w:rFonts w:eastAsia="Yu Mincho"/>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Yu Mincho"/>
                <w:lang w:val="en-US" w:eastAsia="ja-JP"/>
              </w:rPr>
            </w:pPr>
            <w:r w:rsidRPr="00862136">
              <w:rPr>
                <w:rFonts w:eastAsia="Yu Mincho"/>
                <w:lang w:val="en-US" w:eastAsia="ja-JP"/>
              </w:rPr>
              <w:t>Ericsson</w:t>
            </w:r>
          </w:p>
        </w:tc>
        <w:tc>
          <w:tcPr>
            <w:tcW w:w="1372" w:type="dxa"/>
          </w:tcPr>
          <w:p w14:paraId="68B2F115" w14:textId="27C28347" w:rsidR="00972C74" w:rsidRPr="00862136" w:rsidRDefault="00972C74" w:rsidP="00DA5386">
            <w:pPr>
              <w:tabs>
                <w:tab w:val="left" w:pos="551"/>
              </w:tabs>
              <w:jc w:val="left"/>
              <w:rPr>
                <w:rFonts w:eastAsia="Yu Mincho"/>
                <w:lang w:val="en-US" w:eastAsia="ja-JP"/>
              </w:rPr>
            </w:pPr>
            <w:r w:rsidRPr="00862136">
              <w:rPr>
                <w:rFonts w:eastAsia="Yu Mincho"/>
                <w:lang w:val="en-US" w:eastAsia="ja-JP"/>
              </w:rPr>
              <w:t>Y</w:t>
            </w:r>
          </w:p>
        </w:tc>
        <w:tc>
          <w:tcPr>
            <w:tcW w:w="6780" w:type="dxa"/>
          </w:tcPr>
          <w:p w14:paraId="33D79BD4" w14:textId="6E4B6DFA" w:rsidR="00972C74" w:rsidRPr="00862136"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Yu Mincho"/>
                <w:lang w:val="en-US" w:eastAsia="ja-JP"/>
              </w:rPr>
            </w:pPr>
            <w:r w:rsidRPr="00862136">
              <w:rPr>
                <w:rFonts w:eastAsia="Yu Mincho"/>
                <w:lang w:eastAsia="ja-JP"/>
              </w:rPr>
              <w:t>SONY</w:t>
            </w:r>
          </w:p>
        </w:tc>
        <w:tc>
          <w:tcPr>
            <w:tcW w:w="1372" w:type="dxa"/>
          </w:tcPr>
          <w:p w14:paraId="566AAA39" w14:textId="2CFDA498" w:rsidR="0027447B" w:rsidRPr="00862136" w:rsidRDefault="0027447B" w:rsidP="0027447B">
            <w:pPr>
              <w:tabs>
                <w:tab w:val="left" w:pos="551"/>
              </w:tabs>
              <w:jc w:val="left"/>
              <w:rPr>
                <w:rFonts w:eastAsia="Yu Mincho"/>
                <w:lang w:val="en-US" w:eastAsia="ja-JP"/>
              </w:rPr>
            </w:pPr>
            <w:r w:rsidRPr="00862136">
              <w:rPr>
                <w:rFonts w:eastAsia="Yu Mincho"/>
                <w:lang w:val="en-US" w:eastAsia="ja-JP"/>
              </w:rPr>
              <w:t>N</w:t>
            </w:r>
          </w:p>
        </w:tc>
        <w:tc>
          <w:tcPr>
            <w:tcW w:w="6780" w:type="dxa"/>
          </w:tcPr>
          <w:p w14:paraId="19A0191D" w14:textId="77777777" w:rsidR="0027447B" w:rsidRPr="00862136" w:rsidRDefault="0027447B" w:rsidP="0027447B">
            <w:pPr>
              <w:jc w:val="left"/>
              <w:rPr>
                <w:rFonts w:eastAsia="Yu Mincho"/>
                <w:lang w:val="en-US" w:eastAsia="ja-JP"/>
              </w:rPr>
            </w:pPr>
            <w:r w:rsidRPr="00862136">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Yu Mincho"/>
                <w:lang w:val="en-US" w:eastAsia="ja-JP"/>
              </w:rPr>
            </w:pPr>
            <w:r w:rsidRPr="00862136">
              <w:rPr>
                <w:rFonts w:eastAsia="Yu Mincho"/>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In the case we have here, the UE has to decode a </w:t>
            </w:r>
            <w:r w:rsidRPr="00862136">
              <w:rPr>
                <w:rFonts w:eastAsia="Yu Mincho"/>
                <w:u w:val="single"/>
                <w:lang w:val="en-US" w:eastAsia="ja-JP"/>
              </w:rPr>
              <w:t>20MHz</w:t>
            </w:r>
            <w:r w:rsidRPr="00862136">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etc)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Yu Mincho"/>
                <w:color w:val="FF0000"/>
                <w:u w:val="single"/>
                <w:lang w:val="en-US" w:eastAsia="ja-JP"/>
              </w:rPr>
              <w:t>in the same slot or the next slot</w:t>
            </w:r>
            <w:r w:rsidRPr="00862136">
              <w:rPr>
                <w:rFonts w:eastAsia="Yu Mincho"/>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Yu Mincho"/>
                <w:lang w:val="en-US" w:eastAsia="ja-JP"/>
              </w:rPr>
            </w:pPr>
            <w:r w:rsidRPr="00862136">
              <w:rPr>
                <w:rFonts w:eastAsia="Yu Mincho"/>
                <w:lang w:val="en-US" w:eastAsia="ja-JP"/>
              </w:rPr>
              <w:t>We think the proposal should hence read:</w:t>
            </w:r>
          </w:p>
          <w:p w14:paraId="6A7EDC62" w14:textId="77777777" w:rsidR="0027447B" w:rsidRPr="00862136" w:rsidRDefault="0027447B" w:rsidP="0027447B">
            <w:pPr>
              <w:pStyle w:val="af7"/>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af7"/>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[note: </w:t>
            </w:r>
          </w:p>
          <w:p w14:paraId="78698485" w14:textId="77777777" w:rsidR="0027447B" w:rsidRPr="00862136" w:rsidRDefault="0027447B" w:rsidP="0027447B">
            <w:pPr>
              <w:pStyle w:val="af7"/>
              <w:numPr>
                <w:ilvl w:val="0"/>
                <w:numId w:val="13"/>
              </w:numPr>
              <w:jc w:val="left"/>
              <w:rPr>
                <w:rFonts w:eastAsia="Yu Mincho"/>
                <w:sz w:val="20"/>
                <w:szCs w:val="20"/>
                <w:lang w:val="en-US"/>
              </w:rPr>
            </w:pPr>
            <w:r w:rsidRPr="00862136">
              <w:rPr>
                <w:rFonts w:eastAsia="Yu Mincho"/>
                <w:sz w:val="20"/>
                <w:szCs w:val="20"/>
                <w:lang w:val="en-US"/>
              </w:rPr>
              <w:t>we think the yellow-highlighted “is” needs adding whatever we conclude</w:t>
            </w:r>
          </w:p>
          <w:p w14:paraId="55113844" w14:textId="7A82ED75" w:rsidR="0027447B" w:rsidRPr="00862136" w:rsidRDefault="0027447B" w:rsidP="0027447B">
            <w:pPr>
              <w:pStyle w:val="af7"/>
              <w:numPr>
                <w:ilvl w:val="0"/>
                <w:numId w:val="13"/>
              </w:numPr>
              <w:jc w:val="left"/>
              <w:rPr>
                <w:rFonts w:eastAsia="Yu Mincho"/>
                <w:sz w:val="20"/>
                <w:szCs w:val="20"/>
                <w:lang w:val="en-US"/>
              </w:rPr>
            </w:pPr>
            <w:r w:rsidRPr="00862136">
              <w:rPr>
                <w:rFonts w:eastAsia="Yu Mincho"/>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Yu Mincho"/>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af7"/>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af7"/>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af7"/>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af7"/>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af7"/>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af7"/>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af7"/>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af0"/>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398FFCB6" w:rsidR="00257039" w:rsidRPr="00ED4888" w:rsidRDefault="00ED4888" w:rsidP="00C53834">
            <w:pPr>
              <w:jc w:val="left"/>
              <w:rPr>
                <w:rFonts w:eastAsia="맑은 고딕" w:hint="eastAsia"/>
                <w:lang w:val="en-US" w:eastAsia="ko-KR"/>
              </w:rPr>
            </w:pPr>
            <w:r>
              <w:rPr>
                <w:rFonts w:eastAsia="맑은 고딕" w:hint="eastAsia"/>
                <w:lang w:val="en-US" w:eastAsia="ko-KR"/>
              </w:rPr>
              <w:t>LG</w:t>
            </w:r>
          </w:p>
        </w:tc>
        <w:tc>
          <w:tcPr>
            <w:tcW w:w="1372" w:type="dxa"/>
          </w:tcPr>
          <w:p w14:paraId="676C9525" w14:textId="2CBEE216" w:rsidR="00257039" w:rsidRPr="00ED4888" w:rsidRDefault="00ED4888" w:rsidP="00C53834">
            <w:pPr>
              <w:tabs>
                <w:tab w:val="left" w:pos="551"/>
              </w:tabs>
              <w:jc w:val="left"/>
              <w:rPr>
                <w:rFonts w:eastAsia="맑은 고딕" w:hint="eastAsia"/>
                <w:lang w:val="en-US" w:eastAsia="ko-KR"/>
              </w:rPr>
            </w:pPr>
            <w:r>
              <w:rPr>
                <w:rFonts w:eastAsia="맑은 고딕"/>
                <w:lang w:val="en-US" w:eastAsia="ko-KR"/>
              </w:rPr>
              <w:t>1</w:t>
            </w:r>
          </w:p>
        </w:tc>
        <w:tc>
          <w:tcPr>
            <w:tcW w:w="6780" w:type="dxa"/>
          </w:tcPr>
          <w:p w14:paraId="4BA29E42" w14:textId="6471DCEB" w:rsidR="00257039" w:rsidRPr="00ED4888" w:rsidRDefault="00ED4888" w:rsidP="00ED4888">
            <w:pPr>
              <w:jc w:val="left"/>
              <w:rPr>
                <w:rFonts w:eastAsia="맑은 고딕" w:hint="eastAsia"/>
                <w:lang w:val="en-US" w:eastAsia="ko-KR"/>
              </w:rPr>
            </w:pPr>
            <w:r>
              <w:rPr>
                <w:rFonts w:eastAsia="맑은 고딕"/>
                <w:lang w:val="en-US" w:eastAsia="ko-KR"/>
              </w:rPr>
              <w:t>We don’t have a serious concern on complexity increase by following the existing UE behavior.</w:t>
            </w:r>
          </w:p>
        </w:tc>
      </w:tr>
      <w:tr w:rsidR="00257039" w14:paraId="4A32C7CC" w14:textId="77777777" w:rsidTr="00C53834">
        <w:tc>
          <w:tcPr>
            <w:tcW w:w="1479" w:type="dxa"/>
          </w:tcPr>
          <w:p w14:paraId="254F806B" w14:textId="29EE6987" w:rsidR="00257039" w:rsidRDefault="00257039" w:rsidP="00C53834">
            <w:pPr>
              <w:jc w:val="left"/>
              <w:rPr>
                <w:rFonts w:eastAsia="Yu Mincho"/>
                <w:lang w:val="en-US" w:eastAsia="ja-JP"/>
              </w:rPr>
            </w:pPr>
          </w:p>
        </w:tc>
        <w:tc>
          <w:tcPr>
            <w:tcW w:w="1372" w:type="dxa"/>
          </w:tcPr>
          <w:p w14:paraId="75FE5BE4" w14:textId="1169FBD2" w:rsidR="00257039" w:rsidRDefault="00257039" w:rsidP="00C53834">
            <w:pPr>
              <w:tabs>
                <w:tab w:val="left" w:pos="551"/>
              </w:tabs>
              <w:jc w:val="left"/>
              <w:rPr>
                <w:rFonts w:eastAsiaTheme="minorEastAsia"/>
                <w:lang w:val="en-US" w:eastAsia="zh-CN"/>
              </w:rPr>
            </w:pPr>
          </w:p>
        </w:tc>
        <w:tc>
          <w:tcPr>
            <w:tcW w:w="6780" w:type="dxa"/>
          </w:tcPr>
          <w:p w14:paraId="3A181D8F" w14:textId="205253EA" w:rsidR="00257039" w:rsidRDefault="00257039" w:rsidP="00C53834">
            <w:pPr>
              <w:jc w:val="left"/>
              <w:rPr>
                <w:rFonts w:eastAsia="Yu Mincho"/>
                <w:lang w:val="en-US" w:eastAsia="ja-JP"/>
              </w:rPr>
            </w:pPr>
          </w:p>
        </w:tc>
      </w:tr>
      <w:tr w:rsidR="00257039" w14:paraId="23183B51" w14:textId="77777777" w:rsidTr="00C53834">
        <w:tc>
          <w:tcPr>
            <w:tcW w:w="1479" w:type="dxa"/>
          </w:tcPr>
          <w:p w14:paraId="1927B694" w14:textId="6803D95F" w:rsidR="00257039" w:rsidRDefault="00257039" w:rsidP="00C53834">
            <w:pPr>
              <w:jc w:val="left"/>
              <w:rPr>
                <w:rFonts w:eastAsiaTheme="minorEastAsia"/>
                <w:lang w:val="en-US" w:eastAsia="zh-CN"/>
              </w:rPr>
            </w:pPr>
          </w:p>
        </w:tc>
        <w:tc>
          <w:tcPr>
            <w:tcW w:w="1372" w:type="dxa"/>
          </w:tcPr>
          <w:p w14:paraId="2393FA99" w14:textId="2368013A" w:rsidR="00257039" w:rsidRDefault="00257039" w:rsidP="00C53834">
            <w:pPr>
              <w:tabs>
                <w:tab w:val="left" w:pos="551"/>
              </w:tabs>
              <w:jc w:val="left"/>
              <w:rPr>
                <w:rFonts w:eastAsiaTheme="minorEastAsia"/>
                <w:lang w:val="en-US" w:eastAsia="zh-CN"/>
              </w:rPr>
            </w:pPr>
          </w:p>
        </w:tc>
        <w:tc>
          <w:tcPr>
            <w:tcW w:w="6780" w:type="dxa"/>
          </w:tcPr>
          <w:p w14:paraId="78AD1554" w14:textId="3A532966" w:rsidR="00257039" w:rsidRDefault="00257039" w:rsidP="00C53834">
            <w:pPr>
              <w:jc w:val="left"/>
              <w:rPr>
                <w:rFonts w:eastAsiaTheme="minorEastAsia"/>
                <w:lang w:val="en-US" w:eastAsia="zh-CN"/>
              </w:rPr>
            </w:pPr>
          </w:p>
        </w:tc>
      </w:tr>
    </w:tbl>
    <w:p w14:paraId="75530DBA" w14:textId="77777777" w:rsidR="00257039" w:rsidRDefault="00257039">
      <w:pPr>
        <w:rPr>
          <w:lang w:val="en-US" w:eastAsia="sv-SE"/>
        </w:rPr>
      </w:pPr>
    </w:p>
    <w:p w14:paraId="11B789FF" w14:textId="77777777" w:rsidR="001A20EC" w:rsidRDefault="000432D7">
      <w:pPr>
        <w:pStyle w:val="30"/>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lastRenderedPageBreak/>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7"/>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af0"/>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a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0"/>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w:t>
            </w:r>
            <w:r>
              <w:rPr>
                <w:rFonts w:eastAsiaTheme="minorEastAsia"/>
                <w:lang w:val="en-US" w:eastAsia="zh-CN"/>
              </w:rPr>
              <w:lastRenderedPageBreak/>
              <w:t>RAN2. So, we suggest to send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맑은 고딕"/>
                <w:lang w:val="en-US" w:eastAsia="ko-KR"/>
              </w:rPr>
            </w:pPr>
            <w:r>
              <w:rPr>
                <w:rFonts w:eastAsia="맑은 고딕"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맑은 고딕"/>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맑은 고딕"/>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맑은 고딕"/>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af7"/>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af0"/>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맑은 고딕"/>
                <w:lang w:val="en-US" w:eastAsia="ko-KR"/>
              </w:rPr>
            </w:pPr>
            <w:r>
              <w:rPr>
                <w:rFonts w:eastAsia="맑은 고딕" w:hint="eastAsia"/>
                <w:lang w:val="en-US" w:eastAsia="ko-KR"/>
              </w:rPr>
              <w:t>LG</w:t>
            </w:r>
          </w:p>
        </w:tc>
        <w:tc>
          <w:tcPr>
            <w:tcW w:w="1372" w:type="dxa"/>
          </w:tcPr>
          <w:p w14:paraId="30C4432B" w14:textId="46798D1B" w:rsidR="00BB658B" w:rsidRPr="00BB658B" w:rsidRDefault="00BB658B">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lastRenderedPageBreak/>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Sharp</w:t>
            </w:r>
          </w:p>
        </w:tc>
        <w:tc>
          <w:tcPr>
            <w:tcW w:w="1372" w:type="dxa"/>
          </w:tcPr>
          <w:p w14:paraId="29B27A88"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7"/>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7"/>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7"/>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0"/>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7"/>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7"/>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lastRenderedPageBreak/>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lastRenderedPageBreak/>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for broadcast MCCH ,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lastRenderedPageBreak/>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맑은 고딕" w:hint="eastAsia"/>
                <w:lang w:val="en-US" w:eastAsia="ko-KR"/>
              </w:rPr>
              <w:t>LG</w:t>
            </w:r>
            <w:r>
              <w:rPr>
                <w:rFonts w:eastAsia="맑은 고딕"/>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맑은 고딕"/>
                <w:lang w:val="en-US" w:eastAsia="ko-KR"/>
              </w:rPr>
            </w:pPr>
            <w:r>
              <w:rPr>
                <w:rFonts w:eastAsia="맑은 고딕" w:hint="eastAsia"/>
                <w:lang w:val="en-US" w:eastAsia="ko-KR"/>
              </w:rPr>
              <w:t>According to</w:t>
            </w:r>
            <w:r>
              <w:rPr>
                <w:rFonts w:eastAsia="맑은 고딕"/>
                <w:lang w:val="en-US" w:eastAsia="ko-KR"/>
              </w:rPr>
              <w:t xml:space="preserve"> 5.1 </w:t>
            </w:r>
            <w:r>
              <w:rPr>
                <w:rFonts w:eastAsia="맑은 고딕" w:hint="eastAsia"/>
                <w:lang w:val="en-US" w:eastAsia="ko-KR"/>
              </w:rPr>
              <w:t>in TS 38.214</w:t>
            </w:r>
            <w:r>
              <w:rPr>
                <w:rFonts w:eastAsia="맑은 고딕"/>
                <w:lang w:val="en-US" w:eastAsia="ko-KR"/>
              </w:rPr>
              <w:t>, T</w:t>
            </w:r>
            <w:r>
              <w:rPr>
                <w:rFonts w:eastAsia="맑은 고딕"/>
                <w:sz w:val="14"/>
                <w:lang w:val="en-US" w:eastAsia="ko-KR"/>
              </w:rPr>
              <w:t>proc,1</w:t>
            </w:r>
            <w:r>
              <w:rPr>
                <w:rFonts w:eastAsia="맑은 고딕"/>
                <w:lang w:val="en-US" w:eastAsia="ko-KR"/>
              </w:rPr>
              <w:t xml:space="preserve"> can be required with the same HARQ process ID scheduled in consecutive slots. </w:t>
            </w:r>
          </w:p>
          <w:tbl>
            <w:tblPr>
              <w:tblStyle w:val="af0"/>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맑은 고딕"/>
                <w:lang w:eastAsia="ko-KR"/>
              </w:rPr>
            </w:pPr>
            <w:r>
              <w:rPr>
                <w:rFonts w:eastAsia="맑은 고딕" w:hint="eastAsia"/>
                <w:lang w:eastAsia="ko-KR"/>
              </w:rPr>
              <w:t xml:space="preserve">In our view, </w:t>
            </w:r>
            <w:r>
              <w:rPr>
                <w:rFonts w:eastAsia="맑은 고딕"/>
                <w:lang w:eastAsia="ko-KR"/>
              </w:rPr>
              <w:t>t</w:t>
            </w:r>
            <w:r>
              <w:rPr>
                <w:rFonts w:eastAsia="맑은 고딕" w:hint="eastAsia"/>
                <w:lang w:eastAsia="ko-KR"/>
              </w:rPr>
              <w:t xml:space="preserve">his might not be an issue, if </w:t>
            </w:r>
            <w:r>
              <w:rPr>
                <w:rFonts w:eastAsia="맑은 고딕"/>
                <w:lang w:eastAsia="ko-KR"/>
              </w:rPr>
              <w:t xml:space="preserve">multiple different HARQ process IDs (=&gt;2 at least) are scheduled in consecutive slots. Then, it is thought that Multicast MBS PDSCH with HARQ Feedback disabled and </w:t>
            </w:r>
            <w:r>
              <w:rPr>
                <w:rFonts w:eastAsia="맑은 고딕" w:hint="eastAsia"/>
                <w:lang w:eastAsia="ko-KR"/>
              </w:rPr>
              <w:t xml:space="preserve">Broadcast MBS PDSCH are not </w:t>
            </w:r>
            <w:r>
              <w:rPr>
                <w:rFonts w:eastAsia="맑은 고딕"/>
                <w:lang w:eastAsia="ko-KR"/>
              </w:rPr>
              <w:t>different</w:t>
            </w:r>
            <w:r>
              <w:rPr>
                <w:rFonts w:eastAsia="맑은 고딕" w:hint="eastAsia"/>
                <w:lang w:eastAsia="ko-KR"/>
              </w:rPr>
              <w:t xml:space="preserve"> </w:t>
            </w:r>
            <w:r>
              <w:rPr>
                <w:rFonts w:eastAsia="맑은 고딕"/>
                <w:lang w:eastAsia="ko-KR"/>
              </w:rPr>
              <w:t>structurally and if</w:t>
            </w:r>
            <w:r>
              <w:t xml:space="preserve"> </w:t>
            </w:r>
            <w:r>
              <w:rPr>
                <w:rFonts w:eastAsia="맑은 고딕"/>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맑은 고딕"/>
                <w:lang w:eastAsia="ko-KR"/>
              </w:rPr>
            </w:pPr>
            <w:r>
              <w:rPr>
                <w:rFonts w:eastAsia="맑은 고딕"/>
                <w:lang w:eastAsia="ko-KR"/>
              </w:rPr>
              <w:t>Additionally,</w:t>
            </w:r>
          </w:p>
          <w:p w14:paraId="387F6867" w14:textId="77777777" w:rsidR="001A20EC" w:rsidRDefault="000432D7">
            <w:pPr>
              <w:jc w:val="left"/>
              <w:rPr>
                <w:rFonts w:eastAsia="Yu Mincho"/>
                <w:lang w:val="en-US" w:eastAsia="ja-JP"/>
              </w:rPr>
            </w:pPr>
            <w:r>
              <w:rPr>
                <w:rFonts w:eastAsia="맑은 고딕"/>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맑은 고딕"/>
                <w:lang w:val="en-US" w:eastAsia="ko-KR"/>
              </w:rPr>
              <w:lastRenderedPageBreak/>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맑은 고딕"/>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7"/>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7"/>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7"/>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w:t>
      </w:r>
      <w:bookmarkStart w:id="7" w:name="_GoBack"/>
      <w:r w:rsidR="00543345">
        <w:rPr>
          <w:b/>
          <w:highlight w:val="cyan"/>
          <w:lang w:val="en-US"/>
        </w:rPr>
        <w:t>FL6</w:t>
      </w:r>
      <w:bookmarkEnd w:id="7"/>
      <w:r>
        <w:rPr>
          <w:b/>
          <w:highlight w:val="cyan"/>
          <w:lang w:val="en-US"/>
        </w:rPr>
        <w:t xml:space="preserve"> Medium Priority Proposal 2.4-1b</w:t>
      </w:r>
      <w:r>
        <w:rPr>
          <w:b/>
          <w:lang w:val="en-US"/>
        </w:rPr>
        <w:t>:</w:t>
      </w:r>
    </w:p>
    <w:p w14:paraId="760343D9" w14:textId="77777777" w:rsidR="001A20EC" w:rsidRDefault="000432D7">
      <w:pPr>
        <w:pStyle w:val="af7"/>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7"/>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7"/>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7"/>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7"/>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7"/>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lastRenderedPageBreak/>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lastRenderedPageBreak/>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The Note seems not needed and may lead to misunderstanding, it can could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맑은 고딕"/>
                <w:lang w:val="en-US" w:eastAsia="ko-KR"/>
              </w:rPr>
            </w:pPr>
            <w:r>
              <w:rPr>
                <w:rFonts w:eastAsia="맑은 고딕"/>
                <w:lang w:val="en-US" w:eastAsia="ko-KR"/>
              </w:rPr>
              <w:t xml:space="preserve">While our preference is </w:t>
            </w:r>
            <w:r w:rsidR="00957271">
              <w:rPr>
                <w:rFonts w:eastAsia="맑은 고딕"/>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맑은 고딕"/>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맑은 고딕"/>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r>
              <w:rPr>
                <w:rFonts w:eastAsiaTheme="minorEastAsia" w:hint="eastAsia"/>
                <w:lang w:val="en-US" w:eastAsia="zh-CN"/>
              </w:rPr>
              <w:t>s</w:t>
            </w:r>
            <w:r>
              <w:rPr>
                <w:rFonts w:eastAsiaTheme="minorEastAsia"/>
                <w:lang w:val="en-US" w:eastAsia="zh-CN"/>
              </w:rPr>
              <w:t>imilary view as sony.</w:t>
            </w: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0B3AFA5D"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7"/>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lastRenderedPageBreak/>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0"/>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맑은 고딕"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맑은 고딕"/>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맑은 고딕"/>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lastRenderedPageBreak/>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598CDDB6"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7"/>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7"/>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af7"/>
        <w:numPr>
          <w:ilvl w:val="0"/>
          <w:numId w:val="40"/>
        </w:numPr>
        <w:rPr>
          <w:b/>
          <w:bCs/>
          <w:sz w:val="20"/>
          <w:szCs w:val="22"/>
          <w:lang w:val="en-US"/>
        </w:rPr>
      </w:pPr>
      <w:r>
        <w:rPr>
          <w:b/>
          <w:bCs/>
          <w:sz w:val="20"/>
          <w:szCs w:val="22"/>
          <w:lang w:val="en-US"/>
        </w:rPr>
        <w:t xml:space="preserve">Agree the draft LS in </w:t>
      </w:r>
      <w:hyperlink r:id="rId20" w:history="1">
        <w:r w:rsidRPr="0098647E">
          <w:rPr>
            <w:rStyle w:val="af4"/>
            <w:b/>
            <w:bCs/>
            <w:sz w:val="20"/>
            <w:szCs w:val="22"/>
            <w:lang w:val="en-GB"/>
          </w:rPr>
          <w:t>eRedCapDraftLS-v000.docx</w:t>
        </w:r>
      </w:hyperlink>
    </w:p>
    <w:tbl>
      <w:tblPr>
        <w:tblStyle w:val="af0"/>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CB3C820" w:rsidR="0098647E" w:rsidRPr="00ED4888" w:rsidRDefault="00ED4888" w:rsidP="00C53834">
            <w:pPr>
              <w:jc w:val="left"/>
              <w:rPr>
                <w:rFonts w:eastAsia="맑은 고딕" w:hint="eastAsia"/>
                <w:lang w:val="en-US" w:eastAsia="ko-KR"/>
              </w:rPr>
            </w:pPr>
            <w:r>
              <w:rPr>
                <w:rFonts w:eastAsia="맑은 고딕" w:hint="eastAsia"/>
                <w:lang w:val="en-US" w:eastAsia="ko-KR"/>
              </w:rPr>
              <w:t>LG</w:t>
            </w:r>
          </w:p>
        </w:tc>
        <w:tc>
          <w:tcPr>
            <w:tcW w:w="1372" w:type="dxa"/>
          </w:tcPr>
          <w:p w14:paraId="60A55B3A" w14:textId="08114D51" w:rsidR="0098647E" w:rsidRPr="00ED4888" w:rsidRDefault="00ED4888" w:rsidP="00C53834">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42A9B7E1" w14:textId="14E72498" w:rsidR="0098647E" w:rsidRPr="00ED4888" w:rsidRDefault="0098647E" w:rsidP="00C53834">
            <w:pPr>
              <w:jc w:val="left"/>
              <w:rPr>
                <w:rFonts w:eastAsia="맑은 고딕" w:hint="eastAsia"/>
                <w:lang w:val="en-US" w:eastAsia="ko-KR"/>
              </w:rPr>
            </w:pPr>
          </w:p>
        </w:tc>
      </w:tr>
      <w:tr w:rsidR="0098647E" w14:paraId="068D184B" w14:textId="77777777" w:rsidTr="00C53834">
        <w:tc>
          <w:tcPr>
            <w:tcW w:w="1479" w:type="dxa"/>
          </w:tcPr>
          <w:p w14:paraId="137BDE15" w14:textId="15773888" w:rsidR="0098647E" w:rsidRDefault="0098647E" w:rsidP="00C53834">
            <w:pPr>
              <w:jc w:val="left"/>
              <w:rPr>
                <w:rFonts w:eastAsiaTheme="minorEastAsia"/>
                <w:lang w:val="en-US" w:eastAsia="zh-CN"/>
              </w:rPr>
            </w:pPr>
          </w:p>
        </w:tc>
        <w:tc>
          <w:tcPr>
            <w:tcW w:w="1372" w:type="dxa"/>
          </w:tcPr>
          <w:p w14:paraId="12039643" w14:textId="4E14F7E7" w:rsidR="0098647E" w:rsidRDefault="0098647E" w:rsidP="00C53834">
            <w:pPr>
              <w:tabs>
                <w:tab w:val="left" w:pos="551"/>
              </w:tabs>
              <w:jc w:val="left"/>
              <w:rPr>
                <w:rFonts w:eastAsiaTheme="minorEastAsia"/>
                <w:lang w:val="en-US" w:eastAsia="zh-CN"/>
              </w:rPr>
            </w:pPr>
          </w:p>
        </w:tc>
        <w:tc>
          <w:tcPr>
            <w:tcW w:w="6780" w:type="dxa"/>
          </w:tcPr>
          <w:p w14:paraId="2EA83885" w14:textId="0141A2F3" w:rsidR="0098647E" w:rsidRPr="00ED4888" w:rsidRDefault="0098647E" w:rsidP="00C53834">
            <w:pPr>
              <w:jc w:val="left"/>
              <w:rPr>
                <w:rFonts w:eastAsiaTheme="minorEastAsia"/>
                <w:lang w:val="en-US" w:eastAsia="zh-CN"/>
              </w:rPr>
            </w:pPr>
          </w:p>
        </w:tc>
      </w:tr>
      <w:tr w:rsidR="0098647E" w14:paraId="6283519C" w14:textId="77777777" w:rsidTr="00C53834">
        <w:tc>
          <w:tcPr>
            <w:tcW w:w="1479" w:type="dxa"/>
          </w:tcPr>
          <w:p w14:paraId="6DE99DC8" w14:textId="35183246" w:rsidR="0098647E" w:rsidRDefault="0098647E" w:rsidP="00C53834">
            <w:pPr>
              <w:jc w:val="left"/>
              <w:rPr>
                <w:rFonts w:eastAsiaTheme="minorEastAsia"/>
                <w:lang w:val="en-US" w:eastAsia="zh-CN"/>
              </w:rPr>
            </w:pPr>
          </w:p>
        </w:tc>
        <w:tc>
          <w:tcPr>
            <w:tcW w:w="1372" w:type="dxa"/>
          </w:tcPr>
          <w:p w14:paraId="3656E5C3" w14:textId="068846FE" w:rsidR="0098647E" w:rsidRDefault="0098647E" w:rsidP="00C53834">
            <w:pPr>
              <w:tabs>
                <w:tab w:val="left" w:pos="551"/>
              </w:tabs>
              <w:jc w:val="left"/>
              <w:rPr>
                <w:rFonts w:eastAsiaTheme="minorEastAsia"/>
                <w:lang w:val="en-US" w:eastAsia="zh-CN"/>
              </w:rPr>
            </w:pPr>
          </w:p>
        </w:tc>
        <w:tc>
          <w:tcPr>
            <w:tcW w:w="6780" w:type="dxa"/>
          </w:tcPr>
          <w:p w14:paraId="3EB93717" w14:textId="19C06FA8" w:rsidR="0098647E" w:rsidRDefault="0098647E" w:rsidP="00C53834">
            <w:pPr>
              <w:jc w:val="left"/>
              <w:rPr>
                <w:rFonts w:eastAsiaTheme="minorEastAsia"/>
                <w:lang w:val="en-US" w:eastAsia="zh-CN"/>
              </w:rPr>
            </w:pP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7"/>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0"/>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af7"/>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7"/>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lastRenderedPageBreak/>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7"/>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af7"/>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7"/>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0"/>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1" w:history="1">
        <w:r>
          <w:rPr>
            <w:rStyle w:val="af4"/>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0"/>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2" w:history="1">
              <w:r>
                <w:rPr>
                  <w:rStyle w:val="af4"/>
                  <w:rFonts w:eastAsiaTheme="minorEastAsia"/>
                  <w:lang w:val="en-US" w:eastAsia="zh-CN"/>
                </w:rPr>
                <w:t>R1-230</w:t>
              </w:r>
              <w:bookmarkStart w:id="8" w:name="_Hlt143601576"/>
              <w:bookmarkStart w:id="9" w:name="_Hlt143601575"/>
              <w:bookmarkEnd w:id="8"/>
              <w:bookmarkEnd w:id="9"/>
              <w:r>
                <w:rPr>
                  <w:rStyle w:val="af4"/>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r>
              <w:rPr>
                <w:rFonts w:eastAsiaTheme="minorEastAsia"/>
                <w:i/>
                <w:iCs/>
                <w:lang w:val="en-US" w:eastAsia="zh-CN"/>
              </w:rPr>
              <w:t>supportOfRedCap</w:t>
            </w:r>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3" w:history="1">
        <w:r>
          <w:rPr>
            <w:rStyle w:val="af4"/>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7"/>
        <w:numPr>
          <w:ilvl w:val="0"/>
          <w:numId w:val="44"/>
        </w:numPr>
        <w:jc w:val="left"/>
        <w:rPr>
          <w:b/>
          <w:sz w:val="20"/>
          <w:szCs w:val="22"/>
          <w:lang w:val="en-US"/>
        </w:rPr>
      </w:pPr>
      <w:r>
        <w:rPr>
          <w:b/>
          <w:sz w:val="20"/>
          <w:szCs w:val="22"/>
          <w:lang w:val="en-US"/>
        </w:rPr>
        <w:t>Contribution [</w:t>
      </w:r>
      <w:hyperlink r:id="rId24" w:history="1">
        <w:r>
          <w:rPr>
            <w:rStyle w:val="af4"/>
            <w:b/>
            <w:sz w:val="20"/>
            <w:szCs w:val="22"/>
            <w:lang w:val="en-US"/>
          </w:rPr>
          <w:t>31</w:t>
        </w:r>
      </w:hyperlink>
      <w:r>
        <w:rPr>
          <w:b/>
          <w:sz w:val="20"/>
          <w:szCs w:val="22"/>
          <w:lang w:val="en-US"/>
        </w:rPr>
        <w:t>]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7"/>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7"/>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7"/>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lastRenderedPageBreak/>
        <w:t>CSI reporting</w:t>
      </w:r>
    </w:p>
    <w:p w14:paraId="52284BC7" w14:textId="77777777" w:rsidR="001A20EC" w:rsidRDefault="000432D7">
      <w:pPr>
        <w:pStyle w:val="af7"/>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7"/>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7"/>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7"/>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7"/>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7"/>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7"/>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7"/>
        <w:numPr>
          <w:ilvl w:val="0"/>
          <w:numId w:val="45"/>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6FF8E7D0" w14:textId="77777777" w:rsidR="001A20EC" w:rsidRDefault="000432D7">
      <w:pPr>
        <w:pStyle w:val="af7"/>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7"/>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7"/>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7"/>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7"/>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rPr>
              <w:lastRenderedPageBreak/>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lastRenderedPageBreak/>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7"/>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7"/>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a7"/>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10"/>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546FA9">
            <w:pPr>
              <w:jc w:val="left"/>
              <w:rPr>
                <w:color w:val="0000FF"/>
                <w:u w:val="single"/>
                <w:lang w:val="en-US"/>
              </w:rPr>
            </w:pPr>
            <w:hyperlink r:id="rId25" w:history="1">
              <w:r w:rsidR="000432D7">
                <w:rPr>
                  <w:rStyle w:val="af4"/>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546FA9">
            <w:pPr>
              <w:jc w:val="left"/>
              <w:rPr>
                <w:rFonts w:eastAsia="Calibri"/>
                <w:color w:val="0000FF"/>
                <w:u w:val="single"/>
                <w:lang w:val="en-US"/>
              </w:rPr>
            </w:pPr>
            <w:hyperlink r:id="rId26" w:history="1">
              <w:r w:rsidR="000432D7">
                <w:rPr>
                  <w:rStyle w:val="af4"/>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546FA9">
            <w:pPr>
              <w:jc w:val="left"/>
              <w:rPr>
                <w:rStyle w:val="af4"/>
                <w:color w:val="0000FF"/>
                <w:lang w:val="en-US"/>
              </w:rPr>
            </w:pPr>
            <w:hyperlink r:id="rId27" w:history="1">
              <w:r w:rsidR="000432D7">
                <w:rPr>
                  <w:rStyle w:val="af4"/>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546FA9">
            <w:pPr>
              <w:jc w:val="left"/>
              <w:rPr>
                <w:rStyle w:val="af4"/>
                <w:color w:val="0000FF"/>
                <w:lang w:val="en-US"/>
              </w:rPr>
            </w:pPr>
            <w:hyperlink r:id="rId28" w:history="1">
              <w:r w:rsidR="000432D7">
                <w:rPr>
                  <w:rStyle w:val="af4"/>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546FA9">
            <w:pPr>
              <w:jc w:val="left"/>
              <w:rPr>
                <w:rStyle w:val="af4"/>
                <w:color w:val="0000FF"/>
                <w:lang w:val="en-US"/>
              </w:rPr>
            </w:pPr>
            <w:hyperlink r:id="rId29" w:history="1">
              <w:r w:rsidR="000432D7">
                <w:rPr>
                  <w:rStyle w:val="af4"/>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546FA9">
            <w:pPr>
              <w:jc w:val="left"/>
              <w:rPr>
                <w:rStyle w:val="af4"/>
                <w:color w:val="0000FF"/>
                <w:lang w:val="en-US"/>
              </w:rPr>
            </w:pPr>
            <w:hyperlink r:id="rId30"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546FA9">
            <w:pPr>
              <w:jc w:val="left"/>
              <w:rPr>
                <w:rStyle w:val="af4"/>
                <w:color w:val="0000FF"/>
                <w:lang w:val="en-US" w:eastAsia="sv-SE"/>
              </w:rPr>
            </w:pPr>
            <w:hyperlink r:id="rId31" w:history="1">
              <w:r w:rsidR="000432D7">
                <w:rPr>
                  <w:rStyle w:val="af4"/>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546FA9">
            <w:pPr>
              <w:jc w:val="left"/>
              <w:rPr>
                <w:rStyle w:val="af4"/>
                <w:color w:val="0000FF"/>
                <w:lang w:val="en-US" w:eastAsia="sv-SE"/>
              </w:rPr>
            </w:pPr>
            <w:hyperlink r:id="rId32" w:history="1">
              <w:r w:rsidR="000432D7">
                <w:rPr>
                  <w:rStyle w:val="af4"/>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546FA9">
            <w:pPr>
              <w:jc w:val="left"/>
              <w:rPr>
                <w:rStyle w:val="af4"/>
                <w:color w:val="0000FF"/>
                <w:lang w:val="en-US" w:eastAsia="sv-SE"/>
              </w:rPr>
            </w:pPr>
            <w:hyperlink r:id="rId33" w:history="1">
              <w:r w:rsidR="000432D7">
                <w:rPr>
                  <w:rStyle w:val="af4"/>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546FA9">
            <w:pPr>
              <w:jc w:val="left"/>
              <w:rPr>
                <w:rStyle w:val="af4"/>
                <w:color w:val="0000FF"/>
                <w:lang w:val="en-US" w:eastAsia="sv-SE"/>
              </w:rPr>
            </w:pPr>
            <w:hyperlink r:id="rId34" w:history="1">
              <w:r w:rsidR="000432D7">
                <w:rPr>
                  <w:rStyle w:val="af4"/>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546FA9">
            <w:pPr>
              <w:jc w:val="left"/>
              <w:rPr>
                <w:rStyle w:val="af4"/>
                <w:color w:val="0000FF"/>
                <w:lang w:val="en-US" w:eastAsia="sv-SE"/>
              </w:rPr>
            </w:pPr>
            <w:hyperlink r:id="rId35" w:history="1">
              <w:r w:rsidR="000432D7">
                <w:rPr>
                  <w:rStyle w:val="af4"/>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546FA9">
            <w:pPr>
              <w:jc w:val="left"/>
              <w:rPr>
                <w:rStyle w:val="af4"/>
                <w:color w:val="0000FF"/>
                <w:lang w:val="en-US" w:eastAsia="sv-SE"/>
              </w:rPr>
            </w:pPr>
            <w:hyperlink r:id="rId36" w:history="1">
              <w:r w:rsidR="000432D7">
                <w:rPr>
                  <w:rStyle w:val="af4"/>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546FA9">
            <w:pPr>
              <w:jc w:val="left"/>
              <w:rPr>
                <w:rStyle w:val="af4"/>
                <w:color w:val="0000FF"/>
                <w:lang w:val="en-US" w:eastAsia="sv-SE"/>
              </w:rPr>
            </w:pPr>
            <w:hyperlink r:id="rId37" w:history="1">
              <w:r w:rsidR="000432D7">
                <w:rPr>
                  <w:rStyle w:val="af4"/>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546FA9">
            <w:pPr>
              <w:jc w:val="left"/>
              <w:rPr>
                <w:rStyle w:val="af4"/>
                <w:color w:val="0000FF"/>
                <w:lang w:val="en-US" w:eastAsia="sv-SE"/>
              </w:rPr>
            </w:pPr>
            <w:hyperlink r:id="rId38" w:history="1">
              <w:r w:rsidR="000432D7">
                <w:rPr>
                  <w:rStyle w:val="af4"/>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546FA9">
            <w:pPr>
              <w:jc w:val="left"/>
              <w:rPr>
                <w:rStyle w:val="af4"/>
                <w:color w:val="0000FF"/>
                <w:lang w:val="en-US" w:eastAsia="sv-SE"/>
              </w:rPr>
            </w:pPr>
            <w:hyperlink r:id="rId39" w:history="1">
              <w:r w:rsidR="000432D7">
                <w:rPr>
                  <w:rStyle w:val="af4"/>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546FA9">
            <w:pPr>
              <w:jc w:val="left"/>
              <w:rPr>
                <w:rStyle w:val="af4"/>
                <w:color w:val="0000FF"/>
                <w:lang w:val="en-US" w:eastAsia="sv-SE"/>
              </w:rPr>
            </w:pPr>
            <w:hyperlink r:id="rId40" w:history="1">
              <w:r w:rsidR="000432D7">
                <w:rPr>
                  <w:rStyle w:val="af4"/>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546FA9">
            <w:pPr>
              <w:jc w:val="left"/>
              <w:rPr>
                <w:rStyle w:val="af4"/>
                <w:color w:val="0000FF"/>
                <w:lang w:val="en-US" w:eastAsia="sv-SE"/>
              </w:rPr>
            </w:pPr>
            <w:hyperlink r:id="rId41" w:history="1">
              <w:r w:rsidR="000432D7">
                <w:rPr>
                  <w:rStyle w:val="af4"/>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546FA9">
            <w:pPr>
              <w:jc w:val="left"/>
              <w:rPr>
                <w:rStyle w:val="af4"/>
                <w:color w:val="0000FF"/>
                <w:lang w:val="en-US" w:eastAsia="sv-SE"/>
              </w:rPr>
            </w:pPr>
            <w:hyperlink r:id="rId42" w:history="1">
              <w:r w:rsidR="000432D7">
                <w:rPr>
                  <w:rStyle w:val="af4"/>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546FA9">
            <w:pPr>
              <w:jc w:val="left"/>
              <w:rPr>
                <w:rStyle w:val="af4"/>
                <w:color w:val="0000FF"/>
                <w:lang w:val="en-US" w:eastAsia="sv-SE"/>
              </w:rPr>
            </w:pPr>
            <w:hyperlink r:id="rId43" w:history="1">
              <w:r w:rsidR="000432D7">
                <w:rPr>
                  <w:rStyle w:val="af4"/>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546FA9">
            <w:pPr>
              <w:jc w:val="left"/>
              <w:rPr>
                <w:rStyle w:val="af4"/>
                <w:color w:val="0000FF"/>
                <w:lang w:val="en-US" w:eastAsia="sv-SE"/>
              </w:rPr>
            </w:pPr>
            <w:hyperlink r:id="rId44" w:history="1">
              <w:r w:rsidR="000432D7">
                <w:rPr>
                  <w:rStyle w:val="af4"/>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lastRenderedPageBreak/>
              <w:t>[21]</w:t>
            </w:r>
          </w:p>
        </w:tc>
        <w:tc>
          <w:tcPr>
            <w:tcW w:w="1456" w:type="dxa"/>
            <w:tcMar>
              <w:top w:w="0" w:type="dxa"/>
              <w:left w:w="70" w:type="dxa"/>
              <w:bottom w:w="0" w:type="dxa"/>
              <w:right w:w="70" w:type="dxa"/>
            </w:tcMar>
          </w:tcPr>
          <w:p w14:paraId="39B7887C" w14:textId="77777777" w:rsidR="001A20EC" w:rsidRDefault="00546FA9">
            <w:pPr>
              <w:jc w:val="left"/>
              <w:rPr>
                <w:rStyle w:val="af4"/>
                <w:color w:val="0000FF"/>
                <w:lang w:val="en-US" w:eastAsia="sv-SE"/>
              </w:rPr>
            </w:pPr>
            <w:hyperlink r:id="rId45" w:history="1">
              <w:r w:rsidR="000432D7">
                <w:rPr>
                  <w:rStyle w:val="af4"/>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546FA9">
            <w:pPr>
              <w:jc w:val="left"/>
              <w:rPr>
                <w:rStyle w:val="af4"/>
                <w:color w:val="0000FF"/>
                <w:lang w:val="en-US" w:eastAsia="sv-SE"/>
              </w:rPr>
            </w:pPr>
            <w:hyperlink r:id="rId46" w:history="1">
              <w:r w:rsidR="000432D7">
                <w:rPr>
                  <w:rStyle w:val="af4"/>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546FA9">
            <w:pPr>
              <w:jc w:val="left"/>
              <w:rPr>
                <w:rStyle w:val="af4"/>
                <w:color w:val="0000FF"/>
                <w:lang w:val="en-US" w:eastAsia="sv-SE"/>
              </w:rPr>
            </w:pPr>
            <w:hyperlink r:id="rId47" w:history="1">
              <w:r w:rsidR="000432D7">
                <w:rPr>
                  <w:rStyle w:val="af4"/>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546FA9">
            <w:pPr>
              <w:jc w:val="left"/>
              <w:rPr>
                <w:rStyle w:val="af4"/>
                <w:color w:val="0000FF"/>
                <w:lang w:val="en-US" w:eastAsia="sv-SE"/>
              </w:rPr>
            </w:pPr>
            <w:hyperlink r:id="rId48" w:history="1">
              <w:r w:rsidR="000432D7">
                <w:rPr>
                  <w:rStyle w:val="af4"/>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546FA9">
            <w:pPr>
              <w:jc w:val="left"/>
              <w:rPr>
                <w:rStyle w:val="af4"/>
                <w:color w:val="0000FF"/>
                <w:lang w:val="en-US" w:eastAsia="sv-SE"/>
              </w:rPr>
            </w:pPr>
            <w:hyperlink r:id="rId49" w:history="1">
              <w:r w:rsidR="000432D7">
                <w:rPr>
                  <w:rStyle w:val="af4"/>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546FA9">
            <w:pPr>
              <w:jc w:val="left"/>
              <w:rPr>
                <w:rStyle w:val="af4"/>
                <w:color w:val="0000FF"/>
                <w:lang w:val="en-US" w:eastAsia="sv-SE"/>
              </w:rPr>
            </w:pPr>
            <w:hyperlink r:id="rId50" w:history="1">
              <w:r w:rsidR="000432D7">
                <w:rPr>
                  <w:rStyle w:val="af4"/>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546FA9">
            <w:pPr>
              <w:jc w:val="left"/>
              <w:rPr>
                <w:rStyle w:val="af4"/>
                <w:color w:val="0000FF"/>
                <w:lang w:val="en-US" w:eastAsia="sv-SE"/>
              </w:rPr>
            </w:pPr>
            <w:hyperlink r:id="rId51" w:history="1">
              <w:r w:rsidR="000432D7">
                <w:rPr>
                  <w:rStyle w:val="af4"/>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546FA9">
            <w:pPr>
              <w:jc w:val="left"/>
              <w:rPr>
                <w:rStyle w:val="af4"/>
                <w:color w:val="0000FF"/>
                <w:lang w:val="en-US" w:eastAsia="sv-SE"/>
              </w:rPr>
            </w:pPr>
            <w:hyperlink r:id="rId52" w:history="1">
              <w:r w:rsidR="000432D7">
                <w:rPr>
                  <w:rStyle w:val="af4"/>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546FA9">
            <w:pPr>
              <w:jc w:val="left"/>
              <w:rPr>
                <w:rStyle w:val="af4"/>
                <w:color w:val="0000FF"/>
                <w:lang w:val="en-US" w:eastAsia="sv-SE"/>
              </w:rPr>
            </w:pPr>
            <w:hyperlink r:id="rId53" w:history="1">
              <w:r w:rsidR="000432D7">
                <w:rPr>
                  <w:rStyle w:val="af4"/>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546FA9">
            <w:pPr>
              <w:jc w:val="left"/>
              <w:rPr>
                <w:rStyle w:val="af4"/>
                <w:color w:val="0000FF"/>
                <w:lang w:val="en-US" w:eastAsia="sv-SE"/>
              </w:rPr>
            </w:pPr>
            <w:hyperlink r:id="rId54" w:history="1">
              <w:r w:rsidR="000432D7">
                <w:rPr>
                  <w:rStyle w:val="af4"/>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546FA9">
            <w:pPr>
              <w:jc w:val="left"/>
              <w:rPr>
                <w:rStyle w:val="af4"/>
                <w:color w:val="0000FF"/>
                <w:lang w:val="en-US" w:eastAsia="sv-SE"/>
              </w:rPr>
            </w:pPr>
            <w:hyperlink r:id="rId55" w:history="1">
              <w:r w:rsidR="000432D7">
                <w:rPr>
                  <w:rStyle w:val="af4"/>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546FA9">
            <w:pPr>
              <w:jc w:val="left"/>
              <w:rPr>
                <w:rStyle w:val="af4"/>
                <w:color w:val="0000FF"/>
                <w:lang w:val="en-US" w:eastAsia="sv-SE"/>
              </w:rPr>
            </w:pPr>
            <w:hyperlink r:id="rId56" w:history="1">
              <w:r w:rsidR="000432D7">
                <w:rPr>
                  <w:rStyle w:val="af4"/>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546FA9">
            <w:pPr>
              <w:jc w:val="left"/>
              <w:rPr>
                <w:color w:val="000000"/>
                <w:lang w:val="en-US"/>
              </w:rPr>
            </w:pPr>
            <w:hyperlink r:id="rId57" w:history="1">
              <w:r w:rsidR="000432D7">
                <w:rPr>
                  <w:rStyle w:val="af4"/>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546FA9">
            <w:pPr>
              <w:jc w:val="left"/>
              <w:rPr>
                <w:color w:val="000000"/>
                <w:lang w:val="en-US"/>
              </w:rPr>
            </w:pPr>
            <w:hyperlink r:id="rId58" w:history="1">
              <w:r w:rsidR="000432D7">
                <w:rPr>
                  <w:rStyle w:val="af4"/>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546FA9">
            <w:pPr>
              <w:jc w:val="left"/>
            </w:pPr>
            <w:hyperlink r:id="rId59" w:history="1">
              <w:r w:rsidR="000432D7">
                <w:rPr>
                  <w:rStyle w:val="af4"/>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25CA2" w14:textId="77777777" w:rsidR="00546FA9" w:rsidRDefault="00546FA9">
      <w:pPr>
        <w:spacing w:line="240" w:lineRule="auto"/>
      </w:pPr>
      <w:r>
        <w:separator/>
      </w:r>
    </w:p>
  </w:endnote>
  <w:endnote w:type="continuationSeparator" w:id="0">
    <w:p w14:paraId="3522E424" w14:textId="77777777" w:rsidR="00546FA9" w:rsidRDefault="00546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8DFD5" w14:textId="77777777" w:rsidR="00546FA9" w:rsidRDefault="00546FA9">
      <w:pPr>
        <w:spacing w:after="0"/>
      </w:pPr>
      <w:r>
        <w:separator/>
      </w:r>
    </w:p>
  </w:footnote>
  <w:footnote w:type="continuationSeparator" w:id="0">
    <w:p w14:paraId="7298BCAE" w14:textId="77777777" w:rsidR="00546FA9" w:rsidRDefault="00546FA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2"/>
  </w:num>
  <w:num w:numId="3">
    <w:abstractNumId w:val="1"/>
  </w:num>
  <w:num w:numId="4">
    <w:abstractNumId w:val="18"/>
  </w:num>
  <w:num w:numId="5">
    <w:abstractNumId w:val="26"/>
    <w:lvlOverride w:ilvl="0">
      <w:startOverride w:val="1"/>
    </w:lvlOverride>
  </w:num>
  <w:num w:numId="6">
    <w:abstractNumId w:val="27"/>
  </w:num>
  <w:num w:numId="7">
    <w:abstractNumId w:val="33"/>
  </w:num>
  <w:num w:numId="8">
    <w:abstractNumId w:val="38"/>
  </w:num>
  <w:num w:numId="9">
    <w:abstractNumId w:val="7"/>
  </w:num>
  <w:num w:numId="10">
    <w:abstractNumId w:val="43"/>
  </w:num>
  <w:num w:numId="11">
    <w:abstractNumId w:val="34"/>
  </w:num>
  <w:num w:numId="12">
    <w:abstractNumId w:val="22"/>
  </w:num>
  <w:num w:numId="13">
    <w:abstractNumId w:val="21"/>
  </w:num>
  <w:num w:numId="14">
    <w:abstractNumId w:val="15"/>
  </w:num>
  <w:num w:numId="15">
    <w:abstractNumId w:val="36"/>
  </w:num>
  <w:num w:numId="16">
    <w:abstractNumId w:val="4"/>
  </w:num>
  <w:num w:numId="17">
    <w:abstractNumId w:val="16"/>
  </w:num>
  <w:num w:numId="18">
    <w:abstractNumId w:val="13"/>
  </w:num>
  <w:num w:numId="19">
    <w:abstractNumId w:val="31"/>
  </w:num>
  <w:num w:numId="20">
    <w:abstractNumId w:val="6"/>
  </w:num>
  <w:num w:numId="21">
    <w:abstractNumId w:val="41"/>
  </w:num>
  <w:num w:numId="22">
    <w:abstractNumId w:val="3"/>
  </w:num>
  <w:num w:numId="23">
    <w:abstractNumId w:val="30"/>
  </w:num>
  <w:num w:numId="24">
    <w:abstractNumId w:val="32"/>
  </w:num>
  <w:num w:numId="25">
    <w:abstractNumId w:val="35"/>
  </w:num>
  <w:num w:numId="26">
    <w:abstractNumId w:val="20"/>
  </w:num>
  <w:num w:numId="27">
    <w:abstractNumId w:val="0"/>
  </w:num>
  <w:num w:numId="28">
    <w:abstractNumId w:val="19"/>
  </w:num>
  <w:num w:numId="29">
    <w:abstractNumId w:val="40"/>
  </w:num>
  <w:num w:numId="30">
    <w:abstractNumId w:val="9"/>
  </w:num>
  <w:num w:numId="31">
    <w:abstractNumId w:val="39"/>
  </w:num>
  <w:num w:numId="32">
    <w:abstractNumId w:val="11"/>
  </w:num>
  <w:num w:numId="33">
    <w:abstractNumId w:val="25"/>
  </w:num>
  <w:num w:numId="34">
    <w:abstractNumId w:val="28"/>
  </w:num>
  <w:num w:numId="35">
    <w:abstractNumId w:val="29"/>
  </w:num>
  <w:num w:numId="36">
    <w:abstractNumId w:val="17"/>
  </w:num>
  <w:num w:numId="37">
    <w:abstractNumId w:val="24"/>
  </w:num>
  <w:num w:numId="38">
    <w:abstractNumId w:val="44"/>
  </w:num>
  <w:num w:numId="39">
    <w:abstractNumId w:val="42"/>
  </w:num>
  <w:num w:numId="40">
    <w:abstractNumId w:val="8"/>
  </w:num>
  <w:num w:numId="41">
    <w:abstractNumId w:val="10"/>
  </w:num>
  <w:num w:numId="42">
    <w:abstractNumId w:val="5"/>
  </w:num>
  <w:num w:numId="43">
    <w:abstractNumId w:val="23"/>
  </w:num>
  <w:num w:numId="44">
    <w:abstractNumId w:val="3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rPr>
  </w:style>
  <w:style w:type="paragraph" w:customStyle="1" w:styleId="ZB">
    <w:name w:val="ZB"/>
    <w:qFormat/>
    <w:pPr>
      <w:widowControl w:val="0"/>
      <w:spacing w:after="160" w:line="259" w:lineRule="auto"/>
      <w:ind w:right="28"/>
      <w:jc w:val="right"/>
    </w:pPr>
    <w:rPr>
      <w:rFonts w:ascii="Arial" w:eastAsia="바탕" w:hAnsi="Arial" w:cs="Times New Roman"/>
      <w:i/>
      <w:lang w:val="en-GB"/>
    </w:rPr>
  </w:style>
  <w:style w:type="paragraph" w:customStyle="1" w:styleId="ZT">
    <w:name w:val="ZT"/>
    <w:qFormat/>
    <w:pPr>
      <w:widowControl w:val="0"/>
      <w:spacing w:after="160" w:line="240" w:lineRule="atLeast"/>
      <w:jc w:val="right"/>
    </w:pPr>
    <w:rPr>
      <w:rFonts w:ascii="Arial" w:eastAsia="바탕"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hyperlink" Target="https://www.3gpp.org/ftp/Meetings_3GPP_SYNC/RAN1/Inbox/drafts/9.6(NR_redcap_enh)/LS/eRedCapDraftLS-v000.docx" TargetMode="External"/><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138565E-F9D3-481F-BC6F-FAEFED4D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15925</Words>
  <Characters>90774</Characters>
  <Application>Microsoft Office Word</Application>
  <DocSecurity>0</DocSecurity>
  <Lines>756</Lines>
  <Paragraphs>212</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Jay KIM (LG Electronics)</cp:lastModifiedBy>
  <cp:revision>3</cp:revision>
  <dcterms:created xsi:type="dcterms:W3CDTF">2023-08-24T16:14:00Z</dcterms:created>
  <dcterms:modified xsi:type="dcterms:W3CDTF">2023-08-24T16:22:00Z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