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2712B125"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CBE4B6C"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27447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27447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613779"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71C0B09" w14:textId="77777777" w:rsidR="001A20EC" w:rsidRDefault="000432D7">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4D8DCEC" w14:textId="77777777" w:rsidR="001A20EC" w:rsidRDefault="000432D7">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EA000CF" w14:textId="77777777" w:rsidR="001A20EC" w:rsidRDefault="000432D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694D9381" w14:textId="77777777" w:rsidR="001A20EC" w:rsidRDefault="000432D7">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449F4E58" w14:textId="77777777" w:rsidR="001A20EC" w:rsidRDefault="000432D7">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1261CD55" w14:textId="77777777" w:rsidR="001A20EC" w:rsidRDefault="000432D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495EDD">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495EDD">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495EDD">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lastRenderedPageBreak/>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w:t>
            </w:r>
            <w:r>
              <w:rPr>
                <w:rFonts w:eastAsiaTheme="minorEastAsia"/>
                <w:lang w:val="en-US" w:eastAsia="zh-CN"/>
              </w:rPr>
              <w:lastRenderedPageBreak/>
              <w:t>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 but see co</w:t>
            </w:r>
            <w:r>
              <w:rPr>
                <w:rFonts w:eastAsiaTheme="minorEastAsia"/>
                <w:lang w:val="en-US" w:eastAsia="zh-CN"/>
              </w:rPr>
              <w:lastRenderedPageBreak/>
              <w:t>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w:t>
            </w:r>
            <w:r>
              <w:rPr>
                <w:rFonts w:eastAsiaTheme="minorEastAsia"/>
                <w:lang w:val="en-US" w:eastAsia="zh-CN"/>
              </w:rPr>
              <w:lastRenderedPageBreak/>
              <w:t xml:space="preserve">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lastRenderedPageBreak/>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lastRenderedPageBreak/>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4.75pt" o:ole="">
                              <v:imagedata r:id="rId13" o:title=""/>
                            </v:shape>
                            <o:OLEObject Type="Embed" ProgID="Equation.3" ShapeID="_x0000_i1025" DrawAspect="Content" ObjectID="_1754383580"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lastRenderedPageBreak/>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75pt;height:14.75pt" o:ole="">
                              <v:imagedata r:id="rId13" o:title=""/>
                            </v:shape>
                            <o:OLEObject Type="Embed" ProgID="Equation.3" ShapeID="_x0000_i1026" DrawAspect="Content" ObjectID="_1754383581"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if the scheduled PDSCH is within the UE capability,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 xml:space="preserve">Comment 3: Option7 has the following </w:t>
            </w:r>
            <w:proofErr w:type="gramStart"/>
            <w:r>
              <w:rPr>
                <w:rFonts w:eastAsiaTheme="minorEastAsia" w:hint="eastAsia"/>
                <w:lang w:val="en-US" w:eastAsia="zh-CN"/>
              </w:rPr>
              <w:t>disadvantages</w:t>
            </w:r>
            <w:proofErr w:type="gramEnd"/>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It is unrealistic/hard for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decoding both PDSCHs is required, it may cause no complexity reduction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The capability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UEs is different from NR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lastRenderedPageBreak/>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 xml:space="preserve">Before trying to </w:t>
            </w:r>
            <w:proofErr w:type="gramStart"/>
            <w:r>
              <w:rPr>
                <w:rFonts w:eastAsia="Yu Mincho"/>
                <w:lang w:val="en-US" w:eastAsia="ja-JP"/>
              </w:rPr>
              <w:t>down-select</w:t>
            </w:r>
            <w:proofErr w:type="gramEnd"/>
            <w:r>
              <w:rPr>
                <w:rFonts w:eastAsia="Yu Mincho"/>
                <w:lang w:val="en-US" w:eastAsia="ja-JP"/>
              </w:rPr>
              <w:t xml:space="preserve"> from the Options above, RAN1 may need to reach the common assumption about the </w:t>
            </w:r>
            <w:proofErr w:type="spellStart"/>
            <w:r>
              <w:rPr>
                <w:rFonts w:eastAsia="Yu Mincho"/>
                <w:lang w:val="en-US" w:eastAsia="ja-JP"/>
              </w:rPr>
              <w:t>eRedCap</w:t>
            </w:r>
            <w:proofErr w:type="spellEnd"/>
            <w:r>
              <w:rPr>
                <w:rFonts w:eastAsia="Yu Mincho"/>
                <w:lang w:val="en-US" w:eastAsia="ja-JP"/>
              </w:rPr>
              <w:t xml:space="preserve">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 xml:space="preserve">Assumption I: A </w:t>
            </w:r>
            <w:proofErr w:type="spellStart"/>
            <w:r>
              <w:rPr>
                <w:rFonts w:eastAsia="Yu Mincho"/>
                <w:sz w:val="20"/>
                <w:szCs w:val="21"/>
                <w:lang w:val="en-US"/>
              </w:rPr>
              <w:t>eRedCap</w:t>
            </w:r>
            <w:proofErr w:type="spellEnd"/>
            <w:r>
              <w:rPr>
                <w:rFonts w:eastAsia="Yu Mincho"/>
                <w:sz w:val="20"/>
                <w:szCs w:val="21"/>
                <w:lang w:val="en-US"/>
              </w:rPr>
              <w:t xml:space="preserve">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 xml:space="preserve">PDSCH scheduled with C-RNTI, MCS-C-RNTI, or CS-RNTI in the slot </w:t>
            </w:r>
            <w:proofErr w:type="gramStart"/>
            <w:r>
              <w:rPr>
                <w:rFonts w:eastAsia="Yu Mincho"/>
                <w:sz w:val="20"/>
                <w:szCs w:val="21"/>
                <w:lang w:val="en-US"/>
              </w:rPr>
              <w:t>n</w:t>
            </w:r>
            <w:proofErr w:type="gramEnd"/>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roofErr w:type="gramStart"/>
            <w:r>
              <w:rPr>
                <w:rFonts w:eastAsia="Yu Mincho"/>
                <w:sz w:val="20"/>
                <w:szCs w:val="21"/>
                <w:lang w:val="en-US"/>
              </w:rPr>
              <w:t>1</w:t>
            </w:r>
            <w:proofErr w:type="gramEnd"/>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 xml:space="preserve">Assumption II: A </w:t>
            </w:r>
            <w:proofErr w:type="spellStart"/>
            <w:r>
              <w:rPr>
                <w:rFonts w:eastAsia="Yu Mincho"/>
                <w:sz w:val="20"/>
                <w:szCs w:val="21"/>
                <w:lang w:val="en-US"/>
              </w:rPr>
              <w:t>eRedCap</w:t>
            </w:r>
            <w:proofErr w:type="spellEnd"/>
            <w:r>
              <w:rPr>
                <w:rFonts w:eastAsia="Yu Mincho"/>
                <w:sz w:val="20"/>
                <w:szCs w:val="21"/>
                <w:lang w:val="en-US"/>
              </w:rPr>
              <w:t xml:space="preserve">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w:t>
            </w:r>
            <w:proofErr w:type="gramStart"/>
            <w:r>
              <w:rPr>
                <w:rFonts w:eastAsia="Yu Mincho"/>
                <w:sz w:val="20"/>
                <w:szCs w:val="21"/>
                <w:lang w:val="en-US"/>
              </w:rPr>
              <w:t>1</w:t>
            </w:r>
            <w:proofErr w:type="gramEnd"/>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 xml:space="preserve">Assumption III: A </w:t>
            </w:r>
            <w:proofErr w:type="spellStart"/>
            <w:r>
              <w:rPr>
                <w:rFonts w:eastAsia="Yu Mincho"/>
                <w:sz w:val="20"/>
                <w:szCs w:val="21"/>
                <w:lang w:val="en-US"/>
              </w:rPr>
              <w:t>eRedCap</w:t>
            </w:r>
            <w:proofErr w:type="spellEnd"/>
            <w:r>
              <w:rPr>
                <w:rFonts w:eastAsia="Yu Mincho"/>
                <w:sz w:val="20"/>
                <w:szCs w:val="21"/>
                <w:lang w:val="en-US"/>
              </w:rPr>
              <w:t xml:space="preserve">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w:t>
            </w:r>
            <w:proofErr w:type="gramStart"/>
            <w:r>
              <w:rPr>
                <w:rFonts w:eastAsia="Yu Mincho"/>
                <w:sz w:val="20"/>
                <w:szCs w:val="21"/>
                <w:lang w:val="en-US"/>
              </w:rPr>
              <w:t>1</w:t>
            </w:r>
            <w:proofErr w:type="gramEnd"/>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 xml:space="preserve">n our view, the </w:t>
            </w:r>
            <w:proofErr w:type="spellStart"/>
            <w:r>
              <w:rPr>
                <w:rFonts w:eastAsia="Yu Mincho"/>
                <w:lang w:val="en-US" w:eastAsia="ja-JP"/>
              </w:rPr>
              <w:t>eRedCap</w:t>
            </w:r>
            <w:proofErr w:type="spellEnd"/>
            <w:r>
              <w:rPr>
                <w:rFonts w:eastAsia="Yu Mincho"/>
                <w:lang w:val="en-US" w:eastAsia="ja-JP"/>
              </w:rPr>
              <w:t xml:space="preserve">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 xml:space="preserve">W should know whether there is a possibility that a UE can successfully decode the unicast PDSCH or cannot process/decode at all. In fact, the case 2) is not expected for legacy UE, and </w:t>
            </w:r>
            <w:r>
              <w:rPr>
                <w:rFonts w:eastAsia="Yu Mincho"/>
                <w:lang w:val="en-US" w:eastAsia="ja-JP"/>
              </w:rPr>
              <w:lastRenderedPageBreak/>
              <w:t>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w:t>
            </w:r>
            <w:proofErr w:type="spellStart"/>
            <w:r>
              <w:rPr>
                <w:rFonts w:eastAsiaTheme="minorEastAsia"/>
                <w:lang w:val="en-US" w:eastAsia="zh-CN"/>
              </w:rPr>
              <w:t>eRedCap</w:t>
            </w:r>
            <w:proofErr w:type="spellEnd"/>
            <w:r>
              <w:rPr>
                <w:rFonts w:eastAsiaTheme="minorEastAsia"/>
                <w:lang w:val="en-US" w:eastAsia="zh-CN"/>
              </w:rPr>
              <w:t xml:space="preserve">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w:t>
            </w:r>
            <w:proofErr w:type="spellStart"/>
            <w:r>
              <w:rPr>
                <w:rFonts w:eastAsia="Malgun Gothic"/>
                <w:lang w:val="en-US" w:eastAsia="ko-KR"/>
              </w:rPr>
              <w:t>eRedCap</w:t>
            </w:r>
            <w:proofErr w:type="spellEnd"/>
            <w:r>
              <w:rPr>
                <w:rFonts w:eastAsia="Malgun Gothic"/>
                <w:lang w:val="en-US" w:eastAsia="ko-KR"/>
              </w:rPr>
              <w:t xml:space="preserve"> UE behavior unless there is an agreement otherwise, which is clearly stated in WID. In our view, from the </w:t>
            </w:r>
            <w:proofErr w:type="spellStart"/>
            <w:r>
              <w:rPr>
                <w:rFonts w:eastAsia="Malgun Gothic"/>
                <w:lang w:val="en-US" w:eastAsia="ko-KR"/>
              </w:rPr>
              <w:t>eRedCap</w:t>
            </w:r>
            <w:proofErr w:type="spellEnd"/>
            <w:r>
              <w:rPr>
                <w:rFonts w:eastAsia="Malgun Gothic"/>
                <w:lang w:val="en-US" w:eastAsia="ko-KR"/>
              </w:rPr>
              <w:t xml:space="preserve">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 xml:space="preserve">For HW’s concerns online, CATT’s version is OK for us. In addition, the conclusion presented online reads like the UE is no required to process both SI-PDSCH and unicast PDSCH, we don’t think this is the intension, so we have the following suggestions on top of CATT’s </w:t>
            </w:r>
            <w:proofErr w:type="gramStart"/>
            <w:r>
              <w:rPr>
                <w:rFonts w:eastAsiaTheme="minorEastAsia"/>
                <w:lang w:val="en-US" w:eastAsia="zh-CN"/>
              </w:rPr>
              <w:t>version</w:t>
            </w:r>
            <w:proofErr w:type="gramEnd"/>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 xml:space="preserve">No specification </w:t>
            </w:r>
            <w:proofErr w:type="gramStart"/>
            <w:r>
              <w:rPr>
                <w:b/>
                <w:lang w:val="en-US"/>
              </w:rPr>
              <w:t>change</w:t>
            </w:r>
            <w:proofErr w:type="gramEnd"/>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w:t>
            </w:r>
            <w:proofErr w:type="gramStart"/>
            <w:r>
              <w:t>i.e.</w:t>
            </w:r>
            <w:proofErr w:type="gramEnd"/>
            <w:r>
              <w:t xml:space="preserve"> 2c does not address the UE’s processing corner case).</w:t>
            </w:r>
          </w:p>
          <w:p w14:paraId="59A58405" w14:textId="77777777" w:rsidR="001A20EC" w:rsidRDefault="000432D7">
            <w:pPr>
              <w:jc w:val="left"/>
            </w:pPr>
            <w:r>
              <w:t xml:space="preserve">3: Not keen. How would the </w:t>
            </w:r>
            <w:proofErr w:type="spellStart"/>
            <w:r>
              <w:t>gNB</w:t>
            </w:r>
            <w:proofErr w:type="spellEnd"/>
            <w:r>
              <w:t xml:space="preserve"> know whether the NACK was due to an “error on the channel” or due to the UE implementation being able to process two PDSCHs at the same time. We think that this would be difficult for the </w:t>
            </w:r>
            <w:proofErr w:type="spellStart"/>
            <w:r>
              <w:t>gNB</w:t>
            </w:r>
            <w:proofErr w:type="spellEnd"/>
            <w:r>
              <w:t xml:space="preserve">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lastRenderedPageBreak/>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 xml:space="preserve">Reading the text of 5.1 214, </w:t>
            </w:r>
            <w:proofErr w:type="spellStart"/>
            <w:r>
              <w:t>RedCap</w:t>
            </w:r>
            <w:proofErr w:type="spellEnd"/>
            <w:r>
              <w:t xml:space="preserve"> UE </w:t>
            </w:r>
            <w:proofErr w:type="gramStart"/>
            <w:r>
              <w:t>actually do</w:t>
            </w:r>
            <w:proofErr w:type="gramEnd"/>
            <w:r>
              <w:t xml:space="preserve"> not discard PDSCH. It just may not have enough time to process the data. Thus, buffering the PDSCH scheduled with SI-RNTI and postponing its decoding are all possible.</w:t>
            </w:r>
          </w:p>
          <w:p w14:paraId="5582928C" w14:textId="77777777" w:rsidR="001A20EC" w:rsidRDefault="000432D7">
            <w:pPr>
              <w:jc w:val="left"/>
            </w:pPr>
            <w:r>
              <w:t xml:space="preserve">BTW, it could be fully aware by </w:t>
            </w:r>
            <w:proofErr w:type="spellStart"/>
            <w:r>
              <w:t>gNB</w:t>
            </w:r>
            <w:proofErr w:type="spellEnd"/>
            <w:r>
              <w:t xml:space="preserve"> and should not exceed the PDSCH limit for </w:t>
            </w:r>
            <w:proofErr w:type="spellStart"/>
            <w:r>
              <w:t>RedCap</w:t>
            </w:r>
            <w:proofErr w:type="spellEnd"/>
            <w:r>
              <w:t xml:space="preserve">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lastRenderedPageBreak/>
        <w:t>Msg2/</w:t>
      </w:r>
      <w:proofErr w:type="spellStart"/>
      <w:r>
        <w:t>MsgB</w:t>
      </w:r>
      <w:proofErr w:type="spellEnd"/>
      <w:r>
        <w:t xml:space="preserve"> reception</w:t>
      </w:r>
    </w:p>
    <w:p w14:paraId="221C100E" w14:textId="77777777" w:rsidR="001A20EC" w:rsidRDefault="000432D7">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45994735" w14:textId="77777777" w:rsidR="001A20EC" w:rsidRDefault="000432D7">
            <w:pPr>
              <w:jc w:val="left"/>
              <w:rPr>
                <w:rFonts w:eastAsiaTheme="minorEastAsia"/>
                <w:lang w:val="en-US" w:eastAsia="zh-CN"/>
              </w:rPr>
            </w:pPr>
            <w:r>
              <w:rPr>
                <w:noProof/>
                <w:lang w:val="en-US" w:eastAsia="ko-KR"/>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 xml:space="preserve">However, as we mentioned, BOTH PDSCHs are within 5 MHz, so there is no difference with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 need to relax on top of Rel-17 </w:t>
            </w:r>
            <w:proofErr w:type="spellStart"/>
            <w:r>
              <w:rPr>
                <w:rFonts w:eastAsiaTheme="minorEastAsia" w:hint="eastAsia"/>
                <w:lang w:val="en-US" w:eastAsia="zh-CN"/>
              </w:rPr>
              <w:t>RedCap</w:t>
            </w:r>
            <w:proofErr w:type="spellEnd"/>
            <w:r>
              <w:rPr>
                <w:rFonts w:eastAsiaTheme="minorEastAsia" w:hint="eastAsia"/>
                <w:lang w:val="en-US" w:eastAsia="zh-CN"/>
              </w:rPr>
              <w:t>.</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lastRenderedPageBreak/>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 xml:space="preserve">Similar understanding as DCM, </w:t>
            </w:r>
            <w:proofErr w:type="gramStart"/>
            <w:r>
              <w:rPr>
                <w:rFonts w:eastAsiaTheme="minorEastAsia"/>
                <w:lang w:val="en-US" w:eastAsia="zh-CN"/>
              </w:rPr>
              <w:t>Xiaomi</w:t>
            </w:r>
            <w:proofErr w:type="gramEnd"/>
            <w:r>
              <w:rPr>
                <w:rFonts w:eastAsiaTheme="minorEastAsia"/>
                <w:lang w:val="en-US" w:eastAsia="zh-CN"/>
              </w:rPr>
              <w:t xml:space="preserve">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152747" w14:textId="42550D75" w:rsidR="00733064" w:rsidRPr="00733064" w:rsidRDefault="00733064">
            <w:pPr>
              <w:tabs>
                <w:tab w:val="left" w:pos="551"/>
              </w:tabs>
              <w:jc w:val="left"/>
              <w:rPr>
                <w:rFonts w:eastAsia="Yu Mincho"/>
                <w:lang w:val="en-US" w:eastAsia="ja-JP"/>
              </w:rPr>
            </w:pPr>
            <w:r>
              <w:rPr>
                <w:rFonts w:eastAsia="Yu Mincho" w:hint="eastAsia"/>
                <w:lang w:val="en-US" w:eastAsia="ja-JP"/>
              </w:rPr>
              <w:t>N</w:t>
            </w:r>
          </w:p>
        </w:tc>
        <w:tc>
          <w:tcPr>
            <w:tcW w:w="6780" w:type="dxa"/>
          </w:tcPr>
          <w:p w14:paraId="6490AA6E" w14:textId="23B0204E" w:rsidR="00733064" w:rsidRPr="00733064" w:rsidRDefault="00733064">
            <w:pPr>
              <w:jc w:val="left"/>
              <w:rPr>
                <w:rFonts w:eastAsia="Yu Mincho"/>
                <w:lang w:val="en-US" w:eastAsia="ja-JP"/>
              </w:rPr>
            </w:pPr>
            <w:r>
              <w:rPr>
                <w:rFonts w:eastAsia="Yu Mincho"/>
                <w:lang w:val="en-US" w:eastAsia="ja-JP"/>
              </w:rPr>
              <w:t>We share the same view with CMCC and LG. If the unicast PDSCH is before the RAR PDSCH without overlap in time domain, a UE can decode both. Therefore,”</w:t>
            </w:r>
            <w:r>
              <w:t xml:space="preserve"> </w:t>
            </w:r>
            <w:r w:rsidRPr="00733064">
              <w:rPr>
                <w:rFonts w:eastAsia="Yu Mincho"/>
                <w:lang w:val="en-US" w:eastAsia="ja-JP"/>
              </w:rPr>
              <w:t>partially or fully overlap</w:t>
            </w:r>
            <w:r>
              <w:rPr>
                <w:rFonts w:eastAsia="Yu Mincho"/>
                <w:lang w:val="en-US" w:eastAsia="ja-JP"/>
              </w:rPr>
              <w:t>” should not be deleted.</w:t>
            </w:r>
          </w:p>
        </w:tc>
      </w:tr>
      <w:tr w:rsidR="00613779" w14:paraId="18CEA24F" w14:textId="77777777">
        <w:tc>
          <w:tcPr>
            <w:tcW w:w="1479" w:type="dxa"/>
          </w:tcPr>
          <w:p w14:paraId="0D6921AC" w14:textId="07AF0B76"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D7983" w14:textId="61575BCC" w:rsidR="00613779" w:rsidRDefault="00613779">
            <w:pPr>
              <w:tabs>
                <w:tab w:val="left" w:pos="551"/>
              </w:tabs>
              <w:jc w:val="left"/>
              <w:rPr>
                <w:rFonts w:eastAsia="Yu Mincho"/>
                <w:lang w:val="en-US" w:eastAsia="ja-JP"/>
              </w:rPr>
            </w:pPr>
            <w:r>
              <w:rPr>
                <w:rFonts w:eastAsia="Yu Mincho" w:hint="eastAsia"/>
                <w:lang w:val="en-US" w:eastAsia="ja-JP"/>
              </w:rPr>
              <w:t>N</w:t>
            </w:r>
          </w:p>
        </w:tc>
        <w:tc>
          <w:tcPr>
            <w:tcW w:w="6780" w:type="dxa"/>
          </w:tcPr>
          <w:p w14:paraId="726B48A4" w14:textId="2D2D37A7" w:rsidR="00613779" w:rsidRDefault="00613779">
            <w:pPr>
              <w:jc w:val="left"/>
              <w:rPr>
                <w:rFonts w:eastAsia="Yu Mincho"/>
                <w:lang w:val="en-US" w:eastAsia="ja-JP"/>
              </w:rPr>
            </w:pPr>
            <w:r>
              <w:rPr>
                <w:rFonts w:eastAsia="Yu Mincho" w:hint="eastAsia"/>
                <w:lang w:val="en-US" w:eastAsia="ja-JP"/>
              </w:rPr>
              <w:t>S</w:t>
            </w:r>
            <w:r>
              <w:rPr>
                <w:rFonts w:eastAsia="Yu Mincho"/>
                <w:lang w:val="en-US" w:eastAsia="ja-JP"/>
              </w:rPr>
              <w:t>hare view with CMCC, LG and DOCOMO.</w:t>
            </w:r>
          </w:p>
        </w:tc>
      </w:tr>
      <w:tr w:rsidR="00AB10D3" w14:paraId="3CD419BF" w14:textId="77777777">
        <w:tc>
          <w:tcPr>
            <w:tcW w:w="1479" w:type="dxa"/>
          </w:tcPr>
          <w:p w14:paraId="3C622202" w14:textId="47C12298" w:rsidR="00AB10D3" w:rsidRDefault="00AB10D3">
            <w:pPr>
              <w:jc w:val="left"/>
              <w:rPr>
                <w:rFonts w:eastAsia="Yu Mincho"/>
                <w:lang w:val="en-US" w:eastAsia="ja-JP"/>
              </w:rPr>
            </w:pPr>
            <w:r>
              <w:rPr>
                <w:rFonts w:eastAsia="Yu Mincho"/>
                <w:lang w:val="en-US" w:eastAsia="ja-JP"/>
              </w:rPr>
              <w:t>Nokia, NSB</w:t>
            </w:r>
          </w:p>
        </w:tc>
        <w:tc>
          <w:tcPr>
            <w:tcW w:w="1372" w:type="dxa"/>
          </w:tcPr>
          <w:p w14:paraId="1BBF6EBC" w14:textId="77777777" w:rsidR="00AB10D3" w:rsidRDefault="00AB10D3">
            <w:pPr>
              <w:tabs>
                <w:tab w:val="left" w:pos="551"/>
              </w:tabs>
              <w:jc w:val="left"/>
              <w:rPr>
                <w:rFonts w:eastAsia="Yu Mincho"/>
                <w:lang w:val="en-US" w:eastAsia="ja-JP"/>
              </w:rPr>
            </w:pPr>
          </w:p>
        </w:tc>
        <w:tc>
          <w:tcPr>
            <w:tcW w:w="6780" w:type="dxa"/>
          </w:tcPr>
          <w:p w14:paraId="1A07EB21" w14:textId="3DC8CE8F" w:rsidR="00AB10D3" w:rsidRDefault="003D01AC">
            <w:pPr>
              <w:jc w:val="left"/>
              <w:rPr>
                <w:rFonts w:eastAsia="Yu Mincho"/>
                <w:lang w:val="en-US" w:eastAsia="ja-JP"/>
              </w:rPr>
            </w:pPr>
            <w:r>
              <w:rPr>
                <w:rFonts w:eastAsia="Yu Mincho"/>
                <w:lang w:val="en-US" w:eastAsia="ja-JP"/>
              </w:rPr>
              <w:t>We support havin</w:t>
            </w:r>
            <w:r w:rsidR="00266D6A">
              <w:rPr>
                <w:rFonts w:eastAsia="Yu Mincho"/>
                <w:lang w:val="en-US" w:eastAsia="ja-JP"/>
              </w:rPr>
              <w:t xml:space="preserve">g the same treatment </w:t>
            </w:r>
            <w:r w:rsidR="000C6AE4">
              <w:rPr>
                <w:rFonts w:eastAsia="Yu Mincho"/>
                <w:lang w:val="en-US" w:eastAsia="ja-JP"/>
              </w:rPr>
              <w:t xml:space="preserve">as the </w:t>
            </w:r>
            <w:r w:rsidR="00FF04B9">
              <w:rPr>
                <w:rFonts w:eastAsia="Yu Mincho"/>
                <w:lang w:val="en-US" w:eastAsia="ja-JP"/>
              </w:rPr>
              <w:t xml:space="preserve">case when PDSCH is within 5MHz </w:t>
            </w:r>
            <w:proofErr w:type="gramStart"/>
            <w:r w:rsidR="00266D6A">
              <w:rPr>
                <w:rFonts w:eastAsia="Yu Mincho"/>
                <w:lang w:val="en-US" w:eastAsia="ja-JP"/>
              </w:rPr>
              <w:t>and also</w:t>
            </w:r>
            <w:proofErr w:type="gramEnd"/>
            <w:r w:rsidR="00266D6A">
              <w:rPr>
                <w:rFonts w:eastAsia="Yu Mincho"/>
                <w:lang w:val="en-US" w:eastAsia="ja-JP"/>
              </w:rPr>
              <w:t xml:space="preserve"> prefer to keep the existing wording of </w:t>
            </w:r>
            <w:r w:rsidR="00266D6A">
              <w:rPr>
                <w:rFonts w:eastAsiaTheme="minorEastAsia"/>
                <w:lang w:val="en-US" w:eastAsia="zh-CN"/>
              </w:rPr>
              <w:t>“</w:t>
            </w:r>
            <w:r w:rsidR="00266D6A">
              <w:rPr>
                <w:szCs w:val="22"/>
                <w:lang w:val="en-US" w:eastAsia="sv-SE"/>
              </w:rPr>
              <w:t>partially or fully overlap in time</w:t>
            </w:r>
            <w:r w:rsidR="00266D6A">
              <w:rPr>
                <w:rFonts w:eastAsiaTheme="minorEastAsia"/>
                <w:lang w:val="en-US" w:eastAsia="zh-CN"/>
              </w:rPr>
              <w:t>”</w:t>
            </w:r>
            <w:r w:rsidR="00266D6A">
              <w:rPr>
                <w:rFonts w:eastAsiaTheme="minorEastAsia" w:hint="eastAsia"/>
                <w:lang w:val="en-US" w:eastAsia="zh-CN"/>
              </w:rPr>
              <w:t>.</w:t>
            </w:r>
          </w:p>
        </w:tc>
      </w:tr>
      <w:tr w:rsidR="00972C74" w14:paraId="7181EEC0" w14:textId="77777777" w:rsidTr="00972C74">
        <w:tc>
          <w:tcPr>
            <w:tcW w:w="1479" w:type="dxa"/>
          </w:tcPr>
          <w:p w14:paraId="5AF44975" w14:textId="63DF7029" w:rsidR="00972C74" w:rsidRDefault="00972C74" w:rsidP="00495EDD">
            <w:pPr>
              <w:jc w:val="left"/>
              <w:rPr>
                <w:rFonts w:eastAsia="Yu Mincho"/>
                <w:lang w:val="en-US" w:eastAsia="ja-JP"/>
              </w:rPr>
            </w:pPr>
            <w:r>
              <w:rPr>
                <w:rFonts w:eastAsia="Yu Mincho"/>
                <w:lang w:val="en-US" w:eastAsia="ja-JP"/>
              </w:rPr>
              <w:t>Ericsson</w:t>
            </w:r>
          </w:p>
        </w:tc>
        <w:tc>
          <w:tcPr>
            <w:tcW w:w="1372" w:type="dxa"/>
          </w:tcPr>
          <w:p w14:paraId="68B2F115" w14:textId="27C28347" w:rsidR="00972C74" w:rsidRDefault="00972C74" w:rsidP="00495EDD">
            <w:pPr>
              <w:tabs>
                <w:tab w:val="left" w:pos="551"/>
              </w:tabs>
              <w:jc w:val="left"/>
              <w:rPr>
                <w:rFonts w:eastAsia="Yu Mincho"/>
                <w:lang w:val="en-US" w:eastAsia="ja-JP"/>
              </w:rPr>
            </w:pPr>
            <w:r>
              <w:rPr>
                <w:rFonts w:eastAsia="Yu Mincho"/>
                <w:lang w:val="en-US" w:eastAsia="ja-JP"/>
              </w:rPr>
              <w:t>Y</w:t>
            </w:r>
          </w:p>
        </w:tc>
        <w:tc>
          <w:tcPr>
            <w:tcW w:w="6780" w:type="dxa"/>
          </w:tcPr>
          <w:p w14:paraId="33D79BD4" w14:textId="6E4B6DFA" w:rsidR="00972C74" w:rsidRDefault="00972C74" w:rsidP="00495EDD">
            <w:pPr>
              <w:jc w:val="left"/>
              <w:rPr>
                <w:rFonts w:eastAsia="Yu Mincho"/>
                <w:lang w:val="en-US" w:eastAsia="ja-JP"/>
              </w:rPr>
            </w:pPr>
          </w:p>
        </w:tc>
      </w:tr>
      <w:tr w:rsidR="0027447B" w14:paraId="10A86BE9" w14:textId="77777777" w:rsidTr="00972C74">
        <w:tc>
          <w:tcPr>
            <w:tcW w:w="1479" w:type="dxa"/>
          </w:tcPr>
          <w:p w14:paraId="1943BB07" w14:textId="58521821" w:rsidR="0027447B" w:rsidRDefault="00281297" w:rsidP="0027447B">
            <w:pPr>
              <w:jc w:val="left"/>
              <w:rPr>
                <w:rFonts w:eastAsia="Yu Mincho"/>
                <w:lang w:val="en-US" w:eastAsia="ja-JP"/>
              </w:rPr>
            </w:pPr>
            <w:r>
              <w:rPr>
                <w:rFonts w:eastAsia="Yu Mincho"/>
                <w:lang w:eastAsia="ja-JP"/>
              </w:rPr>
              <w:t>SONY</w:t>
            </w:r>
          </w:p>
        </w:tc>
        <w:tc>
          <w:tcPr>
            <w:tcW w:w="1372" w:type="dxa"/>
          </w:tcPr>
          <w:p w14:paraId="566AAA39" w14:textId="2CFDA498" w:rsidR="0027447B" w:rsidRDefault="0027447B" w:rsidP="0027447B">
            <w:pPr>
              <w:tabs>
                <w:tab w:val="left" w:pos="551"/>
              </w:tabs>
              <w:jc w:val="left"/>
              <w:rPr>
                <w:rFonts w:eastAsia="Yu Mincho"/>
                <w:lang w:val="en-US" w:eastAsia="ja-JP"/>
              </w:rPr>
            </w:pPr>
            <w:r>
              <w:rPr>
                <w:rFonts w:eastAsia="Yu Mincho"/>
                <w:lang w:val="en-US" w:eastAsia="ja-JP"/>
              </w:rPr>
              <w:t>N</w:t>
            </w:r>
          </w:p>
        </w:tc>
        <w:tc>
          <w:tcPr>
            <w:tcW w:w="6780" w:type="dxa"/>
          </w:tcPr>
          <w:p w14:paraId="19A0191D" w14:textId="77777777" w:rsidR="0027447B" w:rsidRDefault="0027447B" w:rsidP="0027447B">
            <w:pPr>
              <w:jc w:val="left"/>
              <w:rPr>
                <w:rFonts w:eastAsia="Yu Mincho"/>
                <w:lang w:val="en-US" w:eastAsia="ja-JP"/>
              </w:rPr>
            </w:pPr>
            <w:r>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Default="0027447B" w:rsidP="0027447B">
            <w:pPr>
              <w:jc w:val="left"/>
              <w:rPr>
                <w:rFonts w:eastAsia="Yu Mincho"/>
                <w:lang w:val="en-US" w:eastAsia="ja-JP"/>
              </w:rPr>
            </w:pPr>
            <w:r>
              <w:rPr>
                <w:rFonts w:eastAsia="Yu Mincho"/>
                <w:lang w:val="en-US" w:eastAsia="ja-JP"/>
              </w:rPr>
              <w:t xml:space="preserve">The original intention / objective of the BW-limited UE was that it could only process 5MHz of bandwidth. Companies have reluctantly made compromises that, in certain circumstances, allow the UE to process more than 20MHz, </w:t>
            </w:r>
            <w:proofErr w:type="gramStart"/>
            <w:r>
              <w:rPr>
                <w:rFonts w:eastAsia="Yu Mincho"/>
                <w:lang w:val="en-US" w:eastAsia="ja-JP"/>
              </w:rPr>
              <w:t>provided that</w:t>
            </w:r>
            <w:proofErr w:type="gramEnd"/>
            <w:r>
              <w:rPr>
                <w:rFonts w:eastAsia="Yu Mincho"/>
                <w:lang w:val="en-US" w:eastAsia="ja-JP"/>
              </w:rPr>
              <w:t xml:space="preserve">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Default="0027447B" w:rsidP="0027447B">
            <w:pPr>
              <w:jc w:val="left"/>
              <w:rPr>
                <w:rFonts w:eastAsia="Yu Mincho"/>
                <w:lang w:val="en-US" w:eastAsia="ja-JP"/>
              </w:rPr>
            </w:pPr>
            <w:r>
              <w:rPr>
                <w:rFonts w:eastAsia="Yu Mincho"/>
                <w:lang w:val="en-US" w:eastAsia="ja-JP"/>
              </w:rPr>
              <w:t xml:space="preserve">In the case we have here, the UE </w:t>
            </w:r>
            <w:proofErr w:type="gramStart"/>
            <w:r>
              <w:rPr>
                <w:rFonts w:eastAsia="Yu Mincho"/>
                <w:lang w:val="en-US" w:eastAsia="ja-JP"/>
              </w:rPr>
              <w:t>has to</w:t>
            </w:r>
            <w:proofErr w:type="gramEnd"/>
            <w:r>
              <w:rPr>
                <w:rFonts w:eastAsia="Yu Mincho"/>
                <w:lang w:val="en-US" w:eastAsia="ja-JP"/>
              </w:rPr>
              <w:t xml:space="preserve"> decode a </w:t>
            </w:r>
            <w:r w:rsidRPr="003026CD">
              <w:rPr>
                <w:rFonts w:eastAsia="Yu Mincho"/>
                <w:u w:val="single"/>
                <w:lang w:val="en-US" w:eastAsia="ja-JP"/>
              </w:rPr>
              <w:t>20MHz</w:t>
            </w:r>
            <w:r>
              <w:rPr>
                <w:rFonts w:eastAsia="Yu Mincho"/>
                <w:lang w:val="en-US" w:eastAsia="ja-JP"/>
              </w:rPr>
              <w:t xml:space="preserve"> PDSCH scheduled with RA-RNTI. The BW-limited </w:t>
            </w:r>
            <w:proofErr w:type="spellStart"/>
            <w:r>
              <w:rPr>
                <w:rFonts w:eastAsia="Yu Mincho"/>
                <w:lang w:val="en-US" w:eastAsia="ja-JP"/>
              </w:rPr>
              <w:t>RedCap</w:t>
            </w:r>
            <w:proofErr w:type="spellEnd"/>
            <w:r>
              <w:rPr>
                <w:rFonts w:eastAsia="Yu Mincho"/>
                <w:lang w:val="en-US" w:eastAsia="ja-JP"/>
              </w:rPr>
              <w:t xml:space="preserve"> UE needs more than one slot to do this. The issue is the same as for the RAR -&gt; Msg3 case: the BW-limited </w:t>
            </w:r>
            <w:proofErr w:type="spellStart"/>
            <w:r>
              <w:rPr>
                <w:rFonts w:eastAsia="Yu Mincho"/>
                <w:lang w:val="en-US" w:eastAsia="ja-JP"/>
              </w:rPr>
              <w:t>RedCap</w:t>
            </w:r>
            <w:proofErr w:type="spellEnd"/>
            <w:r>
              <w:rPr>
                <w:rFonts w:eastAsia="Yu Mincho"/>
                <w:lang w:val="en-US" w:eastAsia="ja-JP"/>
              </w:rPr>
              <w:t xml:space="preserve"> UE needs to channel estimate and decode (LDPC </w:t>
            </w:r>
            <w:proofErr w:type="spellStart"/>
            <w:r>
              <w:rPr>
                <w:rFonts w:eastAsia="Yu Mincho"/>
                <w:lang w:val="en-US" w:eastAsia="ja-JP"/>
              </w:rPr>
              <w:t>etc</w:t>
            </w:r>
            <w:proofErr w:type="spellEnd"/>
            <w:r>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w:t>
            </w:r>
            <w:proofErr w:type="spellStart"/>
            <w:r>
              <w:rPr>
                <w:rFonts w:eastAsia="Yu Mincho"/>
                <w:lang w:val="en-US" w:eastAsia="ja-JP"/>
              </w:rPr>
              <w:t>eRedCap</w:t>
            </w:r>
            <w:proofErr w:type="spellEnd"/>
            <w:r>
              <w:rPr>
                <w:rFonts w:eastAsia="Yu Mincho"/>
                <w:lang w:val="en-US" w:eastAsia="ja-JP"/>
              </w:rPr>
              <w:t xml:space="preserve"> UE is hence unable to decode another PDSCH </w:t>
            </w:r>
            <w:r w:rsidRPr="00FD0624">
              <w:rPr>
                <w:rFonts w:eastAsia="Yu Mincho"/>
                <w:color w:val="FF0000"/>
                <w:u w:val="single"/>
                <w:lang w:val="en-US" w:eastAsia="ja-JP"/>
              </w:rPr>
              <w:t>in the same slot or the next slot</w:t>
            </w:r>
            <w:r>
              <w:rPr>
                <w:rFonts w:eastAsia="Yu Mincho"/>
                <w:lang w:val="en-US" w:eastAsia="ja-JP"/>
              </w:rPr>
              <w:t xml:space="preserve">. We do not want to create a corner case that increases the complexity of the BW-limited </w:t>
            </w:r>
            <w:proofErr w:type="spellStart"/>
            <w:r>
              <w:rPr>
                <w:rFonts w:eastAsia="Yu Mincho"/>
                <w:lang w:val="en-US" w:eastAsia="ja-JP"/>
              </w:rPr>
              <w:t>RedCap</w:t>
            </w:r>
            <w:proofErr w:type="spellEnd"/>
            <w:r>
              <w:rPr>
                <w:rFonts w:eastAsia="Yu Mincho"/>
                <w:lang w:val="en-US" w:eastAsia="ja-JP"/>
              </w:rPr>
              <w:t xml:space="preserve"> UE.</w:t>
            </w:r>
          </w:p>
          <w:p w14:paraId="20EE2143" w14:textId="77777777" w:rsidR="0027447B" w:rsidRDefault="0027447B" w:rsidP="0027447B">
            <w:pPr>
              <w:jc w:val="left"/>
              <w:rPr>
                <w:rFonts w:eastAsia="Yu Mincho"/>
                <w:lang w:val="en-US" w:eastAsia="ja-JP"/>
              </w:rPr>
            </w:pPr>
            <w:r>
              <w:rPr>
                <w:rFonts w:eastAsia="Yu Mincho"/>
                <w:lang w:val="en-US" w:eastAsia="ja-JP"/>
              </w:rPr>
              <w:t>We think the proposal should hence read:</w:t>
            </w:r>
          </w:p>
          <w:p w14:paraId="6A7EDC62" w14:textId="77777777" w:rsidR="0027447B" w:rsidRDefault="0027447B" w:rsidP="0027447B">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1FD97BA9" w14:textId="77777777" w:rsidR="0027447B" w:rsidRDefault="0027447B" w:rsidP="0027447B">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sidRPr="001B4298">
              <w:rPr>
                <w:b/>
                <w:bCs/>
                <w:color w:val="00B0F0"/>
                <w:sz w:val="20"/>
                <w:szCs w:val="22"/>
                <w:u w:val="single"/>
                <w:lang w:val="en-US" w:eastAsia="sv-SE"/>
              </w:rPr>
              <w:t>in the same or next slot</w:t>
            </w:r>
            <w:r>
              <w:rPr>
                <w:b/>
                <w:bCs/>
                <w:sz w:val="20"/>
                <w:szCs w:val="22"/>
                <w:lang w:val="en-US" w:eastAsia="sv-SE"/>
              </w:rPr>
              <w:t xml:space="preserve"> if another PDSCH in the same cell </w:t>
            </w:r>
            <w:r w:rsidRPr="001B4298">
              <w:rPr>
                <w:b/>
                <w:bCs/>
                <w:color w:val="00B0F0"/>
                <w:sz w:val="20"/>
                <w:szCs w:val="22"/>
                <w:highlight w:val="yellow"/>
                <w:lang w:val="en-US" w:eastAsia="sv-SE"/>
              </w:rPr>
              <w:t>is</w:t>
            </w:r>
            <w:r>
              <w:rPr>
                <w:b/>
                <w:bCs/>
                <w:sz w:val="20"/>
                <w:szCs w:val="22"/>
                <w:lang w:val="en-US" w:eastAsia="sv-SE"/>
              </w:rPr>
              <w:t xml:space="preserve"> </w:t>
            </w:r>
            <w:r>
              <w:rPr>
                <w:b/>
                <w:bCs/>
                <w:sz w:val="20"/>
                <w:szCs w:val="22"/>
                <w:lang w:val="en-US" w:eastAsia="sv-SE"/>
              </w:rPr>
              <w:lastRenderedPageBreak/>
              <w:t>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w:t>
            </w:r>
            <w:r w:rsidRPr="00EB4EB3">
              <w:rPr>
                <w:b/>
                <w:bCs/>
                <w:strike/>
                <w:color w:val="00B0F0"/>
                <w:sz w:val="20"/>
                <w:szCs w:val="22"/>
                <w:u w:val="single"/>
                <w:lang w:val="en-US" w:eastAsia="sv-SE"/>
              </w:rPr>
              <w:t>in the same slot</w:t>
            </w:r>
            <w:r>
              <w:rPr>
                <w:b/>
                <w:bCs/>
                <w:sz w:val="20"/>
                <w:szCs w:val="22"/>
                <w:lang w:val="en-US" w:eastAsia="sv-SE"/>
              </w:rPr>
              <w:t>.</w:t>
            </w:r>
          </w:p>
          <w:p w14:paraId="7569D6FC" w14:textId="77777777" w:rsidR="0027447B" w:rsidRDefault="0027447B" w:rsidP="0027447B">
            <w:pPr>
              <w:jc w:val="left"/>
              <w:rPr>
                <w:rFonts w:eastAsia="Yu Mincho"/>
                <w:lang w:val="en-US" w:eastAsia="ja-JP"/>
              </w:rPr>
            </w:pPr>
            <w:r>
              <w:rPr>
                <w:rFonts w:eastAsia="Yu Mincho"/>
                <w:lang w:val="en-US" w:eastAsia="ja-JP"/>
              </w:rPr>
              <w:t xml:space="preserve">[note: </w:t>
            </w:r>
          </w:p>
          <w:p w14:paraId="78698485" w14:textId="77777777" w:rsidR="0027447B" w:rsidRDefault="0027447B" w:rsidP="0027447B">
            <w:pPr>
              <w:pStyle w:val="ListParagraph"/>
              <w:numPr>
                <w:ilvl w:val="0"/>
                <w:numId w:val="13"/>
              </w:numPr>
              <w:jc w:val="left"/>
              <w:rPr>
                <w:rFonts w:eastAsia="Yu Mincho"/>
                <w:lang w:val="en-US"/>
              </w:rPr>
            </w:pPr>
            <w:r w:rsidRPr="00B85890">
              <w:rPr>
                <w:rFonts w:eastAsia="Yu Mincho"/>
                <w:lang w:val="en-US"/>
              </w:rPr>
              <w:t xml:space="preserve">we think the yellow-highlighted “is” needs adding whatever we </w:t>
            </w:r>
            <w:proofErr w:type="gramStart"/>
            <w:r w:rsidRPr="00B85890">
              <w:rPr>
                <w:rFonts w:eastAsia="Yu Mincho"/>
                <w:lang w:val="en-US"/>
              </w:rPr>
              <w:t>conclude</w:t>
            </w:r>
            <w:proofErr w:type="gramEnd"/>
          </w:p>
          <w:p w14:paraId="030DCFA4" w14:textId="77777777" w:rsidR="0027447B" w:rsidRPr="00B85890" w:rsidRDefault="0027447B" w:rsidP="0027447B">
            <w:pPr>
              <w:pStyle w:val="ListParagraph"/>
              <w:numPr>
                <w:ilvl w:val="0"/>
                <w:numId w:val="13"/>
              </w:numPr>
              <w:jc w:val="left"/>
              <w:rPr>
                <w:rFonts w:eastAsia="Yu Mincho"/>
                <w:lang w:val="en-US"/>
              </w:rPr>
            </w:pPr>
            <w:r>
              <w:rPr>
                <w:rFonts w:eastAsia="Yu Mincho"/>
                <w:lang w:val="en-US"/>
              </w:rPr>
              <w:t>I think we shouldn’t be using “nor” in these sorts of sentences. “nor” gets lonely without a “neither”]</w:t>
            </w:r>
          </w:p>
          <w:p w14:paraId="55113844" w14:textId="77777777" w:rsidR="0027447B" w:rsidRDefault="0027447B" w:rsidP="0027447B">
            <w:pPr>
              <w:jc w:val="left"/>
              <w:rPr>
                <w:rFonts w:eastAsia="Yu Mincho"/>
                <w:lang w:val="en-US" w:eastAsia="ja-JP"/>
              </w:rPr>
            </w:pPr>
          </w:p>
        </w:tc>
      </w:tr>
    </w:tbl>
    <w:p w14:paraId="191D3CF0" w14:textId="77777777" w:rsidR="001A20EC" w:rsidRDefault="001A20EC">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2B85F32" w14:textId="77777777" w:rsidR="001A20EC" w:rsidRDefault="000432D7">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1BF00713" w14:textId="77777777" w:rsidR="001A20EC" w:rsidRDefault="000432D7">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 xml:space="preserve">Send an LS to RAN2 to ask them to consider the Rel-18 </w:t>
      </w:r>
      <w:proofErr w:type="spellStart"/>
      <w:r>
        <w:rPr>
          <w:b/>
          <w:sz w:val="20"/>
          <w:szCs w:val="22"/>
          <w:lang w:val="en-US"/>
        </w:rPr>
        <w:t>eRedCap</w:t>
      </w:r>
      <w:proofErr w:type="spellEnd"/>
      <w:r>
        <w:rPr>
          <w:b/>
          <w:sz w:val="20"/>
          <w:szCs w:val="22"/>
          <w:lang w:val="en-US"/>
        </w:rPr>
        <w:t xml:space="preserve"> UE behavior for the potential case that </w:t>
      </w:r>
      <w:proofErr w:type="spellStart"/>
      <w:r>
        <w:rPr>
          <w:b/>
          <w:sz w:val="20"/>
          <w:szCs w:val="22"/>
          <w:lang w:val="en-US"/>
        </w:rPr>
        <w:t>MsgA</w:t>
      </w:r>
      <w:proofErr w:type="spellEnd"/>
      <w:r>
        <w:rPr>
          <w:b/>
          <w:sz w:val="20"/>
          <w:szCs w:val="22"/>
          <w:lang w:val="en-US"/>
        </w:rPr>
        <w:t xml:space="preserve">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w:t>
            </w:r>
            <w:proofErr w:type="spellStart"/>
            <w:r>
              <w:rPr>
                <w:rFonts w:eastAsiaTheme="minorEastAsia"/>
                <w:lang w:val="en-US" w:eastAsia="zh-CN"/>
              </w:rPr>
              <w:t>eRedCap</w:t>
            </w:r>
            <w:proofErr w:type="spellEnd"/>
            <w:r>
              <w:rPr>
                <w:rFonts w:eastAsiaTheme="minorEastAsia"/>
                <w:lang w:val="en-US" w:eastAsia="zh-CN"/>
              </w:rPr>
              <w:t xml:space="preserve"> is not required to perform the transmission)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495EDD">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495EDD">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495EDD">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lastRenderedPageBreak/>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 xml:space="preserve">PRBs can be larger than 25 PRBs for 15 kHz SCS and 12 PRBs for 30 kHz </w:t>
            </w:r>
            <w:proofErr w:type="gramStart"/>
            <w:r>
              <w:rPr>
                <w:lang w:val="en-US"/>
              </w:rPr>
              <w:t>SCS</w:t>
            </w:r>
            <w:proofErr w:type="gramEnd"/>
          </w:p>
          <w:p w14:paraId="087CDD2E" w14:textId="77777777" w:rsidR="001A20EC" w:rsidRDefault="000432D7">
            <w:pPr>
              <w:jc w:val="left"/>
              <w:rPr>
                <w:lang w:val="en-US"/>
              </w:rPr>
            </w:pPr>
            <w:r>
              <w:rPr>
                <w:rFonts w:eastAsiaTheme="minorEastAsia"/>
                <w:lang w:val="en-US" w:eastAsia="zh-CN"/>
              </w:rPr>
              <w:t xml:space="preserve">Case 1b: # </w:t>
            </w:r>
            <w:r>
              <w:rPr>
                <w:lang w:val="en-US"/>
              </w:rPr>
              <w:t xml:space="preserve">PRBs cannot be larger than 25 PRBs for 15 kHz SCS and 12 PRBs for 30 kHz </w:t>
            </w:r>
            <w:proofErr w:type="gramStart"/>
            <w:r>
              <w:rPr>
                <w:lang w:val="en-US"/>
              </w:rPr>
              <w:t>SCS</w:t>
            </w:r>
            <w:proofErr w:type="gramEnd"/>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 xml:space="preserve">PRBs can be larger than 25 PRBs for 15 kHz SCS and 12 PRBs for 30 kHz </w:t>
            </w:r>
            <w:proofErr w:type="gramStart"/>
            <w:r>
              <w:rPr>
                <w:sz w:val="20"/>
                <w:szCs w:val="20"/>
                <w:lang w:val="en-US"/>
              </w:rPr>
              <w:t>SCS</w:t>
            </w:r>
            <w:proofErr w:type="gramEnd"/>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 xml:space="preserve">PRBs cannot be larger than 25 PRBs for 15 kHz SCS and 12 PRBs for 30 kHz </w:t>
            </w:r>
            <w:proofErr w:type="gramStart"/>
            <w:r>
              <w:rPr>
                <w:sz w:val="20"/>
                <w:szCs w:val="20"/>
                <w:lang w:val="en-US"/>
              </w:rPr>
              <w:t>SCS</w:t>
            </w:r>
            <w:proofErr w:type="gramEnd"/>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 xml:space="preserve">R17 redcap UE can indicate support of MBS, by default R18 redcap can also do </w:t>
            </w:r>
            <w:proofErr w:type="gramStart"/>
            <w:r>
              <w:rPr>
                <w:rFonts w:eastAsiaTheme="minorEastAsia"/>
                <w:lang w:val="en-US" w:eastAsia="zh-CN"/>
              </w:rPr>
              <w:t>so</w:t>
            </w:r>
            <w:proofErr w:type="gramEnd"/>
          </w:p>
          <w:p w14:paraId="66E99E8F" w14:textId="77777777" w:rsidR="001A20EC" w:rsidRDefault="000432D7">
            <w:pPr>
              <w:jc w:val="left"/>
              <w:rPr>
                <w:rFonts w:eastAsiaTheme="minorEastAsia"/>
                <w:lang w:val="en-US" w:eastAsia="zh-CN"/>
              </w:rPr>
            </w:pPr>
            <w:r>
              <w:rPr>
                <w:rFonts w:eastAsiaTheme="minorEastAsia"/>
                <w:lang w:val="en-US" w:eastAsia="zh-CN"/>
              </w:rPr>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xml:space="preserve">, multicast MBS PDSCH can be scheduled without any restriction on BW. In addition, even when the HARQ </w:t>
            </w:r>
            <w:r>
              <w:rPr>
                <w:rFonts w:eastAsia="Yu Mincho"/>
                <w:lang w:val="en-US" w:eastAsia="ja-JP"/>
              </w:rPr>
              <w:lastRenderedPageBreak/>
              <w:t>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Yu Mincho"/>
                <w:lang w:val="en-US" w:eastAsia="ja-JP"/>
              </w:rPr>
              <w:t>similar to</w:t>
            </w:r>
            <w:proofErr w:type="gramEnd"/>
            <w:r>
              <w:rPr>
                <w:rFonts w:eastAsia="Yu Mincho"/>
                <w:lang w:val="en-US" w:eastAsia="ja-JP"/>
              </w:rPr>
              <w:t xml:space="preserve">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 xml:space="preserve">e assume that the ‘UE’ here is the </w:t>
            </w:r>
            <w:proofErr w:type="spellStart"/>
            <w:r>
              <w:rPr>
                <w:rFonts w:eastAsia="Yu Mincho"/>
                <w:lang w:val="en-US" w:eastAsia="ja-JP"/>
              </w:rPr>
              <w:t>eRedCap</w:t>
            </w:r>
            <w:proofErr w:type="spellEnd"/>
            <w:r>
              <w:rPr>
                <w:rFonts w:eastAsia="Yu Mincho"/>
                <w:lang w:val="en-US" w:eastAsia="ja-JP"/>
              </w:rPr>
              <w:t xml:space="preserve">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anks @DOCOMO for your </w:t>
            </w:r>
            <w:proofErr w:type="gramStart"/>
            <w:r>
              <w:rPr>
                <w:rFonts w:eastAsiaTheme="minorEastAsia" w:hint="eastAsia"/>
                <w:lang w:val="en-US" w:eastAsia="zh-CN"/>
              </w:rPr>
              <w:t>comment</w:t>
            </w:r>
            <w:proofErr w:type="gramEnd"/>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w:t>
            </w:r>
            <w:proofErr w:type="gramStart"/>
            <w:r>
              <w:rPr>
                <w:rFonts w:eastAsiaTheme="minorEastAsia"/>
                <w:lang w:val="en-US" w:eastAsia="zh-CN"/>
              </w:rPr>
              <w:t>HW</w:t>
            </w:r>
            <w:proofErr w:type="gramEnd"/>
            <w:r>
              <w:rPr>
                <w:rFonts w:eastAsiaTheme="minorEastAsia"/>
                <w:lang w:val="en-US" w:eastAsia="zh-CN"/>
              </w:rPr>
              <w:t xml:space="preserve">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eRedCap</w:t>
            </w:r>
            <w:proofErr w:type="spellEnd"/>
            <w:r>
              <w:rPr>
                <w:rFonts w:eastAsia="Yu Mincho"/>
                <w:lang w:val="en-US" w:eastAsia="ja-JP"/>
              </w:rPr>
              <w:t xml:space="preserve">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lastRenderedPageBreak/>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 xml:space="preserve">for </w:t>
            </w:r>
            <w:proofErr w:type="spellStart"/>
            <w:r>
              <w:rPr>
                <w:rFonts w:eastAsiaTheme="minorEastAsia"/>
                <w:lang w:eastAsia="zh-CN"/>
              </w:rPr>
              <w:t>RedCap</w:t>
            </w:r>
            <w:proofErr w:type="spellEnd"/>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 xml:space="preserve">The note needs to be revised because the applicability of the note is too </w:t>
            </w:r>
            <w:proofErr w:type="gramStart"/>
            <w:r>
              <w:rPr>
                <w:rFonts w:eastAsiaTheme="minorEastAsia"/>
                <w:lang w:val="en-US" w:eastAsia="zh-CN"/>
              </w:rPr>
              <w:t>broad</w:t>
            </w:r>
            <w:proofErr w:type="gramEnd"/>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lastRenderedPageBreak/>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lastRenderedPageBreak/>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4E1688">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4E1688">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4E1688">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495EDD">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495EDD">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495EDD">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w:t>
            </w:r>
            <w:proofErr w:type="spellStart"/>
            <w:r>
              <w:rPr>
                <w:rFonts w:eastAsia="Yu Mincho"/>
                <w:lang w:val="en-US" w:eastAsia="ja-JP"/>
              </w:rPr>
              <w:t>RedCap</w:t>
            </w:r>
            <w:proofErr w:type="spellEnd"/>
            <w:r>
              <w:rPr>
                <w:rFonts w:eastAsia="Yu Mincho"/>
                <w:lang w:val="en-US" w:eastAsia="ja-JP"/>
              </w:rPr>
              <w:t xml:space="preserve"> UE as it will not be able to “over-process” the consecutive PDSCH in time (the processing of a PDSCH in slot n will collide with the processing of the PDSCH in slot n+1). </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40B31BAF"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3239D78D"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700F00EE" w14:textId="77777777" w:rsidR="001A20EC" w:rsidRDefault="000432D7">
            <w:pPr>
              <w:ind w:left="567" w:hanging="567"/>
              <w:jc w:val="left"/>
              <w:rPr>
                <w:lang w:val="en-US"/>
              </w:rPr>
            </w:pPr>
            <w:r>
              <w:rPr>
                <w:lang w:val="en-US"/>
              </w:rPr>
              <w:lastRenderedPageBreak/>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AA399F5"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2B5883B5" w14:textId="77777777" w:rsidR="001A20EC" w:rsidRDefault="000432D7">
      <w:pPr>
        <w:rPr>
          <w:lang w:val="en-US"/>
        </w:rPr>
      </w:pPr>
      <w:r>
        <w:rPr>
          <w:lang w:val="en-US"/>
        </w:rPr>
        <w:lastRenderedPageBreak/>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proofErr w:type="spellStart"/>
            <w:r>
              <w:rPr>
                <w:rFonts w:eastAsiaTheme="minorEastAsia"/>
                <w:lang w:val="en-US" w:eastAsia="zh-CN"/>
              </w:rPr>
              <w:t>eRedCap</w:t>
            </w:r>
            <w:proofErr w:type="spellEnd"/>
            <w:r>
              <w:rPr>
                <w:rFonts w:eastAsiaTheme="minorEastAsia"/>
                <w:lang w:val="en-US" w:eastAsia="zh-CN"/>
              </w:rPr>
              <w:t xml:space="preserve">.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 xml:space="preserve">For a Rel-18 </w:t>
      </w:r>
      <w:proofErr w:type="spellStart"/>
      <w:r>
        <w:rPr>
          <w:b/>
          <w:bCs/>
        </w:rPr>
        <w:t>eRedCap</w:t>
      </w:r>
      <w:proofErr w:type="spellEnd"/>
      <w:r>
        <w:rPr>
          <w:b/>
          <w:bCs/>
        </w:rPr>
        <w:t xml:space="preserve">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new values for the above parameters will be introduced for Rel-18 </w:t>
      </w:r>
      <w:proofErr w:type="spellStart"/>
      <w:r>
        <w:rPr>
          <w:rFonts w:ascii="Times New Roman" w:hAnsi="Times New Roman" w:cs="Times New Roman"/>
          <w:b/>
          <w:bCs/>
          <w:sz w:val="20"/>
          <w:szCs w:val="20"/>
          <w:lang w:val="en-US"/>
        </w:rPr>
        <w:t>eRedCap</w:t>
      </w:r>
      <w:proofErr w:type="spellEnd"/>
      <w:r>
        <w:rPr>
          <w:rFonts w:ascii="Times New Roman" w:hAnsi="Times New Roman" w:cs="Times New Roman"/>
          <w:b/>
          <w:bCs/>
          <w:sz w:val="20"/>
          <w:szCs w:val="20"/>
          <w:lang w:val="en-US"/>
        </w:rPr>
        <w:t>.</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lastRenderedPageBreak/>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lastRenderedPageBreak/>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 xml:space="preserve">Conclusion: For Rel-18 </w:t>
      </w:r>
      <w:proofErr w:type="spellStart"/>
      <w:r>
        <w:rPr>
          <w:b/>
          <w:sz w:val="20"/>
          <w:szCs w:val="22"/>
          <w:lang w:val="en-US"/>
        </w:rPr>
        <w:t>eRedCap</w:t>
      </w:r>
      <w:proofErr w:type="spellEnd"/>
      <w:r>
        <w:rPr>
          <w:b/>
          <w:sz w:val="20"/>
          <w:szCs w:val="22"/>
          <w:lang w:val="en-US"/>
        </w:rPr>
        <w:t xml:space="preserve">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For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lastRenderedPageBreak/>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0" w:history="1">
        <w:r>
          <w:rPr>
            <w:rStyle w:val="Hyperlink"/>
            <w:b/>
            <w:sz w:val="20"/>
            <w:szCs w:val="22"/>
            <w:lang w:val="en-US"/>
          </w:rPr>
          <w:t>9</w:t>
        </w:r>
      </w:hyperlink>
      <w:r>
        <w:rPr>
          <w:b/>
          <w:sz w:val="20"/>
          <w:szCs w:val="22"/>
          <w:lang w:val="en-US"/>
        </w:rPr>
        <w:t>] proposes to revert clause 17.1 title in the 38.213 draft specification to “</w:t>
      </w:r>
      <w:proofErr w:type="spellStart"/>
      <w:r>
        <w:rPr>
          <w:b/>
          <w:sz w:val="20"/>
          <w:szCs w:val="22"/>
          <w:lang w:val="en-US"/>
        </w:rPr>
        <w:t>RedCap</w:t>
      </w:r>
      <w:proofErr w:type="spellEnd"/>
      <w:r>
        <w:rPr>
          <w:b/>
          <w:sz w:val="20"/>
          <w:szCs w:val="22"/>
          <w:lang w:val="en-US"/>
        </w:rPr>
        <w:t xml:space="preserve"> procedures” to reflect that the clause applies to both Rel-17 and Rel-18 </w:t>
      </w:r>
      <w:proofErr w:type="spellStart"/>
      <w:r>
        <w:rPr>
          <w:b/>
          <w:sz w:val="20"/>
          <w:szCs w:val="22"/>
          <w:lang w:val="en-US"/>
        </w:rPr>
        <w:t>RedCap</w:t>
      </w:r>
      <w:proofErr w:type="spellEnd"/>
      <w:r>
        <w:rPr>
          <w:b/>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w:t>
            </w:r>
            <w:proofErr w:type="spellStart"/>
            <w:r>
              <w:rPr>
                <w:rFonts w:eastAsiaTheme="minorEastAsia"/>
                <w:lang w:val="en-US" w:eastAsia="zh-CN"/>
              </w:rPr>
              <w:t>RedCap</w:t>
            </w:r>
            <w:proofErr w:type="spellEnd"/>
            <w:r>
              <w:rPr>
                <w:rFonts w:eastAsiaTheme="minorEastAsia"/>
                <w:lang w:val="en-US" w:eastAsia="zh-CN"/>
              </w:rPr>
              <w:t xml:space="preserve"> UE procedures’) states that “In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w:t>
            </w:r>
            <w:proofErr w:type="spellStart"/>
            <w:r>
              <w:rPr>
                <w:rFonts w:eastAsiaTheme="minorEastAsia"/>
                <w:lang w:val="en-US" w:eastAsia="zh-CN"/>
              </w:rPr>
              <w:t>RedCap</w:t>
            </w:r>
            <w:proofErr w:type="spellEnd"/>
            <w:r>
              <w:rPr>
                <w:rFonts w:eastAsiaTheme="minorEastAsia"/>
                <w:lang w:val="en-US" w:eastAsia="zh-CN"/>
              </w:rPr>
              <w:t xml:space="preserve"> UE procedures’) states that “In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 xml:space="preserve">We have no strong </w:t>
            </w:r>
            <w:proofErr w:type="gramStart"/>
            <w:r>
              <w:rPr>
                <w:rFonts w:eastAsiaTheme="minorEastAsia"/>
                <w:lang w:val="en-US" w:eastAsia="zh-CN"/>
              </w:rPr>
              <w:t>view</w:t>
            </w:r>
            <w:proofErr w:type="gramEnd"/>
            <w:r>
              <w:rPr>
                <w:rFonts w:eastAsiaTheme="minorEastAsia"/>
                <w:lang w:val="en-US" w:eastAsia="zh-CN"/>
              </w:rPr>
              <w:t xml:space="preserve">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2" w:history="1">
        <w:r>
          <w:rPr>
            <w:rStyle w:val="Hyperlink"/>
            <w:b/>
            <w:sz w:val="20"/>
            <w:szCs w:val="22"/>
            <w:lang w:val="en-US"/>
          </w:rPr>
          <w:t>24</w:t>
        </w:r>
      </w:hyperlink>
      <w:r>
        <w:rPr>
          <w:b/>
          <w:sz w:val="20"/>
          <w:szCs w:val="22"/>
          <w:lang w:val="en-US"/>
        </w:rPr>
        <w:t xml:space="preserve">] proposes to specify in 38.214 that the maximum 25 PRBs for 15 kHz SCS and 12 PRBs for 30 kHz SCS for PUSCH and PDSCH allocated to the 5MHz </w:t>
      </w:r>
      <w:proofErr w:type="spellStart"/>
      <w:r>
        <w:rPr>
          <w:b/>
          <w:sz w:val="20"/>
          <w:szCs w:val="22"/>
          <w:lang w:val="en-US"/>
        </w:rPr>
        <w:t>eRedCap</w:t>
      </w:r>
      <w:proofErr w:type="spellEnd"/>
      <w:r>
        <w:rPr>
          <w:b/>
          <w:sz w:val="20"/>
          <w:szCs w:val="22"/>
          <w:lang w:val="en-US"/>
        </w:rPr>
        <w:t xml:space="preserve">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 xml:space="preserve">This topic can be revisited once it has been decided (in the UE feature discussion under agenda item 9.16.8) whether the </w:t>
            </w:r>
            <w:proofErr w:type="gramStart"/>
            <w:r>
              <w:rPr>
                <w:rFonts w:eastAsiaTheme="minorEastAsia"/>
                <w:lang w:val="en-US" w:eastAsia="zh-CN"/>
              </w:rPr>
              <w:t>random access</w:t>
            </w:r>
            <w:proofErr w:type="gramEnd"/>
            <w:r>
              <w:rPr>
                <w:rFonts w:eastAsiaTheme="minorEastAsia"/>
                <w:lang w:val="en-US" w:eastAsia="zh-CN"/>
              </w:rPr>
              <w:t xml:space="preserve">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lastRenderedPageBreak/>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w:t>
            </w:r>
            <w:proofErr w:type="spellStart"/>
            <w:r>
              <w:rPr>
                <w:rFonts w:ascii="Times New Roman" w:hAnsi="Times New Roman"/>
                <w:iCs/>
                <w:color w:val="000000"/>
                <w:lang w:val="en-GB"/>
              </w:rPr>
              <w:t>RedCap</w:t>
            </w:r>
            <w:proofErr w:type="spellEnd"/>
            <w:r>
              <w:rPr>
                <w:rFonts w:ascii="Times New Roman" w:hAnsi="Times New Roman"/>
                <w:iCs/>
                <w:color w:val="000000"/>
                <w:lang w:val="en-GB"/>
              </w:rPr>
              <w:t xml:space="preserve">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w:t>
            </w:r>
            <w:proofErr w:type="spellStart"/>
            <w:r>
              <w:rPr>
                <w:rFonts w:ascii="Times New Roman" w:eastAsiaTheme="minorEastAsia" w:hAnsi="Times New Roman" w:hint="eastAsia"/>
                <w:bCs/>
                <w:color w:val="000000"/>
              </w:rPr>
              <w:t>RedCap</w:t>
            </w:r>
            <w:proofErr w:type="spellEnd"/>
            <w:r>
              <w:rPr>
                <w:rFonts w:ascii="Times New Roman" w:eastAsiaTheme="minorEastAsia" w:hAnsi="Times New Roman" w:hint="eastAsia"/>
                <w:bCs/>
                <w:color w:val="000000"/>
              </w:rPr>
              <w:t xml:space="preserve">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281297">
            <w:pPr>
              <w:jc w:val="left"/>
              <w:rPr>
                <w:color w:val="0000FF"/>
                <w:u w:val="single"/>
                <w:lang w:val="en-US"/>
              </w:rPr>
            </w:pPr>
            <w:hyperlink r:id="rId24"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281297">
            <w:pPr>
              <w:jc w:val="left"/>
              <w:rPr>
                <w:rFonts w:eastAsia="Calibri"/>
                <w:color w:val="0000FF"/>
                <w:u w:val="single"/>
                <w:lang w:val="en-US"/>
              </w:rPr>
            </w:pPr>
            <w:hyperlink r:id="rId25"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281297">
            <w:pPr>
              <w:jc w:val="left"/>
              <w:rPr>
                <w:rStyle w:val="Hyperlink"/>
                <w:color w:val="0000FF"/>
                <w:lang w:val="en-US"/>
              </w:rPr>
            </w:pPr>
            <w:hyperlink r:id="rId26"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281297">
            <w:pPr>
              <w:jc w:val="left"/>
              <w:rPr>
                <w:rStyle w:val="Hyperlink"/>
                <w:color w:val="0000FF"/>
                <w:lang w:val="en-US"/>
              </w:rPr>
            </w:pPr>
            <w:hyperlink r:id="rId27"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281297">
            <w:pPr>
              <w:jc w:val="left"/>
              <w:rPr>
                <w:rStyle w:val="Hyperlink"/>
                <w:color w:val="0000FF"/>
                <w:lang w:val="en-US"/>
              </w:rPr>
            </w:pPr>
            <w:hyperlink r:id="rId28"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281297">
            <w:pPr>
              <w:jc w:val="left"/>
              <w:rPr>
                <w:rStyle w:val="Hyperlink"/>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281297">
            <w:pPr>
              <w:jc w:val="left"/>
              <w:rPr>
                <w:rStyle w:val="Hyperlink"/>
                <w:color w:val="0000FF"/>
                <w:lang w:val="en-US" w:eastAsia="sv-SE"/>
              </w:rPr>
            </w:pPr>
            <w:hyperlink r:id="rId30"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281297">
            <w:pPr>
              <w:jc w:val="left"/>
              <w:rPr>
                <w:rStyle w:val="Hyperlink"/>
                <w:color w:val="0000FF"/>
                <w:lang w:val="en-US" w:eastAsia="sv-SE"/>
              </w:rPr>
            </w:pPr>
            <w:hyperlink r:id="rId31"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281297">
            <w:pPr>
              <w:jc w:val="left"/>
              <w:rPr>
                <w:rStyle w:val="Hyperlink"/>
                <w:color w:val="0000FF"/>
                <w:lang w:val="en-US" w:eastAsia="sv-SE"/>
              </w:rPr>
            </w:pPr>
            <w:hyperlink r:id="rId32"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lastRenderedPageBreak/>
              <w:t>[10]</w:t>
            </w:r>
          </w:p>
        </w:tc>
        <w:tc>
          <w:tcPr>
            <w:tcW w:w="1456" w:type="dxa"/>
            <w:tcMar>
              <w:top w:w="0" w:type="dxa"/>
              <w:left w:w="70" w:type="dxa"/>
              <w:bottom w:w="0" w:type="dxa"/>
              <w:right w:w="70" w:type="dxa"/>
            </w:tcMar>
          </w:tcPr>
          <w:p w14:paraId="30EE555A" w14:textId="77777777" w:rsidR="001A20EC" w:rsidRDefault="00281297">
            <w:pPr>
              <w:jc w:val="left"/>
              <w:rPr>
                <w:rStyle w:val="Hyperlink"/>
                <w:color w:val="0000FF"/>
                <w:lang w:val="en-US" w:eastAsia="sv-SE"/>
              </w:rPr>
            </w:pPr>
            <w:hyperlink r:id="rId33"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281297">
            <w:pPr>
              <w:jc w:val="left"/>
              <w:rPr>
                <w:rStyle w:val="Hyperlink"/>
                <w:color w:val="0000FF"/>
                <w:lang w:val="en-US" w:eastAsia="sv-SE"/>
              </w:rPr>
            </w:pPr>
            <w:hyperlink r:id="rId34"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281297">
            <w:pPr>
              <w:jc w:val="left"/>
              <w:rPr>
                <w:rStyle w:val="Hyperlink"/>
                <w:color w:val="0000FF"/>
                <w:lang w:val="en-US" w:eastAsia="sv-SE"/>
              </w:rPr>
            </w:pPr>
            <w:hyperlink r:id="rId35"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281297">
            <w:pPr>
              <w:jc w:val="left"/>
              <w:rPr>
                <w:rStyle w:val="Hyperlink"/>
                <w:color w:val="0000FF"/>
                <w:lang w:val="en-US" w:eastAsia="sv-SE"/>
              </w:rPr>
            </w:pPr>
            <w:hyperlink r:id="rId36"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281297">
            <w:pPr>
              <w:jc w:val="left"/>
              <w:rPr>
                <w:rStyle w:val="Hyperlink"/>
                <w:color w:val="0000FF"/>
                <w:lang w:val="en-US" w:eastAsia="sv-SE"/>
              </w:rPr>
            </w:pPr>
            <w:hyperlink r:id="rId37"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281297">
            <w:pPr>
              <w:jc w:val="left"/>
              <w:rPr>
                <w:rStyle w:val="Hyperlink"/>
                <w:color w:val="0000FF"/>
                <w:lang w:val="en-US" w:eastAsia="sv-SE"/>
              </w:rPr>
            </w:pPr>
            <w:hyperlink r:id="rId38"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281297">
            <w:pPr>
              <w:jc w:val="left"/>
              <w:rPr>
                <w:rStyle w:val="Hyperlink"/>
                <w:color w:val="0000FF"/>
                <w:lang w:val="en-US" w:eastAsia="sv-SE"/>
              </w:rPr>
            </w:pPr>
            <w:hyperlink r:id="rId39"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281297">
            <w:pPr>
              <w:jc w:val="left"/>
              <w:rPr>
                <w:rStyle w:val="Hyperlink"/>
                <w:color w:val="0000FF"/>
                <w:lang w:val="en-US" w:eastAsia="sv-SE"/>
              </w:rPr>
            </w:pPr>
            <w:hyperlink r:id="rId40"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281297">
            <w:pPr>
              <w:jc w:val="left"/>
              <w:rPr>
                <w:rStyle w:val="Hyperlink"/>
                <w:color w:val="0000FF"/>
                <w:lang w:val="en-US" w:eastAsia="sv-SE"/>
              </w:rPr>
            </w:pPr>
            <w:hyperlink r:id="rId41"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281297">
            <w:pPr>
              <w:jc w:val="left"/>
              <w:rPr>
                <w:rStyle w:val="Hyperlink"/>
                <w:color w:val="0000FF"/>
                <w:lang w:val="en-US" w:eastAsia="sv-SE"/>
              </w:rPr>
            </w:pPr>
            <w:hyperlink r:id="rId42"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281297">
            <w:pPr>
              <w:jc w:val="left"/>
              <w:rPr>
                <w:rStyle w:val="Hyperlink"/>
                <w:color w:val="0000FF"/>
                <w:lang w:val="en-US" w:eastAsia="sv-SE"/>
              </w:rPr>
            </w:pPr>
            <w:hyperlink r:id="rId43"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281297">
            <w:pPr>
              <w:jc w:val="left"/>
              <w:rPr>
                <w:rStyle w:val="Hyperlink"/>
                <w:color w:val="0000FF"/>
                <w:lang w:val="en-US" w:eastAsia="sv-SE"/>
              </w:rPr>
            </w:pPr>
            <w:hyperlink r:id="rId44"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281297">
            <w:pPr>
              <w:jc w:val="left"/>
              <w:rPr>
                <w:rStyle w:val="Hyperlink"/>
                <w:color w:val="0000FF"/>
                <w:lang w:val="en-US" w:eastAsia="sv-SE"/>
              </w:rPr>
            </w:pPr>
            <w:hyperlink r:id="rId45"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281297">
            <w:pPr>
              <w:jc w:val="left"/>
              <w:rPr>
                <w:rStyle w:val="Hyperlink"/>
                <w:color w:val="0000FF"/>
                <w:lang w:val="en-US" w:eastAsia="sv-SE"/>
              </w:rPr>
            </w:pPr>
            <w:hyperlink r:id="rId46"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281297">
            <w:pPr>
              <w:jc w:val="left"/>
              <w:rPr>
                <w:rStyle w:val="Hyperlink"/>
                <w:color w:val="0000FF"/>
                <w:lang w:val="en-US" w:eastAsia="sv-SE"/>
              </w:rPr>
            </w:pPr>
            <w:hyperlink r:id="rId47"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281297">
            <w:pPr>
              <w:jc w:val="left"/>
              <w:rPr>
                <w:rStyle w:val="Hyperlink"/>
                <w:color w:val="0000FF"/>
                <w:lang w:val="en-US" w:eastAsia="sv-SE"/>
              </w:rPr>
            </w:pPr>
            <w:hyperlink r:id="rId48"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281297">
            <w:pPr>
              <w:jc w:val="left"/>
              <w:rPr>
                <w:rStyle w:val="Hyperlink"/>
                <w:color w:val="0000FF"/>
                <w:lang w:val="en-US" w:eastAsia="sv-SE"/>
              </w:rPr>
            </w:pPr>
            <w:hyperlink r:id="rId49"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281297">
            <w:pPr>
              <w:jc w:val="left"/>
              <w:rPr>
                <w:rStyle w:val="Hyperlink"/>
                <w:color w:val="0000FF"/>
                <w:lang w:val="en-US" w:eastAsia="sv-SE"/>
              </w:rPr>
            </w:pPr>
            <w:hyperlink r:id="rId50"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281297">
            <w:pPr>
              <w:jc w:val="left"/>
              <w:rPr>
                <w:rStyle w:val="Hyperlink"/>
                <w:color w:val="0000FF"/>
                <w:lang w:val="en-US" w:eastAsia="sv-SE"/>
              </w:rPr>
            </w:pPr>
            <w:hyperlink r:id="rId51"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281297">
            <w:pPr>
              <w:jc w:val="left"/>
              <w:rPr>
                <w:rStyle w:val="Hyperlink"/>
                <w:color w:val="0000FF"/>
                <w:lang w:val="en-US" w:eastAsia="sv-SE"/>
              </w:rPr>
            </w:pPr>
            <w:hyperlink r:id="rId52"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281297">
            <w:pPr>
              <w:jc w:val="left"/>
              <w:rPr>
                <w:rStyle w:val="Hyperlink"/>
                <w:color w:val="0000FF"/>
                <w:lang w:val="en-US" w:eastAsia="sv-SE"/>
              </w:rPr>
            </w:pPr>
            <w:hyperlink r:id="rId53"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281297">
            <w:pPr>
              <w:jc w:val="left"/>
              <w:rPr>
                <w:rStyle w:val="Hyperlink"/>
                <w:color w:val="0000FF"/>
                <w:lang w:val="en-US" w:eastAsia="sv-SE"/>
              </w:rPr>
            </w:pPr>
            <w:hyperlink r:id="rId54"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281297">
            <w:pPr>
              <w:jc w:val="left"/>
              <w:rPr>
                <w:rStyle w:val="Hyperlink"/>
                <w:color w:val="0000FF"/>
                <w:lang w:val="en-US" w:eastAsia="sv-SE"/>
              </w:rPr>
            </w:pPr>
            <w:hyperlink r:id="rId55"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281297">
            <w:pPr>
              <w:jc w:val="left"/>
              <w:rPr>
                <w:color w:val="000000"/>
                <w:lang w:val="en-US"/>
              </w:rPr>
            </w:pPr>
            <w:hyperlink r:id="rId56"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281297">
            <w:pPr>
              <w:jc w:val="left"/>
              <w:rPr>
                <w:color w:val="000000"/>
                <w:lang w:val="en-US"/>
              </w:rPr>
            </w:pPr>
            <w:hyperlink r:id="rId57"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281297">
            <w:pPr>
              <w:jc w:val="left"/>
            </w:pPr>
            <w:hyperlink r:id="rId58"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F1CB" w14:textId="77777777" w:rsidR="00222210" w:rsidRDefault="00222210">
      <w:pPr>
        <w:spacing w:line="240" w:lineRule="auto"/>
      </w:pPr>
      <w:r>
        <w:separator/>
      </w:r>
    </w:p>
  </w:endnote>
  <w:endnote w:type="continuationSeparator" w:id="0">
    <w:p w14:paraId="31ADCF12" w14:textId="77777777" w:rsidR="00222210" w:rsidRDefault="0022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03DE" w14:textId="77777777" w:rsidR="00222210" w:rsidRDefault="00222210">
      <w:pPr>
        <w:spacing w:after="0"/>
      </w:pPr>
      <w:r>
        <w:separator/>
      </w:r>
    </w:p>
  </w:footnote>
  <w:footnote w:type="continuationSeparator" w:id="0">
    <w:p w14:paraId="04F8DA72" w14:textId="77777777" w:rsidR="00222210" w:rsidRDefault="002222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69440850">
    <w:abstractNumId w:val="14"/>
  </w:num>
  <w:num w:numId="2" w16cid:durableId="266348095">
    <w:abstractNumId w:val="2"/>
  </w:num>
  <w:num w:numId="3" w16cid:durableId="453134806">
    <w:abstractNumId w:val="1"/>
  </w:num>
  <w:num w:numId="4" w16cid:durableId="1928880966">
    <w:abstractNumId w:val="18"/>
  </w:num>
  <w:num w:numId="5" w16cid:durableId="1641885639">
    <w:abstractNumId w:val="26"/>
    <w:lvlOverride w:ilvl="0">
      <w:startOverride w:val="1"/>
    </w:lvlOverride>
  </w:num>
  <w:num w:numId="6" w16cid:durableId="1440296715">
    <w:abstractNumId w:val="27"/>
  </w:num>
  <w:num w:numId="7" w16cid:durableId="1102721972">
    <w:abstractNumId w:val="33"/>
  </w:num>
  <w:num w:numId="8" w16cid:durableId="1398674337">
    <w:abstractNumId w:val="38"/>
  </w:num>
  <w:num w:numId="9" w16cid:durableId="285284482">
    <w:abstractNumId w:val="7"/>
  </w:num>
  <w:num w:numId="10" w16cid:durableId="1157188668">
    <w:abstractNumId w:val="43"/>
  </w:num>
  <w:num w:numId="11" w16cid:durableId="2022080420">
    <w:abstractNumId w:val="34"/>
  </w:num>
  <w:num w:numId="12" w16cid:durableId="1478523240">
    <w:abstractNumId w:val="22"/>
  </w:num>
  <w:num w:numId="13" w16cid:durableId="1921744441">
    <w:abstractNumId w:val="21"/>
  </w:num>
  <w:num w:numId="14" w16cid:durableId="1412241970">
    <w:abstractNumId w:val="15"/>
  </w:num>
  <w:num w:numId="15" w16cid:durableId="1571689622">
    <w:abstractNumId w:val="36"/>
  </w:num>
  <w:num w:numId="16" w16cid:durableId="1422797457">
    <w:abstractNumId w:val="4"/>
  </w:num>
  <w:num w:numId="17" w16cid:durableId="1329677511">
    <w:abstractNumId w:val="16"/>
  </w:num>
  <w:num w:numId="18" w16cid:durableId="1070228392">
    <w:abstractNumId w:val="13"/>
  </w:num>
  <w:num w:numId="19" w16cid:durableId="789512465">
    <w:abstractNumId w:val="31"/>
  </w:num>
  <w:num w:numId="20" w16cid:durableId="1317340663">
    <w:abstractNumId w:val="6"/>
  </w:num>
  <w:num w:numId="21" w16cid:durableId="279074365">
    <w:abstractNumId w:val="41"/>
  </w:num>
  <w:num w:numId="22" w16cid:durableId="1822650930">
    <w:abstractNumId w:val="3"/>
  </w:num>
  <w:num w:numId="23" w16cid:durableId="745809954">
    <w:abstractNumId w:val="30"/>
  </w:num>
  <w:num w:numId="24" w16cid:durableId="1218592377">
    <w:abstractNumId w:val="32"/>
  </w:num>
  <w:num w:numId="25" w16cid:durableId="326053485">
    <w:abstractNumId w:val="35"/>
  </w:num>
  <w:num w:numId="26" w16cid:durableId="1472285931">
    <w:abstractNumId w:val="20"/>
  </w:num>
  <w:num w:numId="27" w16cid:durableId="473763133">
    <w:abstractNumId w:val="0"/>
  </w:num>
  <w:num w:numId="28" w16cid:durableId="1847361254">
    <w:abstractNumId w:val="19"/>
  </w:num>
  <w:num w:numId="29" w16cid:durableId="1401442122">
    <w:abstractNumId w:val="40"/>
  </w:num>
  <w:num w:numId="30" w16cid:durableId="2093887646">
    <w:abstractNumId w:val="9"/>
  </w:num>
  <w:num w:numId="31" w16cid:durableId="1155293711">
    <w:abstractNumId w:val="39"/>
  </w:num>
  <w:num w:numId="32" w16cid:durableId="97408229">
    <w:abstractNumId w:val="11"/>
  </w:num>
  <w:num w:numId="33" w16cid:durableId="1056977191">
    <w:abstractNumId w:val="25"/>
  </w:num>
  <w:num w:numId="34" w16cid:durableId="1928540152">
    <w:abstractNumId w:val="28"/>
  </w:num>
  <w:num w:numId="35" w16cid:durableId="406808205">
    <w:abstractNumId w:val="29"/>
  </w:num>
  <w:num w:numId="36" w16cid:durableId="501244518">
    <w:abstractNumId w:val="17"/>
  </w:num>
  <w:num w:numId="37" w16cid:durableId="2119178318">
    <w:abstractNumId w:val="24"/>
  </w:num>
  <w:num w:numId="38" w16cid:durableId="2042123974">
    <w:abstractNumId w:val="44"/>
  </w:num>
  <w:num w:numId="39" w16cid:durableId="1088775505">
    <w:abstractNumId w:val="42"/>
  </w:num>
  <w:num w:numId="40" w16cid:durableId="249043076">
    <w:abstractNumId w:val="8"/>
  </w:num>
  <w:num w:numId="41" w16cid:durableId="123425853">
    <w:abstractNumId w:val="10"/>
  </w:num>
  <w:num w:numId="42" w16cid:durableId="1580285374">
    <w:abstractNumId w:val="5"/>
  </w:num>
  <w:num w:numId="43" w16cid:durableId="1474299333">
    <w:abstractNumId w:val="23"/>
  </w:num>
  <w:num w:numId="44" w16cid:durableId="1749499226">
    <w:abstractNumId w:val="37"/>
  </w:num>
  <w:num w:numId="45" w16cid:durableId="73940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14/Docs/R1-2306435.zip" TargetMode="External"/><Relationship Id="rId29"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132261E1-A5B9-43DA-9F6E-9164236F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15654</Words>
  <Characters>89228</Characters>
  <Application>Microsoft Office Word</Application>
  <DocSecurity>0</DocSecurity>
  <Lines>743</Lines>
  <Paragraphs>209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21</cp:revision>
  <dcterms:created xsi:type="dcterms:W3CDTF">2023-08-24T10:01:00Z</dcterms:created>
  <dcterms:modified xsi:type="dcterms:W3CDTF">2023-08-24T10:57:00Z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