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2712B125"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CBE4B6C"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游明朝"/>
                <w:lang w:val="en-US" w:eastAsia="ja-JP"/>
              </w:rPr>
            </w:pPr>
            <w:r>
              <w:rPr>
                <w:rFonts w:eastAsia="游明朝"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游明朝"/>
                <w:lang w:val="en-US" w:eastAsia="ja-JP"/>
              </w:rPr>
            </w:pPr>
            <w:r>
              <w:rPr>
                <w:rFonts w:eastAsia="游明朝"/>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游明朝"/>
                <w:lang w:eastAsia="ja-JP"/>
              </w:rPr>
            </w:pPr>
            <w:proofErr w:type="spellStart"/>
            <w:r>
              <w:rPr>
                <w:rFonts w:eastAsia="游明朝"/>
                <w:lang w:val="en-US" w:eastAsia="ja-JP"/>
              </w:rPr>
              <w:t>S</w:t>
            </w:r>
            <w:r>
              <w:rPr>
                <w:rFonts w:eastAsia="游明朝" w:hint="eastAsia"/>
                <w:lang w:val="en-US" w:eastAsia="ja-JP"/>
              </w:rPr>
              <w:t>pread</w:t>
            </w:r>
            <w:r>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游明朝"/>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BB658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BB658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BB658B"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游明朝"/>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E604793" w14:textId="77777777" w:rsidR="001A20EC" w:rsidRDefault="000432D7">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游明朝"/>
                <w:lang w:val="en-US" w:eastAsia="ja-JP"/>
              </w:rPr>
            </w:pPr>
            <w:r>
              <w:rPr>
                <w:rFonts w:eastAsia="游明朝"/>
                <w:lang w:val="en-US" w:eastAsia="ja-JP"/>
              </w:rPr>
              <w:t>Frank Yi LONG</w:t>
            </w:r>
          </w:p>
        </w:tc>
        <w:tc>
          <w:tcPr>
            <w:tcW w:w="4139" w:type="dxa"/>
          </w:tcPr>
          <w:p w14:paraId="0BB901E2" w14:textId="77777777" w:rsidR="001A20EC" w:rsidRDefault="000432D7">
            <w:pPr>
              <w:spacing w:after="0"/>
              <w:jc w:val="center"/>
              <w:rPr>
                <w:rFonts w:eastAsia="游明朝"/>
                <w:lang w:val="sv-SE" w:eastAsia="ja-JP"/>
              </w:rPr>
            </w:pPr>
            <w:r>
              <w:rPr>
                <w:rFonts w:eastAsia="游明朝"/>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71C0B09" w14:textId="77777777" w:rsidR="001A20EC" w:rsidRDefault="000432D7">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4D8DCEC" w14:textId="77777777" w:rsidR="001A20EC" w:rsidRDefault="000432D7">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EA000CF" w14:textId="77777777" w:rsidR="001A20EC" w:rsidRDefault="000432D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5ECBAF"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5FE3E79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3CF27A"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F122757" w14:textId="77777777" w:rsidR="001A20EC" w:rsidRDefault="000432D7">
            <w:pPr>
              <w:tabs>
                <w:tab w:val="left" w:pos="551"/>
              </w:tabs>
              <w:jc w:val="left"/>
              <w:rPr>
                <w:rFonts w:eastAsia="游明朝"/>
                <w:lang w:eastAsia="ja-JP"/>
              </w:rPr>
            </w:pPr>
            <w:r>
              <w:rPr>
                <w:rFonts w:eastAsia="游明朝"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432D7">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1261CD55" w14:textId="77777777" w:rsidR="001A20EC" w:rsidRDefault="000432D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2883B4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2F4C22"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9AC1F3"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7"/>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7510B74" w14:textId="5120597E" w:rsidR="00733064" w:rsidRPr="00733064" w:rsidRDefault="00733064">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B31221B" w14:textId="77777777" w:rsidR="00733064" w:rsidRDefault="00733064">
            <w:pPr>
              <w:jc w:val="left"/>
              <w:rPr>
                <w:rFonts w:eastAsia="Malgun Gothic" w:hint="eastAsia"/>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a</w:t>
      </w:r>
      <w:r>
        <w:rPr>
          <w:b/>
          <w:bCs/>
          <w:sz w:val="20"/>
          <w:szCs w:val="22"/>
          <w:lang w:val="en-US"/>
        </w:rPr>
        <w:t>:</w:t>
      </w:r>
    </w:p>
    <w:p w14:paraId="258FDE41"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w:t>
            </w:r>
            <w:r>
              <w:rPr>
                <w:b/>
                <w:bCs/>
                <w:sz w:val="20"/>
                <w:szCs w:val="22"/>
                <w:lang w:val="en-US"/>
              </w:rPr>
              <w:lastRenderedPageBreak/>
              <w:t>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3EF76074" w14:textId="77777777" w:rsidR="001A20EC" w:rsidRDefault="000432D7">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游明朝"/>
                <w:lang w:val="en-US" w:eastAsia="ja-JP"/>
              </w:rPr>
              <w:t xml:space="preserve">On the other hand, for option 4a and possibly for option 4b, it is not allowed that unicast PDSCH is scheduled in </w:t>
            </w:r>
            <w:proofErr w:type="spellStart"/>
            <w:r>
              <w:rPr>
                <w:rFonts w:eastAsia="游明朝"/>
                <w:lang w:val="en-US" w:eastAsia="ja-JP"/>
              </w:rPr>
              <w:t>FDMed</w:t>
            </w:r>
            <w:proofErr w:type="spellEnd"/>
            <w:r>
              <w:rPr>
                <w:rFonts w:eastAsia="游明朝"/>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lastRenderedPageBreak/>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游明朝"/>
                <w:lang w:val="en-US" w:eastAsia="ja-JP"/>
              </w:rPr>
            </w:pPr>
            <w:r>
              <w:t>-1</w:t>
            </w:r>
          </w:p>
        </w:tc>
        <w:tc>
          <w:tcPr>
            <w:tcW w:w="525" w:type="dxa"/>
          </w:tcPr>
          <w:p w14:paraId="251B6B6C" w14:textId="77777777" w:rsidR="001A20EC" w:rsidRDefault="000432D7">
            <w:pPr>
              <w:tabs>
                <w:tab w:val="left" w:pos="551"/>
              </w:tabs>
              <w:jc w:val="left"/>
              <w:rPr>
                <w:rFonts w:eastAsia="游明朝"/>
                <w:lang w:val="en-US" w:eastAsia="ja-JP"/>
              </w:rPr>
            </w:pPr>
            <w:r>
              <w:t>-1</w:t>
            </w:r>
          </w:p>
        </w:tc>
        <w:tc>
          <w:tcPr>
            <w:tcW w:w="526" w:type="dxa"/>
          </w:tcPr>
          <w:p w14:paraId="27F4D797" w14:textId="77777777" w:rsidR="001A20EC" w:rsidRDefault="000432D7">
            <w:pPr>
              <w:tabs>
                <w:tab w:val="left" w:pos="551"/>
              </w:tabs>
              <w:jc w:val="left"/>
              <w:rPr>
                <w:rFonts w:eastAsia="游明朝"/>
                <w:lang w:val="en-US" w:eastAsia="ja-JP"/>
              </w:rPr>
            </w:pPr>
            <w:r>
              <w:t>-1</w:t>
            </w:r>
          </w:p>
        </w:tc>
        <w:tc>
          <w:tcPr>
            <w:tcW w:w="525" w:type="dxa"/>
          </w:tcPr>
          <w:p w14:paraId="76FF8F06" w14:textId="77777777" w:rsidR="001A20EC" w:rsidRDefault="000432D7">
            <w:pPr>
              <w:tabs>
                <w:tab w:val="left" w:pos="551"/>
              </w:tabs>
              <w:jc w:val="left"/>
              <w:rPr>
                <w:rFonts w:eastAsia="游明朝"/>
                <w:lang w:val="en-US" w:eastAsia="ja-JP"/>
              </w:rPr>
            </w:pPr>
            <w:r>
              <w:t>-1</w:t>
            </w:r>
          </w:p>
        </w:tc>
        <w:tc>
          <w:tcPr>
            <w:tcW w:w="525" w:type="dxa"/>
          </w:tcPr>
          <w:p w14:paraId="451ECAD9" w14:textId="77777777" w:rsidR="001A20EC" w:rsidRDefault="000432D7">
            <w:pPr>
              <w:tabs>
                <w:tab w:val="left" w:pos="551"/>
              </w:tabs>
              <w:jc w:val="left"/>
              <w:rPr>
                <w:rFonts w:eastAsia="游明朝"/>
                <w:lang w:val="en-US" w:eastAsia="ja-JP"/>
              </w:rPr>
            </w:pPr>
            <w:r>
              <w:t>-1</w:t>
            </w:r>
          </w:p>
        </w:tc>
        <w:tc>
          <w:tcPr>
            <w:tcW w:w="526" w:type="dxa"/>
          </w:tcPr>
          <w:p w14:paraId="4958AF70" w14:textId="77777777" w:rsidR="001A20EC" w:rsidRDefault="000432D7">
            <w:pPr>
              <w:tabs>
                <w:tab w:val="left" w:pos="551"/>
              </w:tabs>
              <w:jc w:val="left"/>
              <w:rPr>
                <w:rFonts w:eastAsia="游明朝"/>
                <w:lang w:val="en-US" w:eastAsia="ja-JP"/>
              </w:rPr>
            </w:pPr>
            <w:r>
              <w:t>0</w:t>
            </w:r>
          </w:p>
        </w:tc>
        <w:tc>
          <w:tcPr>
            <w:tcW w:w="527" w:type="dxa"/>
          </w:tcPr>
          <w:p w14:paraId="6A4F35E6" w14:textId="77777777" w:rsidR="001A20EC" w:rsidRDefault="000432D7">
            <w:pPr>
              <w:tabs>
                <w:tab w:val="left" w:pos="551"/>
              </w:tabs>
              <w:jc w:val="left"/>
              <w:rPr>
                <w:rFonts w:eastAsia="游明朝"/>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1A20EC" w14:paraId="7ABF6A3F" w14:textId="77777777">
        <w:tc>
          <w:tcPr>
            <w:tcW w:w="1479" w:type="dxa"/>
          </w:tcPr>
          <w:p w14:paraId="11205C68"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526" w:type="dxa"/>
          </w:tcPr>
          <w:p w14:paraId="2185B496"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216D97D1"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465DEAF"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531C8410"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08034543"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084E0F4"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7" w:type="dxa"/>
          </w:tcPr>
          <w:p w14:paraId="04B69A4E" w14:textId="77777777" w:rsidR="001A20EC" w:rsidRDefault="000432D7">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 xml:space="preserve">The current proposal 2x are not clear enough with respect to the maximum number of </w:t>
            </w:r>
            <w:proofErr w:type="gramStart"/>
            <w:r>
              <w:rPr>
                <w:rFonts w:eastAsiaTheme="minorEastAsia"/>
                <w:lang w:val="en-US" w:eastAsia="zh-CN"/>
              </w:rPr>
              <w:t>drop</w:t>
            </w:r>
            <w:proofErr w:type="gramEnd"/>
            <w:r>
              <w:rPr>
                <w:rFonts w:eastAsiaTheme="minorEastAsia"/>
                <w:lang w:val="en-US" w:eastAsia="zh-CN"/>
              </w:rPr>
              <w:t xml:space="preserve">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ＭＳ 明朝"/>
                    </w:rPr>
                  </w:pPr>
                  <w:bookmarkStart w:id="4" w:name="_Toc124712543"/>
                  <w:bookmarkStart w:id="5" w:name="_Toc60776708"/>
                  <w:r>
                    <w:rPr>
                      <w:rFonts w:eastAsia="ＭＳ 明朝"/>
                    </w:rPr>
                    <w:t>TS 38.331</w:t>
                  </w:r>
                </w:p>
                <w:p w14:paraId="372CB68E" w14:textId="77777777" w:rsidR="001A20EC" w:rsidRDefault="000432D7">
                  <w:pPr>
                    <w:pStyle w:val="5"/>
                    <w:rPr>
                      <w:rFonts w:eastAsia="ＭＳ 明朝"/>
                    </w:rPr>
                  </w:pPr>
                  <w:r>
                    <w:rPr>
                      <w:rFonts w:eastAsia="ＭＳ 明朝"/>
                    </w:rPr>
                    <w:t>5.2.2.2.2</w:t>
                  </w:r>
                  <w:r>
                    <w:rPr>
                      <w:rFonts w:eastAsia="ＭＳ 明朝"/>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w:t>
            </w:r>
            <w:r>
              <w:rPr>
                <w:rFonts w:eastAsiaTheme="minorEastAsia"/>
                <w:lang w:val="en-US" w:eastAsia="zh-CN"/>
              </w:rPr>
              <w:lastRenderedPageBreak/>
              <w:t xml:space="preserve">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3" o:title=""/>
                            </v:shape>
                            <o:OLEObject Type="Embed" ProgID="Equation.3" ShapeID="_x0000_i1025" DrawAspect="Content" ObjectID="_1754383703"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55pt;height:14.55pt" o:ole="">
                              <v:imagedata r:id="rId13" o:title=""/>
                            </v:shape>
                            <o:OLEObject Type="Embed" ProgID="Equation.3" ShapeID="_x0000_i1026" DrawAspect="Content" ObjectID="_1754383704"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lastRenderedPageBreak/>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7D4ED923" w14:textId="77777777" w:rsidR="001A20EC" w:rsidRDefault="000432D7">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 A eRedCap UE can process ALL below:</w:t>
            </w:r>
          </w:p>
          <w:p w14:paraId="277520DC"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537A5E5B"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w:t>
            </w:r>
          </w:p>
          <w:p w14:paraId="18829903"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n+1</w:t>
            </w:r>
          </w:p>
          <w:p w14:paraId="6534B44C"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 A eRedCap UE can process BOTH below:</w:t>
            </w:r>
          </w:p>
          <w:p w14:paraId="31F5A7E5"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3836BF54" w14:textId="77777777" w:rsidR="001A20EC" w:rsidRDefault="000432D7">
            <w:pPr>
              <w:pStyle w:val="aff"/>
              <w:numPr>
                <w:ilvl w:val="1"/>
                <w:numId w:val="13"/>
              </w:numPr>
              <w:jc w:val="left"/>
              <w:rPr>
                <w:rFonts w:eastAsia="游明朝"/>
                <w:lang w:val="en-US"/>
              </w:rPr>
            </w:pPr>
            <w:r>
              <w:rPr>
                <w:rFonts w:eastAsia="游明朝"/>
                <w:sz w:val="20"/>
                <w:szCs w:val="21"/>
                <w:lang w:val="en-US"/>
              </w:rPr>
              <w:t>ONE of PDSCH scheduled with C-RNTI, MCS-C-RNTI, or CS-RNTI in the slot n and that scheduled in the slot n+1</w:t>
            </w:r>
          </w:p>
          <w:p w14:paraId="2756C9C4"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III: A eRedCap UE can process ONLY ONE of below:</w:t>
            </w:r>
          </w:p>
          <w:p w14:paraId="47872C49"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27BABC52"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 and(/or) that scheduled in the slot n+1</w:t>
            </w:r>
          </w:p>
          <w:p w14:paraId="41D75A6C" w14:textId="77777777" w:rsidR="001A20EC" w:rsidRDefault="000432D7">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7DB4C9C2" w14:textId="77777777" w:rsidR="001A20EC" w:rsidRDefault="001A20EC">
            <w:pPr>
              <w:jc w:val="left"/>
              <w:rPr>
                <w:rFonts w:eastAsia="游明朝"/>
                <w:lang w:val="en-US" w:eastAsia="ja-JP"/>
              </w:rPr>
            </w:pPr>
          </w:p>
          <w:p w14:paraId="1BAD003B" w14:textId="77777777" w:rsidR="001A20EC" w:rsidRDefault="000432D7">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游明朝"/>
                <w:lang w:val="en-US" w:eastAsia="ja-JP"/>
              </w:rPr>
            </w:pPr>
            <w:r>
              <w:rPr>
                <w:rFonts w:eastAsia="游明朝"/>
                <w:lang w:val="en-US" w:eastAsia="ja-JP"/>
              </w:rPr>
              <w:t>DOCOMO</w:t>
            </w:r>
          </w:p>
        </w:tc>
        <w:tc>
          <w:tcPr>
            <w:tcW w:w="8155" w:type="dxa"/>
          </w:tcPr>
          <w:p w14:paraId="1BB76651" w14:textId="77777777" w:rsidR="001A20EC" w:rsidRDefault="000432D7">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游明朝"/>
                <w:lang w:val="en-US" w:eastAsia="ja-JP"/>
              </w:rPr>
            </w:pPr>
            <w:r>
              <w:rPr>
                <w:rFonts w:eastAsia="游明朝"/>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lastRenderedPageBreak/>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lastRenderedPageBreak/>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8155" w:type="dxa"/>
          </w:tcPr>
          <w:p w14:paraId="526E6215" w14:textId="77777777" w:rsidR="001A20EC" w:rsidRDefault="000432D7">
            <w:pPr>
              <w:jc w:val="left"/>
              <w:rPr>
                <w:rFonts w:eastAsia="游明朝"/>
                <w:lang w:eastAsia="ja-JP"/>
              </w:rPr>
            </w:pPr>
            <w:r>
              <w:rPr>
                <w:rFonts w:eastAsia="游明朝"/>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游明朝"/>
                <w:lang w:val="en-US" w:eastAsia="ja-JP"/>
              </w:rPr>
            </w:pPr>
          </w:p>
          <w:p w14:paraId="31BE25A1" w14:textId="77777777" w:rsidR="001A20EC" w:rsidRDefault="000432D7">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lastRenderedPageBreak/>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ko-KR"/>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to the </w:t>
            </w:r>
            <w:r>
              <w:rPr>
                <w:b/>
                <w:bCs/>
                <w:highlight w:val="yellow"/>
                <w:lang w:val="en-US"/>
              </w:rPr>
              <w:t>Question 2.2.2-1c</w:t>
            </w:r>
            <w:r>
              <w:rPr>
                <w:rFonts w:eastAsia="游明朝"/>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lastRenderedPageBreak/>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6152747" w14:textId="42550D75" w:rsidR="00733064" w:rsidRPr="00733064" w:rsidRDefault="00733064">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6490AA6E" w14:textId="23B0204E" w:rsidR="00733064" w:rsidRPr="00733064" w:rsidRDefault="00733064">
            <w:pPr>
              <w:jc w:val="left"/>
              <w:rPr>
                <w:rFonts w:eastAsia="游明朝" w:hint="eastAsia"/>
                <w:lang w:val="en-US" w:eastAsia="ja-JP"/>
              </w:rPr>
            </w:pPr>
            <w:r>
              <w:rPr>
                <w:rFonts w:eastAsia="游明朝"/>
                <w:lang w:val="en-US" w:eastAsia="ja-JP"/>
              </w:rPr>
              <w:t>We share the same view with CMCC and LG. If the unicast PDSCH is before the RAR PDSCH without overlap in time domain, a UE can decode both. Therefore,”</w:t>
            </w:r>
            <w:r>
              <w:t xml:space="preserve"> </w:t>
            </w:r>
            <w:r w:rsidRPr="00733064">
              <w:rPr>
                <w:rFonts w:eastAsia="游明朝"/>
                <w:lang w:val="en-US" w:eastAsia="ja-JP"/>
              </w:rPr>
              <w:t>partially or fully overlap</w:t>
            </w:r>
            <w:r>
              <w:rPr>
                <w:rFonts w:eastAsia="游明朝"/>
                <w:lang w:val="en-US" w:eastAsia="ja-JP"/>
              </w:rPr>
              <w:t>” should not be deleted.</w:t>
            </w:r>
          </w:p>
        </w:tc>
      </w:tr>
    </w:tbl>
    <w:p w14:paraId="191D3CF0" w14:textId="77777777" w:rsidR="001A20EC" w:rsidRDefault="001A20EC">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游明朝"/>
                <w:lang w:val="en-US" w:eastAsia="ja-JP"/>
              </w:rPr>
            </w:pPr>
          </w:p>
        </w:tc>
        <w:tc>
          <w:tcPr>
            <w:tcW w:w="6780" w:type="dxa"/>
          </w:tcPr>
          <w:p w14:paraId="010F95B3" w14:textId="77777777" w:rsidR="001A20EC" w:rsidRDefault="000432D7">
            <w:pPr>
              <w:jc w:val="left"/>
              <w:rPr>
                <w:rFonts w:eastAsia="游明朝"/>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9CC68" w14:textId="77777777" w:rsidR="001A20EC" w:rsidRDefault="000432D7">
            <w:pPr>
              <w:tabs>
                <w:tab w:val="left" w:pos="551"/>
              </w:tabs>
              <w:jc w:val="left"/>
              <w:rPr>
                <w:rFonts w:eastAsia="游明朝"/>
                <w:lang w:val="en-US" w:eastAsia="ja-JP"/>
              </w:rPr>
            </w:pPr>
            <w:r>
              <w:rPr>
                <w:rFonts w:eastAsia="游明朝" w:hint="eastAsia"/>
                <w:lang w:val="en-US" w:eastAsia="ja-JP"/>
              </w:rPr>
              <w:t>4</w:t>
            </w:r>
          </w:p>
        </w:tc>
        <w:tc>
          <w:tcPr>
            <w:tcW w:w="6780" w:type="dxa"/>
          </w:tcPr>
          <w:p w14:paraId="6E939E0D" w14:textId="77777777" w:rsidR="001A20EC" w:rsidRDefault="000432D7">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aff"/>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7"/>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9AEAF8F" w14:textId="545B62C6" w:rsidR="00733064" w:rsidRPr="00D320C5" w:rsidRDefault="00733064">
            <w:pPr>
              <w:tabs>
                <w:tab w:val="left" w:pos="551"/>
              </w:tabs>
              <w:jc w:val="left"/>
              <w:rPr>
                <w:rFonts w:eastAsia="游明朝" w:hint="eastAsia"/>
                <w:lang w:val="en-US" w:eastAsia="ja-JP"/>
              </w:rPr>
            </w:pPr>
          </w:p>
        </w:tc>
        <w:tc>
          <w:tcPr>
            <w:tcW w:w="6780" w:type="dxa"/>
          </w:tcPr>
          <w:p w14:paraId="3C70EB05" w14:textId="5E3506A2" w:rsidR="00733064" w:rsidRDefault="00D320C5">
            <w:pPr>
              <w:jc w:val="left"/>
              <w:rPr>
                <w:rFonts w:eastAsia="游明朝"/>
                <w:lang w:val="en-US" w:eastAsia="ja-JP"/>
              </w:rPr>
            </w:pPr>
            <w:r>
              <w:rPr>
                <w:rFonts w:eastAsia="游明朝"/>
                <w:lang w:val="en-US" w:eastAsia="ja-JP"/>
              </w:rPr>
              <w:t>We are fine to send an LS.</w:t>
            </w:r>
          </w:p>
          <w:p w14:paraId="7D91D876" w14:textId="52F4F5CF" w:rsidR="00D320C5" w:rsidRPr="00D320C5" w:rsidRDefault="00D320C5">
            <w:pPr>
              <w:jc w:val="left"/>
              <w:rPr>
                <w:rFonts w:eastAsia="游明朝" w:hint="eastAsia"/>
                <w:lang w:val="en-US" w:eastAsia="ja-JP"/>
              </w:rPr>
            </w:pPr>
            <w:r>
              <w:rPr>
                <w:rFonts w:eastAsia="游明朝"/>
                <w:lang w:val="en-US" w:eastAsia="ja-JP"/>
              </w:rPr>
              <w:t>Similar clarification, i.e., whether any spec change is required in RAN2, may be necessary for Msg3 as well if Msg1 separate early indication is not configured?</w:t>
            </w: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lastRenderedPageBreak/>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2BC18C42" w14:textId="77777777" w:rsidR="001A20EC" w:rsidRDefault="000432D7">
            <w:pPr>
              <w:jc w:val="left"/>
              <w:rPr>
                <w:rFonts w:eastAsia="游明朝"/>
                <w:lang w:val="en-US" w:eastAsia="ja-JP"/>
              </w:rPr>
            </w:pPr>
            <w:r>
              <w:rPr>
                <w:rFonts w:eastAsia="游明朝"/>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游明朝"/>
                <w:lang w:val="en-US" w:eastAsia="ja-JP"/>
              </w:rPr>
            </w:pPr>
            <w:r>
              <w:lastRenderedPageBreak/>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游明朝"/>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79DD27A" w14:textId="77777777" w:rsidR="001A20EC" w:rsidRDefault="000432D7">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0CA0602D" w14:textId="77777777" w:rsidR="001A20EC" w:rsidRDefault="000432D7">
            <w:pPr>
              <w:jc w:val="left"/>
              <w:rPr>
                <w:rFonts w:eastAsia="游明朝"/>
                <w:lang w:val="en-US" w:eastAsia="ja-JP"/>
              </w:rPr>
            </w:pPr>
            <w:r>
              <w:rPr>
                <w:rFonts w:eastAsia="游明朝"/>
                <w:lang w:val="en-US" w:eastAsia="ja-JP"/>
              </w:rPr>
              <w:t>Case 1a/1b/2a: Y</w:t>
            </w:r>
          </w:p>
          <w:p w14:paraId="7F964741"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1A20EC" w14:paraId="0AD4FC6E" w14:textId="77777777">
        <w:tc>
          <w:tcPr>
            <w:tcW w:w="1479" w:type="dxa"/>
          </w:tcPr>
          <w:p w14:paraId="6BE84008" w14:textId="77777777" w:rsidR="001A20EC" w:rsidRDefault="000432D7">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w:t>
            </w:r>
            <w:r>
              <w:rPr>
                <w:rFonts w:eastAsia="Malgun Gothic"/>
                <w:lang w:eastAsia="ko-KR"/>
              </w:rPr>
              <w:lastRenderedPageBreak/>
              <w:t xml:space="preserve">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68D65D33" w14:textId="77777777" w:rsidR="001A20EC" w:rsidRDefault="000432D7">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C249C5" w14:textId="77777777" w:rsidR="001A20EC" w:rsidRDefault="000432D7">
            <w:pPr>
              <w:jc w:val="left"/>
              <w:rPr>
                <w:rFonts w:eastAsia="游明朝"/>
                <w:lang w:val="en-US" w:eastAsia="ja-JP"/>
              </w:rPr>
            </w:pPr>
            <w:r>
              <w:rPr>
                <w:rFonts w:eastAsia="游明朝"/>
                <w:lang w:val="en-US" w:eastAsia="ja-JP"/>
              </w:rPr>
              <w:t>We agree with LGE that different HPN can be used in the consecutive slot or within T</w:t>
            </w:r>
            <w:r>
              <w:rPr>
                <w:rFonts w:eastAsia="游明朝"/>
                <w:vertAlign w:val="subscript"/>
                <w:lang w:val="en-US" w:eastAsia="ja-JP"/>
              </w:rPr>
              <w:t xml:space="preserve">proc,1 </w:t>
            </w:r>
            <w:r>
              <w:rPr>
                <w:rFonts w:eastAsia="游明朝"/>
                <w:lang w:val="en-US" w:eastAsia="ja-JP"/>
              </w:rPr>
              <w:t xml:space="preserve">and nothing is concerned for this case. However, we would like to point out that there is a processing time requirement to be scheduled with the </w:t>
            </w:r>
            <w:r>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eRedCap, eRedCap UE may not be able to process this multicast PDSCH within T</w:t>
            </w:r>
            <w:r>
              <w:rPr>
                <w:rFonts w:eastAsia="游明朝"/>
                <w:vertAlign w:val="subscript"/>
                <w:lang w:val="en-US" w:eastAsia="ja-JP"/>
              </w:rPr>
              <w:t>proc,1</w:t>
            </w:r>
            <w:r>
              <w:rPr>
                <w:rFonts w:eastAsia="游明朝"/>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游明朝" w:hint="eastAsia"/>
                <w:lang w:val="en-US" w:eastAsia="ja-JP"/>
              </w:rPr>
              <w:t>D</w:t>
            </w:r>
            <w:r>
              <w:rPr>
                <w:rFonts w:eastAsia="游明朝"/>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游明朝" w:hint="eastAsia"/>
                <w:lang w:val="en-US" w:eastAsia="ja-JP"/>
              </w:rPr>
              <w:t>Y</w:t>
            </w:r>
          </w:p>
        </w:tc>
        <w:tc>
          <w:tcPr>
            <w:tcW w:w="6780" w:type="dxa"/>
          </w:tcPr>
          <w:p w14:paraId="5278E114" w14:textId="289C0A25" w:rsidR="00D320C5" w:rsidRDefault="00D320C5" w:rsidP="00D320C5">
            <w:pPr>
              <w:jc w:val="left"/>
            </w:pPr>
            <w:r>
              <w:rPr>
                <w:rFonts w:eastAsia="游明朝"/>
                <w:lang w:val="en-US" w:eastAsia="ja-JP"/>
              </w:rPr>
              <w:t>We don’t see the need to allow larger BW than 5MHz for case 2a.</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lastRenderedPageBreak/>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游明朝"/>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游明朝"/>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游明朝"/>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r>
              <w:rPr>
                <w:rFonts w:eastAsia="游明朝"/>
                <w:i/>
                <w:iCs/>
                <w:lang w:val="en-US" w:eastAsia="ja-JP"/>
              </w:rPr>
              <w:t>Q</w:t>
            </w:r>
            <w:r>
              <w:rPr>
                <w:rFonts w:eastAsia="游明朝"/>
                <w:i/>
                <w:iCs/>
                <w:vertAlign w:val="subscript"/>
                <w:lang w:val="en-US" w:eastAsia="ja-JP"/>
              </w:rPr>
              <w:t>m</w:t>
            </w:r>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FDDD9E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lastRenderedPageBreak/>
        <w:t>For a Rel-18 eRedCap UE, down-select between the following options:</w:t>
      </w:r>
    </w:p>
    <w:p w14:paraId="033D164B"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lastRenderedPageBreak/>
              <w:t xml:space="preserve">In our view, 2Rx/2L MIMO have at least the following clear benefits. </w:t>
            </w:r>
          </w:p>
          <w:p w14:paraId="7498AB17" w14:textId="77777777" w:rsidR="001A20EC" w:rsidRDefault="000432D7">
            <w:pPr>
              <w:pStyle w:val="aff"/>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游明朝"/>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游明朝"/>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游明朝"/>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游明朝"/>
                <w:lang w:val="en-US" w:eastAsia="ja-JP"/>
              </w:rPr>
            </w:pPr>
            <w:r>
              <w:t>LG</w:t>
            </w:r>
          </w:p>
        </w:tc>
        <w:tc>
          <w:tcPr>
            <w:tcW w:w="1372" w:type="dxa"/>
          </w:tcPr>
          <w:p w14:paraId="49A9304B" w14:textId="77777777" w:rsidR="001A20EC" w:rsidRDefault="000432D7">
            <w:pPr>
              <w:tabs>
                <w:tab w:val="left" w:pos="551"/>
              </w:tabs>
              <w:jc w:val="left"/>
              <w:rPr>
                <w:rFonts w:eastAsia="游明朝"/>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C0985E4" w14:textId="77777777" w:rsidR="001A20EC" w:rsidRDefault="000432D7">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
        <w:numPr>
          <w:ilvl w:val="0"/>
          <w:numId w:val="43"/>
        </w:numPr>
        <w:rPr>
          <w:b/>
          <w:sz w:val="20"/>
          <w:szCs w:val="22"/>
          <w:lang w:val="en-US"/>
        </w:rPr>
      </w:pPr>
      <w:r>
        <w:rPr>
          <w:b/>
          <w:sz w:val="20"/>
          <w:szCs w:val="22"/>
          <w:lang w:val="en-US"/>
        </w:rPr>
        <w:lastRenderedPageBreak/>
        <w:t>Conclusion: For Rel-18 eRedCap UEs, the following features are still supported as optional features:</w:t>
      </w:r>
    </w:p>
    <w:p w14:paraId="12452530"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0"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afb"/>
                  <w:rFonts w:eastAsiaTheme="minorEastAsia"/>
                  <w:lang w:val="en-US" w:eastAsia="zh-CN"/>
                </w:rPr>
                <w:t>R1-230</w:t>
              </w:r>
              <w:bookmarkStart w:id="7" w:name="_Hlt143601576"/>
              <w:bookmarkStart w:id="8" w:name="_Hlt143601575"/>
              <w:bookmarkEnd w:id="7"/>
              <w:bookmarkEnd w:id="8"/>
              <w:r>
                <w:rPr>
                  <w:rStyle w:val="afb"/>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2"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3"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lastRenderedPageBreak/>
        <w:t>Msg2-Msg3 timeline</w:t>
      </w:r>
    </w:p>
    <w:p w14:paraId="55105E27" w14:textId="77777777" w:rsidR="001A20EC" w:rsidRDefault="000432D7">
      <w:pPr>
        <w:pStyle w:val="aff"/>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f"/>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6375A5A" w14:textId="77777777" w:rsidR="001A20EC" w:rsidRDefault="000432D7">
            <w:pPr>
              <w:tabs>
                <w:tab w:val="left" w:pos="551"/>
              </w:tabs>
              <w:jc w:val="left"/>
              <w:rPr>
                <w:rFonts w:eastAsia="游明朝"/>
                <w:lang w:val="en-US" w:eastAsia="ja-JP"/>
              </w:rPr>
            </w:pPr>
            <w:r>
              <w:rPr>
                <w:rFonts w:eastAsia="游明朝" w:hint="eastAsia"/>
                <w:lang w:val="en-US" w:eastAsia="ja-JP"/>
              </w:rPr>
              <w:t>N</w:t>
            </w:r>
          </w:p>
        </w:tc>
        <w:tc>
          <w:tcPr>
            <w:tcW w:w="6780" w:type="dxa"/>
          </w:tcPr>
          <w:p w14:paraId="6491F833" w14:textId="77777777" w:rsidR="001A20EC" w:rsidRDefault="000432D7">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D320C5">
            <w:pPr>
              <w:jc w:val="left"/>
              <w:rPr>
                <w:color w:val="0000FF"/>
                <w:u w:val="single"/>
                <w:lang w:val="en-US"/>
              </w:rPr>
            </w:pPr>
            <w:hyperlink r:id="rId24" w:history="1">
              <w:r w:rsidR="000432D7">
                <w:rPr>
                  <w:rStyle w:val="afb"/>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lastRenderedPageBreak/>
              <w:t>[2]</w:t>
            </w:r>
          </w:p>
        </w:tc>
        <w:tc>
          <w:tcPr>
            <w:tcW w:w="1456" w:type="dxa"/>
            <w:tcMar>
              <w:top w:w="0" w:type="dxa"/>
              <w:left w:w="70" w:type="dxa"/>
              <w:bottom w:w="0" w:type="dxa"/>
              <w:right w:w="70" w:type="dxa"/>
            </w:tcMar>
          </w:tcPr>
          <w:p w14:paraId="35D0BE58" w14:textId="77777777" w:rsidR="001A20EC" w:rsidRDefault="00D320C5">
            <w:pPr>
              <w:jc w:val="left"/>
              <w:rPr>
                <w:rFonts w:eastAsia="Calibri"/>
                <w:color w:val="0000FF"/>
                <w:u w:val="single"/>
                <w:lang w:val="en-US"/>
              </w:rPr>
            </w:pPr>
            <w:hyperlink r:id="rId25" w:history="1">
              <w:r w:rsidR="000432D7">
                <w:rPr>
                  <w:rStyle w:val="afb"/>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D320C5">
            <w:pPr>
              <w:jc w:val="left"/>
              <w:rPr>
                <w:rStyle w:val="afb"/>
                <w:color w:val="0000FF"/>
                <w:lang w:val="en-US"/>
              </w:rPr>
            </w:pPr>
            <w:hyperlink r:id="rId26" w:history="1">
              <w:r w:rsidR="000432D7">
                <w:rPr>
                  <w:rStyle w:val="afb"/>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D320C5">
            <w:pPr>
              <w:jc w:val="left"/>
              <w:rPr>
                <w:rStyle w:val="afb"/>
                <w:color w:val="0000FF"/>
                <w:lang w:val="en-US"/>
              </w:rPr>
            </w:pPr>
            <w:hyperlink r:id="rId27" w:history="1">
              <w:r w:rsidR="000432D7">
                <w:rPr>
                  <w:rStyle w:val="afb"/>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D320C5">
            <w:pPr>
              <w:jc w:val="left"/>
              <w:rPr>
                <w:rStyle w:val="afb"/>
                <w:color w:val="0000FF"/>
                <w:lang w:val="en-US"/>
              </w:rPr>
            </w:pPr>
            <w:hyperlink r:id="rId28" w:history="1">
              <w:r w:rsidR="000432D7">
                <w:rPr>
                  <w:rStyle w:val="afb"/>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D320C5">
            <w:pPr>
              <w:jc w:val="left"/>
              <w:rPr>
                <w:rStyle w:val="afb"/>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D320C5">
            <w:pPr>
              <w:jc w:val="left"/>
              <w:rPr>
                <w:rStyle w:val="afb"/>
                <w:color w:val="0000FF"/>
                <w:lang w:val="en-US" w:eastAsia="sv-SE"/>
              </w:rPr>
            </w:pPr>
            <w:hyperlink r:id="rId30" w:history="1">
              <w:r w:rsidR="000432D7">
                <w:rPr>
                  <w:rStyle w:val="afb"/>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D320C5">
            <w:pPr>
              <w:jc w:val="left"/>
              <w:rPr>
                <w:rStyle w:val="afb"/>
                <w:color w:val="0000FF"/>
                <w:lang w:val="en-US" w:eastAsia="sv-SE"/>
              </w:rPr>
            </w:pPr>
            <w:hyperlink r:id="rId31" w:history="1">
              <w:r w:rsidR="000432D7">
                <w:rPr>
                  <w:rStyle w:val="afb"/>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D320C5">
            <w:pPr>
              <w:jc w:val="left"/>
              <w:rPr>
                <w:rStyle w:val="afb"/>
                <w:color w:val="0000FF"/>
                <w:lang w:val="en-US" w:eastAsia="sv-SE"/>
              </w:rPr>
            </w:pPr>
            <w:hyperlink r:id="rId32" w:history="1">
              <w:r w:rsidR="000432D7">
                <w:rPr>
                  <w:rStyle w:val="afb"/>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D320C5">
            <w:pPr>
              <w:jc w:val="left"/>
              <w:rPr>
                <w:rStyle w:val="afb"/>
                <w:color w:val="0000FF"/>
                <w:lang w:val="en-US" w:eastAsia="sv-SE"/>
              </w:rPr>
            </w:pPr>
            <w:hyperlink r:id="rId33" w:history="1">
              <w:r w:rsidR="000432D7">
                <w:rPr>
                  <w:rStyle w:val="afb"/>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D320C5">
            <w:pPr>
              <w:jc w:val="left"/>
              <w:rPr>
                <w:rStyle w:val="afb"/>
                <w:color w:val="0000FF"/>
                <w:lang w:val="en-US" w:eastAsia="sv-SE"/>
              </w:rPr>
            </w:pPr>
            <w:hyperlink r:id="rId34" w:history="1">
              <w:r w:rsidR="000432D7">
                <w:rPr>
                  <w:rStyle w:val="afb"/>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D320C5">
            <w:pPr>
              <w:jc w:val="left"/>
              <w:rPr>
                <w:rStyle w:val="afb"/>
                <w:color w:val="0000FF"/>
                <w:lang w:val="en-US" w:eastAsia="sv-SE"/>
              </w:rPr>
            </w:pPr>
            <w:hyperlink r:id="rId35" w:history="1">
              <w:r w:rsidR="000432D7">
                <w:rPr>
                  <w:rStyle w:val="afb"/>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D320C5">
            <w:pPr>
              <w:jc w:val="left"/>
              <w:rPr>
                <w:rStyle w:val="afb"/>
                <w:color w:val="0000FF"/>
                <w:lang w:val="en-US" w:eastAsia="sv-SE"/>
              </w:rPr>
            </w:pPr>
            <w:hyperlink r:id="rId36" w:history="1">
              <w:r w:rsidR="000432D7">
                <w:rPr>
                  <w:rStyle w:val="afb"/>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D320C5">
            <w:pPr>
              <w:jc w:val="left"/>
              <w:rPr>
                <w:rStyle w:val="afb"/>
                <w:color w:val="0000FF"/>
                <w:lang w:val="en-US" w:eastAsia="sv-SE"/>
              </w:rPr>
            </w:pPr>
            <w:hyperlink r:id="rId37" w:history="1">
              <w:r w:rsidR="000432D7">
                <w:rPr>
                  <w:rStyle w:val="afb"/>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D320C5">
            <w:pPr>
              <w:jc w:val="left"/>
              <w:rPr>
                <w:rStyle w:val="afb"/>
                <w:color w:val="0000FF"/>
                <w:lang w:val="en-US" w:eastAsia="sv-SE"/>
              </w:rPr>
            </w:pPr>
            <w:hyperlink r:id="rId38" w:history="1">
              <w:r w:rsidR="000432D7">
                <w:rPr>
                  <w:rStyle w:val="afb"/>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D320C5">
            <w:pPr>
              <w:jc w:val="left"/>
              <w:rPr>
                <w:rStyle w:val="afb"/>
                <w:color w:val="0000FF"/>
                <w:lang w:val="en-US" w:eastAsia="sv-SE"/>
              </w:rPr>
            </w:pPr>
            <w:hyperlink r:id="rId39" w:history="1">
              <w:r w:rsidR="000432D7">
                <w:rPr>
                  <w:rStyle w:val="afb"/>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D320C5">
            <w:pPr>
              <w:jc w:val="left"/>
              <w:rPr>
                <w:rStyle w:val="afb"/>
                <w:color w:val="0000FF"/>
                <w:lang w:val="en-US" w:eastAsia="sv-SE"/>
              </w:rPr>
            </w:pPr>
            <w:hyperlink r:id="rId40" w:history="1">
              <w:r w:rsidR="000432D7">
                <w:rPr>
                  <w:rStyle w:val="afb"/>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D320C5">
            <w:pPr>
              <w:jc w:val="left"/>
              <w:rPr>
                <w:rStyle w:val="afb"/>
                <w:color w:val="0000FF"/>
                <w:lang w:val="en-US" w:eastAsia="sv-SE"/>
              </w:rPr>
            </w:pPr>
            <w:hyperlink r:id="rId41" w:history="1">
              <w:r w:rsidR="000432D7">
                <w:rPr>
                  <w:rStyle w:val="afb"/>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D320C5">
            <w:pPr>
              <w:jc w:val="left"/>
              <w:rPr>
                <w:rStyle w:val="afb"/>
                <w:color w:val="0000FF"/>
                <w:lang w:val="en-US" w:eastAsia="sv-SE"/>
              </w:rPr>
            </w:pPr>
            <w:hyperlink r:id="rId42" w:history="1">
              <w:r w:rsidR="000432D7">
                <w:rPr>
                  <w:rStyle w:val="afb"/>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D320C5">
            <w:pPr>
              <w:jc w:val="left"/>
              <w:rPr>
                <w:rStyle w:val="afb"/>
                <w:color w:val="0000FF"/>
                <w:lang w:val="en-US" w:eastAsia="sv-SE"/>
              </w:rPr>
            </w:pPr>
            <w:hyperlink r:id="rId43" w:history="1">
              <w:r w:rsidR="000432D7">
                <w:rPr>
                  <w:rStyle w:val="afb"/>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D320C5">
            <w:pPr>
              <w:jc w:val="left"/>
              <w:rPr>
                <w:rStyle w:val="afb"/>
                <w:color w:val="0000FF"/>
                <w:lang w:val="en-US" w:eastAsia="sv-SE"/>
              </w:rPr>
            </w:pPr>
            <w:hyperlink r:id="rId44" w:history="1">
              <w:r w:rsidR="000432D7">
                <w:rPr>
                  <w:rStyle w:val="afb"/>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D320C5">
            <w:pPr>
              <w:jc w:val="left"/>
              <w:rPr>
                <w:rStyle w:val="afb"/>
                <w:color w:val="0000FF"/>
                <w:lang w:val="en-US" w:eastAsia="sv-SE"/>
              </w:rPr>
            </w:pPr>
            <w:hyperlink r:id="rId45" w:history="1">
              <w:r w:rsidR="000432D7">
                <w:rPr>
                  <w:rStyle w:val="afb"/>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D320C5">
            <w:pPr>
              <w:jc w:val="left"/>
              <w:rPr>
                <w:rStyle w:val="afb"/>
                <w:color w:val="0000FF"/>
                <w:lang w:val="en-US" w:eastAsia="sv-SE"/>
              </w:rPr>
            </w:pPr>
            <w:hyperlink r:id="rId46" w:history="1">
              <w:r w:rsidR="000432D7">
                <w:rPr>
                  <w:rStyle w:val="afb"/>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D320C5">
            <w:pPr>
              <w:jc w:val="left"/>
              <w:rPr>
                <w:rStyle w:val="afb"/>
                <w:color w:val="0000FF"/>
                <w:lang w:val="en-US" w:eastAsia="sv-SE"/>
              </w:rPr>
            </w:pPr>
            <w:hyperlink r:id="rId47" w:history="1">
              <w:r w:rsidR="000432D7">
                <w:rPr>
                  <w:rStyle w:val="afb"/>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D320C5">
            <w:pPr>
              <w:jc w:val="left"/>
              <w:rPr>
                <w:rStyle w:val="afb"/>
                <w:color w:val="0000FF"/>
                <w:lang w:val="en-US" w:eastAsia="sv-SE"/>
              </w:rPr>
            </w:pPr>
            <w:hyperlink r:id="rId48" w:history="1">
              <w:r w:rsidR="000432D7">
                <w:rPr>
                  <w:rStyle w:val="afb"/>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D320C5">
            <w:pPr>
              <w:jc w:val="left"/>
              <w:rPr>
                <w:rStyle w:val="afb"/>
                <w:color w:val="0000FF"/>
                <w:lang w:val="en-US" w:eastAsia="sv-SE"/>
              </w:rPr>
            </w:pPr>
            <w:hyperlink r:id="rId49" w:history="1">
              <w:r w:rsidR="000432D7">
                <w:rPr>
                  <w:rStyle w:val="afb"/>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D320C5">
            <w:pPr>
              <w:jc w:val="left"/>
              <w:rPr>
                <w:rStyle w:val="afb"/>
                <w:color w:val="0000FF"/>
                <w:lang w:val="en-US" w:eastAsia="sv-SE"/>
              </w:rPr>
            </w:pPr>
            <w:hyperlink r:id="rId50" w:history="1">
              <w:r w:rsidR="000432D7">
                <w:rPr>
                  <w:rStyle w:val="afb"/>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D320C5">
            <w:pPr>
              <w:jc w:val="left"/>
              <w:rPr>
                <w:rStyle w:val="afb"/>
                <w:color w:val="0000FF"/>
                <w:lang w:val="en-US" w:eastAsia="sv-SE"/>
              </w:rPr>
            </w:pPr>
            <w:hyperlink r:id="rId51" w:history="1">
              <w:r w:rsidR="000432D7">
                <w:rPr>
                  <w:rStyle w:val="afb"/>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lastRenderedPageBreak/>
              <w:t>[29]</w:t>
            </w:r>
          </w:p>
        </w:tc>
        <w:tc>
          <w:tcPr>
            <w:tcW w:w="1456" w:type="dxa"/>
            <w:tcMar>
              <w:top w:w="0" w:type="dxa"/>
              <w:left w:w="70" w:type="dxa"/>
              <w:bottom w:w="0" w:type="dxa"/>
              <w:right w:w="70" w:type="dxa"/>
            </w:tcMar>
          </w:tcPr>
          <w:p w14:paraId="537F8CFA" w14:textId="77777777" w:rsidR="001A20EC" w:rsidRDefault="00D320C5">
            <w:pPr>
              <w:jc w:val="left"/>
              <w:rPr>
                <w:rStyle w:val="afb"/>
                <w:color w:val="0000FF"/>
                <w:lang w:val="en-US" w:eastAsia="sv-SE"/>
              </w:rPr>
            </w:pPr>
            <w:hyperlink r:id="rId52" w:history="1">
              <w:r w:rsidR="000432D7">
                <w:rPr>
                  <w:rStyle w:val="afb"/>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D320C5">
            <w:pPr>
              <w:jc w:val="left"/>
              <w:rPr>
                <w:rStyle w:val="afb"/>
                <w:color w:val="0000FF"/>
                <w:lang w:val="en-US" w:eastAsia="sv-SE"/>
              </w:rPr>
            </w:pPr>
            <w:hyperlink r:id="rId53" w:history="1">
              <w:r w:rsidR="000432D7">
                <w:rPr>
                  <w:rStyle w:val="afb"/>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D320C5">
            <w:pPr>
              <w:jc w:val="left"/>
              <w:rPr>
                <w:rStyle w:val="afb"/>
                <w:color w:val="0000FF"/>
                <w:lang w:val="en-US" w:eastAsia="sv-SE"/>
              </w:rPr>
            </w:pPr>
            <w:hyperlink r:id="rId54" w:history="1">
              <w:r w:rsidR="000432D7">
                <w:rPr>
                  <w:rStyle w:val="afb"/>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D320C5">
            <w:pPr>
              <w:jc w:val="left"/>
              <w:rPr>
                <w:rStyle w:val="afb"/>
                <w:color w:val="0000FF"/>
                <w:lang w:val="en-US" w:eastAsia="sv-SE"/>
              </w:rPr>
            </w:pPr>
            <w:hyperlink r:id="rId55" w:history="1">
              <w:r w:rsidR="000432D7">
                <w:rPr>
                  <w:rStyle w:val="afb"/>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D320C5">
            <w:pPr>
              <w:jc w:val="left"/>
              <w:rPr>
                <w:color w:val="000000"/>
                <w:lang w:val="en-US"/>
              </w:rPr>
            </w:pPr>
            <w:hyperlink r:id="rId56" w:history="1">
              <w:r w:rsidR="000432D7">
                <w:rPr>
                  <w:rStyle w:val="afb"/>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D320C5">
            <w:pPr>
              <w:jc w:val="left"/>
              <w:rPr>
                <w:color w:val="000000"/>
                <w:lang w:val="en-US"/>
              </w:rPr>
            </w:pPr>
            <w:hyperlink r:id="rId57" w:history="1">
              <w:r w:rsidR="000432D7">
                <w:rPr>
                  <w:rStyle w:val="afb"/>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D320C5">
            <w:pPr>
              <w:jc w:val="left"/>
            </w:pPr>
            <w:hyperlink r:id="rId58" w:history="1">
              <w:r w:rsidR="000432D7">
                <w:rPr>
                  <w:rStyle w:val="afb"/>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27CF" w14:textId="77777777" w:rsidR="00043BCE" w:rsidRDefault="00043BCE">
      <w:pPr>
        <w:spacing w:line="240" w:lineRule="auto"/>
      </w:pPr>
      <w:r>
        <w:separator/>
      </w:r>
    </w:p>
  </w:endnote>
  <w:endnote w:type="continuationSeparator" w:id="0">
    <w:p w14:paraId="3F0F0C40" w14:textId="77777777" w:rsidR="00043BCE" w:rsidRDefault="00043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1217" w14:textId="77777777" w:rsidR="00043BCE" w:rsidRDefault="00043BCE">
      <w:pPr>
        <w:spacing w:after="0"/>
      </w:pPr>
      <w:r>
        <w:separator/>
      </w:r>
    </w:p>
  </w:footnote>
  <w:footnote w:type="continuationSeparator" w:id="0">
    <w:p w14:paraId="51C71709" w14:textId="77777777" w:rsidR="00043BCE" w:rsidRDefault="00043B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69440850">
    <w:abstractNumId w:val="14"/>
  </w:num>
  <w:num w:numId="2" w16cid:durableId="266348095">
    <w:abstractNumId w:val="2"/>
  </w:num>
  <w:num w:numId="3" w16cid:durableId="453134806">
    <w:abstractNumId w:val="1"/>
  </w:num>
  <w:num w:numId="4" w16cid:durableId="1928880966">
    <w:abstractNumId w:val="18"/>
  </w:num>
  <w:num w:numId="5" w16cid:durableId="1641885639">
    <w:abstractNumId w:val="26"/>
    <w:lvlOverride w:ilvl="0">
      <w:startOverride w:val="1"/>
    </w:lvlOverride>
  </w:num>
  <w:num w:numId="6" w16cid:durableId="1440296715">
    <w:abstractNumId w:val="27"/>
  </w:num>
  <w:num w:numId="7" w16cid:durableId="1102721972">
    <w:abstractNumId w:val="33"/>
  </w:num>
  <w:num w:numId="8" w16cid:durableId="1398674337">
    <w:abstractNumId w:val="38"/>
  </w:num>
  <w:num w:numId="9" w16cid:durableId="285284482">
    <w:abstractNumId w:val="7"/>
  </w:num>
  <w:num w:numId="10" w16cid:durableId="1157188668">
    <w:abstractNumId w:val="43"/>
  </w:num>
  <w:num w:numId="11" w16cid:durableId="2022080420">
    <w:abstractNumId w:val="34"/>
  </w:num>
  <w:num w:numId="12" w16cid:durableId="1478523240">
    <w:abstractNumId w:val="22"/>
  </w:num>
  <w:num w:numId="13" w16cid:durableId="1921744441">
    <w:abstractNumId w:val="21"/>
  </w:num>
  <w:num w:numId="14" w16cid:durableId="1412241970">
    <w:abstractNumId w:val="15"/>
  </w:num>
  <w:num w:numId="15" w16cid:durableId="1571689622">
    <w:abstractNumId w:val="36"/>
  </w:num>
  <w:num w:numId="16" w16cid:durableId="1422797457">
    <w:abstractNumId w:val="4"/>
  </w:num>
  <w:num w:numId="17" w16cid:durableId="1329677511">
    <w:abstractNumId w:val="16"/>
  </w:num>
  <w:num w:numId="18" w16cid:durableId="1070228392">
    <w:abstractNumId w:val="13"/>
  </w:num>
  <w:num w:numId="19" w16cid:durableId="789512465">
    <w:abstractNumId w:val="31"/>
  </w:num>
  <w:num w:numId="20" w16cid:durableId="1317340663">
    <w:abstractNumId w:val="6"/>
  </w:num>
  <w:num w:numId="21" w16cid:durableId="279074365">
    <w:abstractNumId w:val="41"/>
  </w:num>
  <w:num w:numId="22" w16cid:durableId="1822650930">
    <w:abstractNumId w:val="3"/>
  </w:num>
  <w:num w:numId="23" w16cid:durableId="745809954">
    <w:abstractNumId w:val="30"/>
  </w:num>
  <w:num w:numId="24" w16cid:durableId="1218592377">
    <w:abstractNumId w:val="32"/>
  </w:num>
  <w:num w:numId="25" w16cid:durableId="326053485">
    <w:abstractNumId w:val="35"/>
  </w:num>
  <w:num w:numId="26" w16cid:durableId="1472285931">
    <w:abstractNumId w:val="20"/>
  </w:num>
  <w:num w:numId="27" w16cid:durableId="473763133">
    <w:abstractNumId w:val="0"/>
  </w:num>
  <w:num w:numId="28" w16cid:durableId="1847361254">
    <w:abstractNumId w:val="19"/>
  </w:num>
  <w:num w:numId="29" w16cid:durableId="1401442122">
    <w:abstractNumId w:val="40"/>
  </w:num>
  <w:num w:numId="30" w16cid:durableId="2093887646">
    <w:abstractNumId w:val="9"/>
  </w:num>
  <w:num w:numId="31" w16cid:durableId="1155293711">
    <w:abstractNumId w:val="39"/>
  </w:num>
  <w:num w:numId="32" w16cid:durableId="97408229">
    <w:abstractNumId w:val="11"/>
  </w:num>
  <w:num w:numId="33" w16cid:durableId="1056977191">
    <w:abstractNumId w:val="25"/>
  </w:num>
  <w:num w:numId="34" w16cid:durableId="1928540152">
    <w:abstractNumId w:val="28"/>
  </w:num>
  <w:num w:numId="35" w16cid:durableId="406808205">
    <w:abstractNumId w:val="29"/>
  </w:num>
  <w:num w:numId="36" w16cid:durableId="501244518">
    <w:abstractNumId w:val="17"/>
  </w:num>
  <w:num w:numId="37" w16cid:durableId="2119178318">
    <w:abstractNumId w:val="24"/>
  </w:num>
  <w:num w:numId="38" w16cid:durableId="2042123974">
    <w:abstractNumId w:val="44"/>
  </w:num>
  <w:num w:numId="39" w16cid:durableId="1088775505">
    <w:abstractNumId w:val="42"/>
  </w:num>
  <w:num w:numId="40" w16cid:durableId="249043076">
    <w:abstractNumId w:val="8"/>
  </w:num>
  <w:num w:numId="41" w16cid:durableId="123425853">
    <w:abstractNumId w:val="10"/>
  </w:num>
  <w:num w:numId="42" w16cid:durableId="1580285374">
    <w:abstractNumId w:val="5"/>
  </w:num>
  <w:num w:numId="43" w16cid:durableId="1474299333">
    <w:abstractNumId w:val="23"/>
  </w:num>
  <w:num w:numId="44" w16cid:durableId="1749499226">
    <w:abstractNumId w:val="37"/>
  </w:num>
  <w:num w:numId="45" w16cid:durableId="73940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132261E1-A5B9-43DA-9F6E-9164236FADD8}">
  <ds:schemaRefs>
    <ds:schemaRef ds:uri="http://schemas.openxmlformats.org/officeDocument/2006/bibliography"/>
  </ds:schemaRefs>
</ds:datastoreItem>
</file>

<file path=customXml/itemProps3.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15242</Words>
  <Characters>86880</Characters>
  <Application>Microsoft Office Word</Application>
  <DocSecurity>0</DocSecurity>
  <Lines>724</Lines>
  <Paragraphs>203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2023-08-24T10:01:00Z</dcterms:created>
  <dcterms:modified xsi:type="dcterms:W3CDTF">2023-08-24T10:01:00Z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