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909F1" w14:textId="07F231BA" w:rsidR="005E3B8F" w:rsidRPr="00910DAD" w:rsidRDefault="005E3B8F" w:rsidP="0059144F">
      <w:pPr>
        <w:tabs>
          <w:tab w:val="right" w:pos="9639"/>
        </w:tabs>
        <w:spacing w:after="0"/>
        <w:jc w:val="both"/>
        <w:rPr>
          <w:rFonts w:eastAsia="宋体"/>
          <w:b/>
          <w:noProof/>
          <w:sz w:val="24"/>
          <w:szCs w:val="24"/>
        </w:rPr>
      </w:pPr>
      <w:bookmarkStart w:id="0" w:name="OLE_LINK64"/>
      <w:bookmarkStart w:id="1" w:name="OLE_LINK65"/>
      <w:r w:rsidRPr="00910DAD">
        <w:rPr>
          <w:rFonts w:eastAsia="宋体"/>
          <w:b/>
          <w:noProof/>
          <w:sz w:val="24"/>
          <w:szCs w:val="24"/>
        </w:rPr>
        <w:t xml:space="preserve">3GPP TSG RAN </w:t>
      </w:r>
      <w:r>
        <w:rPr>
          <w:rFonts w:eastAsia="宋体" w:hint="eastAsia"/>
          <w:b/>
          <w:noProof/>
          <w:sz w:val="24"/>
          <w:szCs w:val="24"/>
          <w:lang w:eastAsia="zh-CN"/>
        </w:rPr>
        <w:t>WG</w:t>
      </w:r>
      <w:r>
        <w:rPr>
          <w:rFonts w:eastAsia="宋体"/>
          <w:b/>
          <w:noProof/>
          <w:sz w:val="24"/>
          <w:szCs w:val="24"/>
        </w:rPr>
        <w:t xml:space="preserve">1 </w:t>
      </w:r>
      <w:r w:rsidRPr="00910DAD">
        <w:rPr>
          <w:rFonts w:eastAsia="宋体"/>
          <w:b/>
          <w:noProof/>
          <w:sz w:val="24"/>
          <w:szCs w:val="24"/>
        </w:rPr>
        <w:t>#</w:t>
      </w:r>
      <w:r w:rsidR="00803406">
        <w:rPr>
          <w:rFonts w:eastAsia="宋体"/>
          <w:b/>
          <w:noProof/>
          <w:sz w:val="24"/>
          <w:szCs w:val="24"/>
        </w:rPr>
        <w:t>112</w:t>
      </w:r>
      <w:r w:rsidRPr="00910DAD">
        <w:rPr>
          <w:rFonts w:eastAsia="宋体"/>
          <w:b/>
          <w:noProof/>
          <w:sz w:val="24"/>
          <w:szCs w:val="24"/>
        </w:rPr>
        <w:tab/>
      </w:r>
      <w:r w:rsidR="00D508B3" w:rsidRPr="00046008">
        <w:rPr>
          <w:rFonts w:eastAsia="宋体"/>
          <w:b/>
          <w:noProof/>
          <w:sz w:val="24"/>
          <w:szCs w:val="24"/>
        </w:rPr>
        <w:t>R1-</w:t>
      </w:r>
      <w:r w:rsidR="00F54624">
        <w:rPr>
          <w:rFonts w:eastAsia="宋体"/>
          <w:b/>
          <w:noProof/>
          <w:sz w:val="24"/>
          <w:szCs w:val="24"/>
        </w:rPr>
        <w:t>2</w:t>
      </w:r>
      <w:r w:rsidR="0078411B">
        <w:rPr>
          <w:rFonts w:eastAsia="宋体"/>
          <w:b/>
          <w:noProof/>
          <w:sz w:val="24"/>
          <w:szCs w:val="24"/>
        </w:rPr>
        <w:t>3</w:t>
      </w:r>
      <w:r w:rsidR="00F54960">
        <w:rPr>
          <w:rFonts w:eastAsia="宋体"/>
          <w:b/>
          <w:noProof/>
          <w:sz w:val="24"/>
          <w:szCs w:val="24"/>
          <w:lang w:eastAsia="zh-CN"/>
        </w:rPr>
        <w:t>00835</w:t>
      </w:r>
    </w:p>
    <w:p w14:paraId="081F1D13" w14:textId="3727B449" w:rsidR="005E3B8F" w:rsidRPr="00910DAD" w:rsidRDefault="00803406" w:rsidP="0059144F">
      <w:pPr>
        <w:tabs>
          <w:tab w:val="right" w:pos="9639"/>
        </w:tabs>
        <w:spacing w:after="0"/>
        <w:jc w:val="both"/>
        <w:rPr>
          <w:rFonts w:eastAsia="宋体"/>
          <w:b/>
          <w:noProof/>
          <w:sz w:val="24"/>
          <w:szCs w:val="24"/>
        </w:rPr>
      </w:pPr>
      <w:r>
        <w:rPr>
          <w:b/>
          <w:sz w:val="24"/>
          <w:szCs w:val="24"/>
        </w:rPr>
        <w:t>Athens</w:t>
      </w:r>
      <w:r w:rsidR="005E3B8F" w:rsidRPr="00D2347B">
        <w:rPr>
          <w:b/>
          <w:sz w:val="24"/>
          <w:szCs w:val="24"/>
        </w:rPr>
        <w:t>,</w:t>
      </w:r>
      <w:r w:rsidR="00B04BF9">
        <w:rPr>
          <w:b/>
          <w:sz w:val="24"/>
          <w:szCs w:val="24"/>
        </w:rPr>
        <w:t xml:space="preserve"> </w:t>
      </w:r>
      <w:r>
        <w:rPr>
          <w:b/>
          <w:sz w:val="24"/>
          <w:szCs w:val="24"/>
        </w:rPr>
        <w:t>Greece</w:t>
      </w:r>
      <w:r w:rsidR="00B04BF9">
        <w:rPr>
          <w:b/>
          <w:sz w:val="24"/>
          <w:szCs w:val="24"/>
        </w:rPr>
        <w:t>,</w:t>
      </w:r>
      <w:r w:rsidR="005E3B8F" w:rsidRPr="00D2347B">
        <w:rPr>
          <w:b/>
          <w:sz w:val="24"/>
          <w:szCs w:val="24"/>
        </w:rPr>
        <w:t xml:space="preserve"> </w:t>
      </w:r>
      <w:r>
        <w:rPr>
          <w:b/>
          <w:sz w:val="24"/>
          <w:szCs w:val="24"/>
        </w:rPr>
        <w:t>Feb</w:t>
      </w:r>
      <w:r w:rsidR="00043AEB" w:rsidRPr="00D2347B">
        <w:rPr>
          <w:b/>
          <w:sz w:val="24"/>
          <w:szCs w:val="24"/>
        </w:rPr>
        <w:t xml:space="preserve"> </w:t>
      </w:r>
      <w:r>
        <w:rPr>
          <w:b/>
          <w:sz w:val="24"/>
          <w:szCs w:val="24"/>
        </w:rPr>
        <w:t>27</w:t>
      </w:r>
      <w:r w:rsidR="00043AEB">
        <w:rPr>
          <w:b/>
          <w:sz w:val="24"/>
          <w:szCs w:val="24"/>
          <w:vertAlign w:val="superscript"/>
        </w:rPr>
        <w:t>th</w:t>
      </w:r>
      <w:r w:rsidR="005E3B8F" w:rsidRPr="00D2347B">
        <w:rPr>
          <w:b/>
          <w:sz w:val="24"/>
          <w:szCs w:val="24"/>
        </w:rPr>
        <w:t xml:space="preserve"> – </w:t>
      </w:r>
      <w:r>
        <w:rPr>
          <w:b/>
          <w:sz w:val="24"/>
          <w:szCs w:val="24"/>
        </w:rPr>
        <w:t>Mar 3</w:t>
      </w:r>
      <w:r>
        <w:rPr>
          <w:b/>
          <w:sz w:val="24"/>
          <w:szCs w:val="24"/>
          <w:vertAlign w:val="superscript"/>
        </w:rPr>
        <w:t>rd</w:t>
      </w:r>
      <w:r w:rsidR="005E3B8F" w:rsidRPr="00D2347B">
        <w:rPr>
          <w:b/>
          <w:sz w:val="24"/>
          <w:szCs w:val="24"/>
        </w:rPr>
        <w:t>,</w:t>
      </w:r>
      <w:r w:rsidR="005E3B8F" w:rsidRPr="00FA0686">
        <w:rPr>
          <w:b/>
          <w:sz w:val="24"/>
          <w:szCs w:val="24"/>
        </w:rPr>
        <w:t xml:space="preserve"> 202</w:t>
      </w:r>
      <w:r>
        <w:rPr>
          <w:b/>
          <w:sz w:val="24"/>
          <w:szCs w:val="24"/>
        </w:rPr>
        <w:t>3</w:t>
      </w:r>
    </w:p>
    <w:bookmarkEnd w:id="0"/>
    <w:bookmarkEnd w:id="1"/>
    <w:p w14:paraId="2CAB100F" w14:textId="77777777" w:rsidR="005E3B8F" w:rsidRPr="005A6FA8" w:rsidRDefault="005E3B8F" w:rsidP="0059144F">
      <w:pPr>
        <w:pStyle w:val="a5"/>
        <w:jc w:val="both"/>
        <w:rPr>
          <w:noProof w:val="0"/>
          <w:lang w:val="en-GB"/>
        </w:rPr>
      </w:pPr>
    </w:p>
    <w:p w14:paraId="3993E518" w14:textId="77777777"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Pr>
          <w:rFonts w:ascii="Arial" w:eastAsia="宋体" w:hAnsi="Arial" w:cs="Arial"/>
          <w:b/>
          <w:bCs/>
          <w:sz w:val="22"/>
          <w:szCs w:val="22"/>
        </w:rPr>
        <w:t>NEC</w:t>
      </w:r>
    </w:p>
    <w:p w14:paraId="79C894CB" w14:textId="18C686A0"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Pr>
          <w:rFonts w:ascii="Arial" w:eastAsia="宋体" w:hAnsi="Arial" w:cs="Arial"/>
          <w:b/>
          <w:bCs/>
          <w:sz w:val="22"/>
          <w:szCs w:val="22"/>
        </w:rPr>
        <w:t xml:space="preserve">Discussion on </w:t>
      </w:r>
      <w:r w:rsidR="00043AEB">
        <w:rPr>
          <w:rFonts w:ascii="Arial" w:eastAsia="宋体" w:hAnsi="Arial" w:cs="Arial"/>
          <w:b/>
          <w:bCs/>
          <w:sz w:val="22"/>
          <w:szCs w:val="22"/>
          <w:lang w:eastAsia="zh-CN"/>
        </w:rPr>
        <w:t>other aspects</w:t>
      </w:r>
      <w:r w:rsidR="001E3374" w:rsidRPr="001E3374">
        <w:rPr>
          <w:rFonts w:ascii="Arial" w:eastAsia="宋体" w:hAnsi="Arial" w:cs="Arial"/>
          <w:b/>
          <w:bCs/>
          <w:sz w:val="22"/>
          <w:szCs w:val="22"/>
          <w:lang w:eastAsia="zh-CN"/>
        </w:rPr>
        <w:t xml:space="preserve"> for </w:t>
      </w:r>
      <w:r w:rsidR="00043AEB">
        <w:rPr>
          <w:rFonts w:ascii="Arial" w:eastAsia="宋体" w:hAnsi="Arial" w:cs="Arial"/>
          <w:b/>
          <w:bCs/>
          <w:sz w:val="22"/>
          <w:szCs w:val="22"/>
          <w:lang w:eastAsia="zh-CN"/>
        </w:rPr>
        <w:t>network-controlled repeaters</w:t>
      </w:r>
    </w:p>
    <w:p w14:paraId="1F01301A" w14:textId="421346F6"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DA71F4">
        <w:rPr>
          <w:rFonts w:ascii="Arial" w:eastAsia="宋体" w:hAnsi="Arial" w:cs="Arial"/>
          <w:b/>
          <w:bCs/>
          <w:sz w:val="22"/>
          <w:szCs w:val="22"/>
        </w:rPr>
        <w:t>9.8.2</w:t>
      </w:r>
    </w:p>
    <w:p w14:paraId="0B9F0EC5" w14:textId="77777777"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70064D51" w14:textId="77777777" w:rsidR="005E3B8F" w:rsidRPr="00850467" w:rsidRDefault="005E3B8F" w:rsidP="0059144F">
      <w:pPr>
        <w:pStyle w:val="1"/>
      </w:pPr>
      <w:r w:rsidRPr="00850467">
        <w:t>Introduction</w:t>
      </w:r>
    </w:p>
    <w:p w14:paraId="1D112369" w14:textId="70B163C6" w:rsidR="00B04BF9" w:rsidRDefault="00307DF6" w:rsidP="00B04BF9">
      <w:pPr>
        <w:jc w:val="both"/>
        <w:rPr>
          <w:rFonts w:eastAsia="宋体"/>
          <w:lang w:val="en-US" w:eastAsia="zh-CN"/>
        </w:rPr>
      </w:pPr>
      <w:r>
        <w:rPr>
          <w:rFonts w:eastAsia="宋体"/>
          <w:lang w:val="en-US" w:eastAsia="zh-CN"/>
        </w:rPr>
        <w:t>Based on the progress made in RAN1#111 meeting</w:t>
      </w:r>
      <w:r w:rsidR="003E6596">
        <w:rPr>
          <w:rFonts w:eastAsia="宋体"/>
          <w:lang w:val="en-US" w:eastAsia="zh-CN"/>
        </w:rPr>
        <w:t xml:space="preserve"> </w:t>
      </w:r>
      <w:r w:rsidR="003E6596">
        <w:rPr>
          <w:rFonts w:eastAsia="宋体"/>
          <w:lang w:val="en-US" w:eastAsia="zh-CN"/>
        </w:rPr>
        <w:fldChar w:fldCharType="begin"/>
      </w:r>
      <w:r w:rsidR="003E6596">
        <w:rPr>
          <w:rFonts w:eastAsia="宋体"/>
          <w:lang w:val="en-US" w:eastAsia="zh-CN"/>
        </w:rPr>
        <w:instrText xml:space="preserve"> REF _Ref115093229 \r \h </w:instrText>
      </w:r>
      <w:r w:rsidR="003E6596">
        <w:rPr>
          <w:rFonts w:eastAsia="宋体"/>
          <w:lang w:val="en-US" w:eastAsia="zh-CN"/>
        </w:rPr>
      </w:r>
      <w:r w:rsidR="003E6596">
        <w:rPr>
          <w:rFonts w:eastAsia="宋体"/>
          <w:lang w:val="en-US" w:eastAsia="zh-CN"/>
        </w:rPr>
        <w:fldChar w:fldCharType="separate"/>
      </w:r>
      <w:r w:rsidR="00A64DB1">
        <w:rPr>
          <w:rFonts w:eastAsia="宋体"/>
          <w:lang w:val="en-US" w:eastAsia="zh-CN"/>
        </w:rPr>
        <w:t>[1]</w:t>
      </w:r>
      <w:r w:rsidR="003E6596">
        <w:rPr>
          <w:rFonts w:eastAsia="宋体"/>
          <w:lang w:val="en-US" w:eastAsia="zh-CN"/>
        </w:rPr>
        <w:fldChar w:fldCharType="end"/>
      </w:r>
      <w:r>
        <w:rPr>
          <w:rFonts w:eastAsia="宋体"/>
          <w:lang w:val="en-US" w:eastAsia="zh-CN"/>
        </w:rPr>
        <w:t xml:space="preserve">, the WID of NCR was further discussed </w:t>
      </w:r>
      <w:r>
        <w:rPr>
          <w:rFonts w:eastAsia="宋体"/>
          <w:lang w:eastAsia="zh-CN"/>
        </w:rPr>
        <w:t>in RAN Plenary #98</w:t>
      </w:r>
      <w:r w:rsidR="00B04BF9">
        <w:rPr>
          <w:rFonts w:eastAsia="宋体"/>
          <w:lang w:eastAsia="zh-CN"/>
        </w:rPr>
        <w:t xml:space="preserve">-e meeting. </w:t>
      </w:r>
      <w:r>
        <w:rPr>
          <w:rFonts w:eastAsia="宋体"/>
          <w:lang w:eastAsia="zh-CN"/>
        </w:rPr>
        <w:t xml:space="preserve">The aspect in the WID discussed related to RAN1 was whether to include semi-static power control as one kind of side control information, and it was precluded as the </w:t>
      </w:r>
      <w:r w:rsidR="00442DBF">
        <w:rPr>
          <w:rFonts w:eastAsia="宋体"/>
          <w:lang w:eastAsia="zh-CN"/>
        </w:rPr>
        <w:t>updated objects of WID</w:t>
      </w:r>
      <w:r>
        <w:rPr>
          <w:rFonts w:eastAsia="宋体"/>
          <w:lang w:eastAsia="zh-CN"/>
        </w:rPr>
        <w:t xml:space="preserve"> </w:t>
      </w:r>
      <w:r w:rsidR="003E6596">
        <w:rPr>
          <w:rFonts w:eastAsia="宋体"/>
          <w:lang w:eastAsia="zh-CN"/>
        </w:rPr>
        <w:fldChar w:fldCharType="begin"/>
      </w:r>
      <w:r w:rsidR="003E6596">
        <w:rPr>
          <w:rFonts w:eastAsia="宋体"/>
          <w:lang w:eastAsia="zh-CN"/>
        </w:rPr>
        <w:instrText xml:space="preserve"> REF _Ref127187429 \r \h </w:instrText>
      </w:r>
      <w:r w:rsidR="003E6596">
        <w:rPr>
          <w:rFonts w:eastAsia="宋体"/>
          <w:lang w:eastAsia="zh-CN"/>
        </w:rPr>
      </w:r>
      <w:r w:rsidR="003E6596">
        <w:rPr>
          <w:rFonts w:eastAsia="宋体"/>
          <w:lang w:eastAsia="zh-CN"/>
        </w:rPr>
        <w:fldChar w:fldCharType="separate"/>
      </w:r>
      <w:r w:rsidR="00A64DB1">
        <w:rPr>
          <w:rFonts w:eastAsia="宋体"/>
          <w:lang w:eastAsia="zh-CN"/>
        </w:rPr>
        <w:t>[2]</w:t>
      </w:r>
      <w:r w:rsidR="003E6596">
        <w:rPr>
          <w:rFonts w:eastAsia="宋体"/>
          <w:lang w:eastAsia="zh-CN"/>
        </w:rPr>
        <w:fldChar w:fldCharType="end"/>
      </w:r>
      <w:r w:rsidR="003E6596">
        <w:rPr>
          <w:rFonts w:eastAsia="宋体"/>
          <w:lang w:eastAsia="zh-CN"/>
        </w:rPr>
        <w:t xml:space="preserve"> </w:t>
      </w:r>
      <w:r>
        <w:rPr>
          <w:rFonts w:eastAsia="宋体"/>
          <w:lang w:eastAsia="zh-CN"/>
        </w:rPr>
        <w:t xml:space="preserve">shown as follow: </w:t>
      </w:r>
    </w:p>
    <w:tbl>
      <w:tblPr>
        <w:tblStyle w:val="afb"/>
        <w:tblW w:w="0" w:type="auto"/>
        <w:tblLook w:val="04A0" w:firstRow="1" w:lastRow="0" w:firstColumn="1" w:lastColumn="0" w:noHBand="0" w:noVBand="1"/>
      </w:tblPr>
      <w:tblGrid>
        <w:gridCol w:w="9621"/>
      </w:tblGrid>
      <w:tr w:rsidR="00B04BF9" w:rsidRPr="00741006" w14:paraId="306C8706" w14:textId="77777777" w:rsidTr="00D3417B">
        <w:tc>
          <w:tcPr>
            <w:tcW w:w="9621" w:type="dxa"/>
          </w:tcPr>
          <w:p w14:paraId="3F7A126C" w14:textId="77777777" w:rsidR="00A3386F" w:rsidRPr="00A3386F" w:rsidRDefault="00A3386F" w:rsidP="00A3386F">
            <w:pPr>
              <w:overflowPunct w:val="0"/>
              <w:autoSpaceDE w:val="0"/>
              <w:autoSpaceDN w:val="0"/>
              <w:adjustRightInd w:val="0"/>
              <w:spacing w:beforeLines="50" w:before="120" w:afterLines="50" w:after="120"/>
              <w:textAlignment w:val="baseline"/>
              <w:rPr>
                <w:rFonts w:eastAsia="宋体"/>
                <w:bCs/>
                <w:lang w:val="en-US" w:eastAsia="en-GB"/>
              </w:rPr>
            </w:pPr>
            <w:r w:rsidRPr="00A3386F">
              <w:rPr>
                <w:rFonts w:eastAsia="宋体"/>
                <w:bCs/>
                <w:lang w:val="en-US" w:eastAsia="en-GB"/>
              </w:rPr>
              <w:t>The objectives of NR NCR WI follow the recommendations defined in TR 38.867 and will focus on scenarios and assumption listed below:</w:t>
            </w:r>
          </w:p>
          <w:p w14:paraId="4921885C"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Network-controlled repeaters are inband RF repeaters used for extension of network coverage on FR1 and FR2 bands based on the NCR model in TR38.867</w:t>
            </w:r>
          </w:p>
          <w:p w14:paraId="26790412"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For only single hop stationary network-controlled repeaters</w:t>
            </w:r>
          </w:p>
          <w:p w14:paraId="0B9DE76E"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The NCR is transparent to the UE.</w:t>
            </w:r>
          </w:p>
          <w:p w14:paraId="43C425FA"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Network-controlled repeater can maintain the gNB-repeater link and repeater-UE link simultaneously</w:t>
            </w:r>
          </w:p>
          <w:p w14:paraId="56F1B871" w14:textId="77777777" w:rsidR="00A3386F" w:rsidRPr="00A3386F" w:rsidRDefault="00A3386F" w:rsidP="00A3386F">
            <w:pPr>
              <w:overflowPunct w:val="0"/>
              <w:autoSpaceDE w:val="0"/>
              <w:autoSpaceDN w:val="0"/>
              <w:adjustRightInd w:val="0"/>
              <w:spacing w:beforeLines="50" w:before="120" w:afterLines="50" w:after="120"/>
              <w:textAlignment w:val="baseline"/>
              <w:rPr>
                <w:rFonts w:eastAsia="宋体"/>
                <w:lang w:val="en-US" w:eastAsia="ko-KR"/>
              </w:rPr>
            </w:pPr>
            <w:r w:rsidRPr="00A3386F">
              <w:rPr>
                <w:rFonts w:eastAsia="宋体"/>
                <w:bCs/>
                <w:lang w:val="en-US" w:eastAsia="en-GB"/>
              </w:rPr>
              <w:t>With these considerations, NR NCR supports the following features:</w:t>
            </w:r>
          </w:p>
          <w:p w14:paraId="123DB1FA" w14:textId="77777777" w:rsidR="00A3386F" w:rsidRPr="00A3386F" w:rsidRDefault="00A3386F" w:rsidP="00A3386F">
            <w:pPr>
              <w:overflowPunct w:val="0"/>
              <w:autoSpaceDE w:val="0"/>
              <w:autoSpaceDN w:val="0"/>
              <w:adjustRightInd w:val="0"/>
              <w:spacing w:beforeLines="50" w:before="120" w:afterLines="50" w:after="120"/>
              <w:textAlignment w:val="baseline"/>
              <w:rPr>
                <w:rFonts w:eastAsia="宋体"/>
                <w:lang w:eastAsia="en-GB"/>
              </w:rPr>
            </w:pPr>
          </w:p>
          <w:p w14:paraId="63E17F03" w14:textId="77777777" w:rsidR="00A3386F" w:rsidRPr="00A3386F" w:rsidRDefault="00A3386F" w:rsidP="00A3386F">
            <w:p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Specify the signalling and behavior of the following side control information for controlling the NCR-Fwd [RAN1, RAN2]</w:t>
            </w:r>
          </w:p>
          <w:p w14:paraId="5CD282F6"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Beamforming</w:t>
            </w:r>
          </w:p>
          <w:p w14:paraId="12F6EE49"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UL-DL TDD operation</w:t>
            </w:r>
          </w:p>
          <w:p w14:paraId="262034F9"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ON-OFF information</w:t>
            </w:r>
          </w:p>
          <w:p w14:paraId="3C9CEEC0" w14:textId="77777777" w:rsidR="00A3386F" w:rsidRPr="00A3386F" w:rsidRDefault="00A3386F" w:rsidP="00A3386F">
            <w:p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Specify control plane signalling and procedures [RAN2, RAN1]</w:t>
            </w:r>
          </w:p>
          <w:p w14:paraId="6B8021BA"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The configuration of signalling for side control information indication</w:t>
            </w:r>
          </w:p>
          <w:p w14:paraId="2D9ABE94" w14:textId="77777777" w:rsidR="00A3386F" w:rsidRPr="00A3386F" w:rsidRDefault="00A3386F" w:rsidP="00A3386F">
            <w:pPr>
              <w:numPr>
                <w:ilvl w:val="1"/>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NOTE: Down-selection of solutions in section 7.2 of TR 38.867 is needed</w:t>
            </w:r>
          </w:p>
          <w:p w14:paraId="248DFDB9" w14:textId="77777777" w:rsidR="00A3386F" w:rsidRPr="00A3386F" w:rsidRDefault="00A3386F" w:rsidP="00A3386F">
            <w:p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Specify the solution of network-controlled repeater management (i.e., the identification and authorization/validation of NCR) [RAN3, RAN2]</w:t>
            </w:r>
          </w:p>
          <w:p w14:paraId="764B6065" w14:textId="77777777" w:rsidR="00A3386F" w:rsidRPr="00A3386F" w:rsidRDefault="00A3386F" w:rsidP="00A3386F">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A3386F">
              <w:rPr>
                <w:rFonts w:eastAsia="宋体"/>
                <w:lang w:eastAsia="en-GB"/>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44BDF9C1" w14:textId="77777777" w:rsidR="00A3386F" w:rsidRPr="00A3386F" w:rsidRDefault="00A3386F" w:rsidP="00A3386F">
            <w:pPr>
              <w:overflowPunct w:val="0"/>
              <w:autoSpaceDE w:val="0"/>
              <w:autoSpaceDN w:val="0"/>
              <w:adjustRightInd w:val="0"/>
              <w:spacing w:beforeLines="50" w:before="120" w:afterLines="50" w:after="120"/>
              <w:textAlignment w:val="baseline"/>
              <w:rPr>
                <w:rFonts w:eastAsia="宋体"/>
                <w:highlight w:val="yellow"/>
                <w:lang w:eastAsia="en-GB"/>
              </w:rPr>
            </w:pPr>
          </w:p>
          <w:p w14:paraId="47232CB7" w14:textId="77777777" w:rsidR="00A3386F" w:rsidRPr="00A3386F" w:rsidRDefault="00A3386F" w:rsidP="00A3386F">
            <w:pPr>
              <w:spacing w:beforeLines="50" w:before="120" w:afterLines="50" w:after="120"/>
              <w:rPr>
                <w:rFonts w:eastAsia="Yu Mincho"/>
                <w:lang w:val="en-US" w:eastAsia="zh-CN"/>
              </w:rPr>
            </w:pPr>
            <w:r w:rsidRPr="00A3386F">
              <w:rPr>
                <w:rFonts w:eastAsia="Yu Mincho"/>
                <w:lang w:val="en-US" w:eastAsia="zh-CN"/>
              </w:rPr>
              <w:t>Study the RRM functions to be supported and specify the RRM requirements of NCR-MT if necessary [RAN2, RAN4]</w:t>
            </w:r>
          </w:p>
          <w:p w14:paraId="2B774CE3" w14:textId="77777777" w:rsidR="00A3386F" w:rsidRPr="00A3386F" w:rsidRDefault="00A3386F" w:rsidP="00A3386F">
            <w:pPr>
              <w:spacing w:beforeLines="50" w:before="120" w:afterLines="50" w:after="120"/>
              <w:rPr>
                <w:rFonts w:eastAsia="Yu Mincho"/>
                <w:lang w:val="en-US" w:eastAsia="zh-CN"/>
              </w:rPr>
            </w:pPr>
            <w:r w:rsidRPr="00A3386F">
              <w:rPr>
                <w:rFonts w:eastAsia="Yu Mincho"/>
                <w:lang w:val="en-US" w:eastAsia="zh-CN"/>
              </w:rPr>
              <w:t>Study and specify the RF and EMC requirements of NCR if necessary [RAN4]</w:t>
            </w:r>
          </w:p>
          <w:p w14:paraId="1ACD633B" w14:textId="77777777" w:rsidR="00A3386F" w:rsidRPr="00A3386F" w:rsidRDefault="00A3386F" w:rsidP="00A3386F">
            <w:pPr>
              <w:spacing w:beforeLines="50" w:before="120" w:afterLines="50" w:after="120"/>
              <w:rPr>
                <w:rFonts w:eastAsia="Yu Mincho"/>
                <w:lang w:val="en-US" w:eastAsia="zh-CN"/>
              </w:rPr>
            </w:pPr>
            <w:r w:rsidRPr="00A3386F">
              <w:rPr>
                <w:rFonts w:eastAsia="Yu Mincho"/>
                <w:lang w:val="en-US" w:eastAsia="zh-CN"/>
              </w:rPr>
              <w:t>Note: The existing requirements defined in RAN4 can be reused if applicable.</w:t>
            </w:r>
          </w:p>
          <w:p w14:paraId="2543ADBA" w14:textId="75876CB9" w:rsidR="00B04BF9" w:rsidRPr="00A3386F" w:rsidRDefault="00A3386F" w:rsidP="00A3386F">
            <w:pPr>
              <w:overflowPunct w:val="0"/>
              <w:autoSpaceDE w:val="0"/>
              <w:autoSpaceDN w:val="0"/>
              <w:adjustRightInd w:val="0"/>
              <w:spacing w:beforeLines="50" w:before="120" w:afterLines="50" w:after="120"/>
              <w:textAlignment w:val="baseline"/>
              <w:rPr>
                <w:rFonts w:eastAsia="宋体"/>
                <w:bCs/>
                <w:lang w:val="en-US" w:eastAsia="en-GB"/>
              </w:rPr>
            </w:pPr>
            <w:r w:rsidRPr="00A3386F">
              <w:rPr>
                <w:rFonts w:eastAsia="宋体" w:hint="eastAsia"/>
                <w:lang w:val="en-US" w:eastAsia="zh-CN"/>
              </w:rPr>
              <w:t>N</w:t>
            </w:r>
            <w:r w:rsidRPr="00A3386F">
              <w:rPr>
                <w:rFonts w:eastAsia="宋体"/>
                <w:lang w:val="en-US" w:eastAsia="zh-CN"/>
              </w:rPr>
              <w:t>ote: The work in RAN4 for beam related is expected to start on FR2 first.</w:t>
            </w:r>
          </w:p>
        </w:tc>
      </w:tr>
    </w:tbl>
    <w:p w14:paraId="2B2362BC" w14:textId="59D07F97" w:rsidR="00F72735" w:rsidRPr="00AC0C64" w:rsidRDefault="00B04BF9" w:rsidP="00AC0C64">
      <w:pPr>
        <w:spacing w:before="120" w:after="120"/>
        <w:jc w:val="both"/>
        <w:rPr>
          <w:rFonts w:eastAsia="宋体"/>
          <w:b/>
          <w:lang w:eastAsia="zh-CN"/>
        </w:rPr>
      </w:pPr>
      <w:r>
        <w:rPr>
          <w:rFonts w:eastAsia="宋体"/>
          <w:lang w:val="en-US" w:eastAsia="zh-CN"/>
        </w:rPr>
        <w:t>In RAN1</w:t>
      </w:r>
      <w:r>
        <w:rPr>
          <w:rFonts w:eastAsia="宋体" w:hint="eastAsia"/>
          <w:lang w:val="en-US" w:eastAsia="zh-CN"/>
        </w:rPr>
        <w:t>#</w:t>
      </w:r>
      <w:r w:rsidR="00442DBF">
        <w:rPr>
          <w:rFonts w:eastAsia="宋体"/>
          <w:lang w:val="en-US" w:eastAsia="zh-CN"/>
        </w:rPr>
        <w:t>111</w:t>
      </w:r>
      <w:r>
        <w:rPr>
          <w:rFonts w:eastAsia="宋体"/>
          <w:lang w:val="en-US" w:eastAsia="zh-CN"/>
        </w:rPr>
        <w:t xml:space="preserve"> </w:t>
      </w:r>
      <w:r>
        <w:rPr>
          <w:rFonts w:eastAsia="宋体" w:hint="eastAsia"/>
          <w:lang w:val="en-US" w:eastAsia="zh-CN"/>
        </w:rPr>
        <w:t>meeting,</w:t>
      </w:r>
      <w:r>
        <w:rPr>
          <w:rFonts w:eastAsia="宋体"/>
          <w:lang w:val="en-US" w:eastAsia="zh-CN"/>
        </w:rPr>
        <w:t xml:space="preserve"> based on the modules defined in RAN1#109-e meeting </w:t>
      </w:r>
      <w:r w:rsidR="00A64DB1">
        <w:rPr>
          <w:rFonts w:eastAsia="宋体"/>
          <w:color w:val="000000" w:themeColor="text1"/>
          <w:lang w:val="en-US" w:eastAsia="zh-CN"/>
        </w:rPr>
        <w:fldChar w:fldCharType="begin"/>
      </w:r>
      <w:r w:rsidR="00A64DB1">
        <w:rPr>
          <w:rFonts w:eastAsia="宋体"/>
          <w:lang w:val="en-US" w:eastAsia="zh-CN"/>
        </w:rPr>
        <w:instrText xml:space="preserve"> REF _Ref127190127 \r \h </w:instrText>
      </w:r>
      <w:r w:rsidR="00A64DB1">
        <w:rPr>
          <w:rFonts w:eastAsia="宋体"/>
          <w:color w:val="000000" w:themeColor="text1"/>
          <w:lang w:val="en-US" w:eastAsia="zh-CN"/>
        </w:rPr>
      </w:r>
      <w:r w:rsidR="00A64DB1">
        <w:rPr>
          <w:rFonts w:eastAsia="宋体"/>
          <w:color w:val="000000" w:themeColor="text1"/>
          <w:lang w:val="en-US" w:eastAsia="zh-CN"/>
        </w:rPr>
        <w:fldChar w:fldCharType="separate"/>
      </w:r>
      <w:r w:rsidR="00A64DB1">
        <w:rPr>
          <w:rFonts w:eastAsia="宋体"/>
          <w:lang w:val="en-US" w:eastAsia="zh-CN"/>
        </w:rPr>
        <w:t>[3]</w:t>
      </w:r>
      <w:r w:rsidR="00A64DB1">
        <w:rPr>
          <w:rFonts w:eastAsia="宋体"/>
          <w:color w:val="000000" w:themeColor="text1"/>
          <w:lang w:val="en-US" w:eastAsia="zh-CN"/>
        </w:rPr>
        <w:fldChar w:fldCharType="end"/>
      </w:r>
      <w:r w:rsidR="00A64DB1">
        <w:rPr>
          <w:rFonts w:eastAsia="宋体"/>
          <w:color w:val="000000" w:themeColor="text1"/>
          <w:lang w:val="en-US" w:eastAsia="zh-CN"/>
        </w:rPr>
        <w:t xml:space="preserve"> </w:t>
      </w:r>
      <w:r>
        <w:rPr>
          <w:rFonts w:eastAsia="宋体"/>
          <w:lang w:val="en-US" w:eastAsia="zh-CN"/>
        </w:rPr>
        <w:t xml:space="preserve">for network-controlled repeater (denoted as “NCR”), the </w:t>
      </w:r>
      <w:r w:rsidR="00655F2B">
        <w:rPr>
          <w:rFonts w:eastAsia="宋体"/>
          <w:lang w:val="en-US" w:eastAsia="zh-CN"/>
        </w:rPr>
        <w:t>framework</w:t>
      </w:r>
      <w:r>
        <w:rPr>
          <w:rFonts w:eastAsia="宋体"/>
          <w:lang w:val="en-US" w:eastAsia="zh-CN"/>
        </w:rPr>
        <w:t xml:space="preserve"> </w:t>
      </w:r>
      <w:r w:rsidR="00655F2B">
        <w:rPr>
          <w:rFonts w:eastAsia="宋体"/>
          <w:lang w:val="en-US" w:eastAsia="zh-CN"/>
        </w:rPr>
        <w:t xml:space="preserve">NCR-MT related to the side control information </w:t>
      </w:r>
      <w:r>
        <w:rPr>
          <w:rFonts w:eastAsia="宋体"/>
          <w:lang w:val="en-US" w:eastAsia="zh-CN"/>
        </w:rPr>
        <w:t>was f</w:t>
      </w:r>
      <w:r w:rsidR="00AC0C64">
        <w:rPr>
          <w:rFonts w:eastAsia="宋体"/>
          <w:lang w:val="en-US" w:eastAsia="zh-CN"/>
        </w:rPr>
        <w:t>urther discussed in RAN1#111</w:t>
      </w:r>
      <w:r>
        <w:rPr>
          <w:rFonts w:eastAsia="宋体"/>
          <w:lang w:val="en-US" w:eastAsia="zh-CN"/>
        </w:rPr>
        <w:t xml:space="preserve"> meeting, and some agreements were achieved</w:t>
      </w:r>
      <w:r w:rsidR="00AC0C64">
        <w:rPr>
          <w:rFonts w:eastAsia="宋体"/>
          <w:lang w:val="en-US" w:eastAsia="zh-CN"/>
        </w:rPr>
        <w:t xml:space="preserve"> </w:t>
      </w:r>
      <w:r w:rsidR="00AC0C64">
        <w:rPr>
          <w:rFonts w:eastAsia="宋体"/>
          <w:lang w:val="en-US" w:eastAsia="zh-CN"/>
        </w:rPr>
        <w:fldChar w:fldCharType="begin"/>
      </w:r>
      <w:r w:rsidR="00AC0C64">
        <w:rPr>
          <w:rFonts w:eastAsia="宋体"/>
          <w:lang w:val="en-US" w:eastAsia="zh-CN"/>
        </w:rPr>
        <w:instrText xml:space="preserve"> REF _Ref115093229 \r \h </w:instrText>
      </w:r>
      <w:r w:rsidR="00AC0C64">
        <w:rPr>
          <w:rFonts w:eastAsia="宋体"/>
          <w:lang w:val="en-US" w:eastAsia="zh-CN"/>
        </w:rPr>
      </w:r>
      <w:r w:rsidR="00AC0C64">
        <w:rPr>
          <w:rFonts w:eastAsia="宋体"/>
          <w:lang w:val="en-US" w:eastAsia="zh-CN"/>
        </w:rPr>
        <w:fldChar w:fldCharType="separate"/>
      </w:r>
      <w:r w:rsidR="00A64DB1">
        <w:rPr>
          <w:rFonts w:eastAsia="宋体"/>
          <w:lang w:val="en-US" w:eastAsia="zh-CN"/>
        </w:rPr>
        <w:t>[1]</w:t>
      </w:r>
      <w:r w:rsidR="00AC0C64">
        <w:rPr>
          <w:rFonts w:eastAsia="宋体"/>
          <w:lang w:val="en-US" w:eastAsia="zh-CN"/>
        </w:rPr>
        <w:fldChar w:fldCharType="end"/>
      </w:r>
      <w:r>
        <w:rPr>
          <w:rFonts w:eastAsia="宋体"/>
          <w:color w:val="000000" w:themeColor="text1"/>
          <w:lang w:val="en-US" w:eastAsia="zh-CN"/>
        </w:rPr>
        <w:t>, as shown as follows:</w:t>
      </w:r>
    </w:p>
    <w:tbl>
      <w:tblPr>
        <w:tblStyle w:val="afb"/>
        <w:tblW w:w="0" w:type="auto"/>
        <w:tblLook w:val="04A0" w:firstRow="1" w:lastRow="0" w:firstColumn="1" w:lastColumn="0" w:noHBand="0" w:noVBand="1"/>
      </w:tblPr>
      <w:tblGrid>
        <w:gridCol w:w="9621"/>
      </w:tblGrid>
      <w:tr w:rsidR="00F72735" w:rsidRPr="00741006" w14:paraId="1306D091" w14:textId="77777777" w:rsidTr="00D3417B">
        <w:tc>
          <w:tcPr>
            <w:tcW w:w="9621" w:type="dxa"/>
          </w:tcPr>
          <w:p w14:paraId="4DBE4E65" w14:textId="77777777" w:rsidR="00AC0C64" w:rsidRPr="00AC0C64" w:rsidRDefault="00AC0C64" w:rsidP="00AC0C64">
            <w:pPr>
              <w:spacing w:after="0"/>
              <w:rPr>
                <w:rFonts w:ascii="Times" w:eastAsia="Batang" w:hAnsi="Times"/>
                <w:b/>
                <w:bCs/>
                <w:highlight w:val="green"/>
              </w:rPr>
            </w:pPr>
            <w:r w:rsidRPr="00AC0C64">
              <w:rPr>
                <w:rFonts w:ascii="Times" w:eastAsia="Batang" w:hAnsi="Times"/>
                <w:b/>
                <w:bCs/>
                <w:highlight w:val="green"/>
              </w:rPr>
              <w:t>Agreement</w:t>
            </w:r>
          </w:p>
          <w:p w14:paraId="18D251C9" w14:textId="77777777" w:rsidR="00AC0C64" w:rsidRPr="00AC0C64" w:rsidRDefault="00AC0C64" w:rsidP="00AC0C64">
            <w:pPr>
              <w:spacing w:after="0"/>
              <w:rPr>
                <w:rFonts w:ascii="Times" w:eastAsia="Batang" w:hAnsi="Times"/>
              </w:rPr>
            </w:pPr>
            <w:r w:rsidRPr="00AC0C64">
              <w:rPr>
                <w:rFonts w:ascii="Times" w:eastAsia="Batang" w:hAnsi="Times"/>
              </w:rPr>
              <w:lastRenderedPageBreak/>
              <w:t>As optional functionalities for the NCR-MT, at least Rel-15 legacy BFD</w:t>
            </w:r>
            <w:r w:rsidRPr="00AC0C64">
              <w:rPr>
                <w:rFonts w:ascii="Times" w:eastAsia="Yu Mincho" w:hAnsi="Times"/>
                <w:lang w:val="en-US" w:eastAsia="ja-JP"/>
              </w:rPr>
              <w:t>/</w:t>
            </w:r>
            <w:r w:rsidRPr="00AC0C64">
              <w:rPr>
                <w:rFonts w:ascii="Times" w:eastAsia="Batang" w:hAnsi="Times"/>
              </w:rPr>
              <w:t>BFR/RLM mechanisms are supported</w:t>
            </w:r>
          </w:p>
          <w:p w14:paraId="57983E5F" w14:textId="77777777" w:rsidR="00AC0C64" w:rsidRPr="00AC0C64" w:rsidRDefault="00AC0C64" w:rsidP="00AC0C64">
            <w:pPr>
              <w:widowControl w:val="0"/>
              <w:numPr>
                <w:ilvl w:val="0"/>
                <w:numId w:val="32"/>
              </w:numPr>
              <w:spacing w:after="0"/>
              <w:contextualSpacing/>
              <w:jc w:val="both"/>
              <w:rPr>
                <w:rFonts w:ascii="Times" w:eastAsia="Batang" w:hAnsi="Times"/>
              </w:rPr>
            </w:pPr>
            <w:r w:rsidRPr="00AC0C64">
              <w:rPr>
                <w:rFonts w:ascii="Times" w:eastAsia="Batang" w:hAnsi="Times"/>
              </w:rPr>
              <w:t>FFS: The behavior of NCR-Fwd when BFR/RLF happen in C link.</w:t>
            </w:r>
          </w:p>
          <w:p w14:paraId="0E33038D" w14:textId="77777777" w:rsidR="00F72735" w:rsidRPr="00AC0C64" w:rsidRDefault="00F72735" w:rsidP="00F72735">
            <w:pPr>
              <w:rPr>
                <w:rFonts w:ascii="Times" w:eastAsia="MS Gothic" w:hAnsi="Times" w:cs="Times"/>
                <w:iCs/>
                <w:color w:val="000000"/>
                <w:lang w:eastAsia="x-none"/>
              </w:rPr>
            </w:pPr>
          </w:p>
          <w:p w14:paraId="015825C9" w14:textId="77777777" w:rsidR="00AC0C64" w:rsidRPr="00AC0C64" w:rsidRDefault="00AC0C64" w:rsidP="00AC0C64">
            <w:pPr>
              <w:spacing w:after="0"/>
              <w:rPr>
                <w:rFonts w:ascii="Times" w:eastAsia="Batang" w:hAnsi="Times"/>
                <w:b/>
                <w:bCs/>
                <w:highlight w:val="green"/>
              </w:rPr>
            </w:pPr>
            <w:r w:rsidRPr="00AC0C64">
              <w:rPr>
                <w:rFonts w:ascii="Times" w:eastAsia="Batang" w:hAnsi="Times"/>
                <w:b/>
                <w:bCs/>
                <w:highlight w:val="green"/>
              </w:rPr>
              <w:t>Agreement</w:t>
            </w:r>
          </w:p>
          <w:p w14:paraId="2DAE4538" w14:textId="77777777" w:rsidR="00AC0C64" w:rsidRPr="00AC0C64" w:rsidRDefault="00AC0C64" w:rsidP="00AC0C64">
            <w:pPr>
              <w:widowControl w:val="0"/>
              <w:numPr>
                <w:ilvl w:val="0"/>
                <w:numId w:val="31"/>
              </w:numPr>
              <w:spacing w:after="0"/>
              <w:contextualSpacing/>
              <w:jc w:val="both"/>
              <w:rPr>
                <w:rFonts w:ascii="Times" w:eastAsia="Batang" w:hAnsi="Times"/>
                <w:lang w:eastAsia="x-none"/>
              </w:rPr>
            </w:pPr>
            <w:r w:rsidRPr="00AC0C64">
              <w:rPr>
                <w:rFonts w:ascii="Times" w:eastAsia="Batang" w:hAnsi="Times"/>
                <w:lang w:eastAsia="x-none"/>
              </w:rPr>
              <w:t xml:space="preserve">Legacy Rel-15 initial/random access procedure is supported for NCR-MTs in C link. </w:t>
            </w:r>
          </w:p>
          <w:p w14:paraId="11A24DD7" w14:textId="77777777" w:rsidR="00AC0C64" w:rsidRPr="00AC0C64" w:rsidRDefault="00AC0C64" w:rsidP="00AC0C64">
            <w:pPr>
              <w:widowControl w:val="0"/>
              <w:numPr>
                <w:ilvl w:val="1"/>
                <w:numId w:val="31"/>
              </w:numPr>
              <w:spacing w:after="0"/>
              <w:contextualSpacing/>
              <w:jc w:val="both"/>
              <w:rPr>
                <w:rFonts w:ascii="Times" w:eastAsia="Batang" w:hAnsi="Times"/>
                <w:lang w:eastAsia="x-none"/>
              </w:rPr>
            </w:pPr>
            <w:r w:rsidRPr="00AC0C64">
              <w:rPr>
                <w:rFonts w:ascii="Times" w:eastAsia="Batang" w:hAnsi="Times"/>
                <w:lang w:eastAsia="x-none"/>
              </w:rPr>
              <w:t>Note: No additional enhancement is necessary from RAN1 point of view.</w:t>
            </w:r>
          </w:p>
          <w:p w14:paraId="1A90DD94" w14:textId="77777777" w:rsidR="00AC0C64" w:rsidRPr="00AC0C64" w:rsidRDefault="00AC0C64" w:rsidP="00AC0C64">
            <w:pPr>
              <w:widowControl w:val="0"/>
              <w:numPr>
                <w:ilvl w:val="0"/>
                <w:numId w:val="31"/>
              </w:numPr>
              <w:spacing w:after="0"/>
              <w:contextualSpacing/>
              <w:jc w:val="both"/>
              <w:rPr>
                <w:rFonts w:ascii="Times" w:eastAsia="Batang" w:hAnsi="Times"/>
                <w:lang w:eastAsia="x-none"/>
              </w:rPr>
            </w:pPr>
            <w:r w:rsidRPr="00AC0C64">
              <w:rPr>
                <w:rFonts w:ascii="Times" w:eastAsia="Batang" w:hAnsi="Times"/>
                <w:lang w:eastAsia="x-none"/>
              </w:rPr>
              <w:t>The CRC bits of the PDCCHs carrying side control information are scrambled by</w:t>
            </w:r>
            <w:r w:rsidRPr="00AC0C64">
              <w:rPr>
                <w:rFonts w:ascii="Times" w:eastAsia="Yu Mincho" w:hAnsi="Times"/>
                <w:lang w:val="en-US" w:eastAsia="ja-JP"/>
              </w:rPr>
              <w:t xml:space="preserve"> a new dedicated RNTI </w:t>
            </w:r>
          </w:p>
          <w:p w14:paraId="14260E7F" w14:textId="069D9EC1" w:rsidR="00F72735" w:rsidRPr="00BE5879" w:rsidRDefault="00AC0C64" w:rsidP="00AC0C64">
            <w:pPr>
              <w:widowControl w:val="0"/>
              <w:numPr>
                <w:ilvl w:val="1"/>
                <w:numId w:val="31"/>
              </w:numPr>
              <w:spacing w:after="0"/>
              <w:contextualSpacing/>
              <w:jc w:val="both"/>
              <w:rPr>
                <w:rFonts w:eastAsia="宋体"/>
                <w:lang w:eastAsia="zh-CN"/>
              </w:rPr>
            </w:pPr>
            <w:r w:rsidRPr="00AC0C64">
              <w:rPr>
                <w:rFonts w:ascii="Times" w:eastAsia="Batang" w:hAnsi="Times"/>
                <w:lang w:eastAsia="x-none"/>
              </w:rPr>
              <w:t>Applicable only for NCR-MT</w:t>
            </w:r>
          </w:p>
        </w:tc>
      </w:tr>
    </w:tbl>
    <w:p w14:paraId="2E227C07" w14:textId="3EFD3C94" w:rsidR="005E3B8F" w:rsidRPr="005E3B8F" w:rsidRDefault="00176B11" w:rsidP="0059144F">
      <w:pPr>
        <w:adjustRightInd w:val="0"/>
        <w:snapToGrid w:val="0"/>
        <w:spacing w:before="180" w:after="120"/>
        <w:jc w:val="both"/>
        <w:rPr>
          <w:rFonts w:eastAsia="宋体"/>
          <w:lang w:val="en-US" w:eastAsia="zh-CN"/>
        </w:rPr>
      </w:pPr>
      <w:r w:rsidRPr="00910DAD">
        <w:rPr>
          <w:rFonts w:eastAsia="宋体"/>
          <w:lang w:eastAsia="zh-CN"/>
        </w:rPr>
        <w:lastRenderedPageBreak/>
        <w:t>In this contribution,</w:t>
      </w:r>
      <w:r>
        <w:rPr>
          <w:rFonts w:eastAsia="宋体"/>
          <w:lang w:eastAsia="zh-CN"/>
        </w:rPr>
        <w:t xml:space="preserve"> we provide views on </w:t>
      </w:r>
      <w:r w:rsidR="00AC0C64">
        <w:rPr>
          <w:rFonts w:eastAsia="宋体"/>
          <w:lang w:eastAsia="zh-CN"/>
        </w:rPr>
        <w:t xml:space="preserve">influence of BFR/RLF of C-link of NCR-MT to NCR-Fwd, and some other aspects which isn’t discussed due to time limitation, for example, DCI format, </w:t>
      </w:r>
      <w:r w:rsidR="008D41E3">
        <w:rPr>
          <w:rFonts w:eastAsia="宋体"/>
          <w:lang w:eastAsia="zh-CN"/>
        </w:rPr>
        <w:t>multi-carrier consideration and power control consideration</w:t>
      </w:r>
      <w:r w:rsidR="000D0214">
        <w:rPr>
          <w:rFonts w:eastAsia="宋体"/>
          <w:lang w:eastAsia="zh-CN"/>
        </w:rPr>
        <w:t>, and them can be discussed in the future release</w:t>
      </w:r>
      <w:r>
        <w:rPr>
          <w:rFonts w:eastAsia="宋体"/>
          <w:lang w:eastAsia="zh-CN"/>
        </w:rPr>
        <w:t>.</w:t>
      </w:r>
    </w:p>
    <w:p w14:paraId="5D83AF5A" w14:textId="32E539D0" w:rsidR="003E264C" w:rsidRDefault="003E264C" w:rsidP="0059144F">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547168AF" w14:textId="28309EEE" w:rsidR="000D0214" w:rsidRDefault="000D0214" w:rsidP="000D0214">
      <w:pPr>
        <w:pStyle w:val="2"/>
        <w:rPr>
          <w:rFonts w:eastAsiaTheme="minorEastAsia"/>
          <w:lang w:eastAsia="zh-CN"/>
        </w:rPr>
      </w:pPr>
      <w:r>
        <w:rPr>
          <w:rFonts w:eastAsiaTheme="minorEastAsia"/>
          <w:lang w:eastAsia="zh-CN"/>
        </w:rPr>
        <w:t>Behavior of NCR-Fwd when C link BFD/RLF</w:t>
      </w:r>
    </w:p>
    <w:p w14:paraId="5EC7D419" w14:textId="59ABFED3" w:rsidR="00492EA4" w:rsidRDefault="00D87E35" w:rsidP="003A74BC">
      <w:pPr>
        <w:jc w:val="both"/>
        <w:rPr>
          <w:rFonts w:eastAsiaTheme="minorEastAsia"/>
          <w:lang w:val="en-US" w:eastAsia="zh-CN"/>
        </w:rPr>
      </w:pPr>
      <w:r>
        <w:rPr>
          <w:rFonts w:eastAsiaTheme="minorEastAsia"/>
          <w:lang w:val="en-US" w:eastAsia="zh-CN"/>
        </w:rPr>
        <w:t>In the past few meetings, several agreements were achieved about the channel characteristic for C-link and BH-link</w:t>
      </w:r>
      <w:r w:rsidR="009A0FC1">
        <w:rPr>
          <w:rFonts w:eastAsiaTheme="minorEastAsia"/>
          <w:lang w:val="en-US" w:eastAsia="zh-CN"/>
        </w:rPr>
        <w:t>, for examples</w:t>
      </w:r>
      <w:r>
        <w:rPr>
          <w:rFonts w:eastAsiaTheme="minorEastAsia"/>
          <w:lang w:val="en-US" w:eastAsia="zh-CN"/>
        </w:rPr>
        <w:t>ame large scale parameters were assumed. Based on these assumption</w:t>
      </w:r>
      <w:r w:rsidR="009A0FC1">
        <w:rPr>
          <w:rFonts w:eastAsiaTheme="minorEastAsia"/>
          <w:lang w:val="en-US" w:eastAsia="zh-CN"/>
        </w:rPr>
        <w:t>s</w:t>
      </w:r>
      <w:r>
        <w:rPr>
          <w:rFonts w:eastAsiaTheme="minorEastAsia"/>
          <w:lang w:val="en-US" w:eastAsia="zh-CN"/>
        </w:rPr>
        <w:t xml:space="preserve">, same panel and same carrier for C-link and BH-link </w:t>
      </w:r>
      <w:r w:rsidR="009A0FC1">
        <w:rPr>
          <w:rFonts w:eastAsiaTheme="minorEastAsia"/>
          <w:lang w:val="en-US" w:eastAsia="zh-CN"/>
        </w:rPr>
        <w:t>are</w:t>
      </w:r>
      <w:r>
        <w:rPr>
          <w:rFonts w:eastAsiaTheme="minorEastAsia"/>
          <w:lang w:val="en-US" w:eastAsia="zh-CN"/>
        </w:rPr>
        <w:t xml:space="preserve"> expected.</w:t>
      </w:r>
      <w:r w:rsidR="00492EA4">
        <w:rPr>
          <w:rFonts w:eastAsiaTheme="minorEastAsia"/>
          <w:lang w:val="en-US" w:eastAsia="zh-CN"/>
        </w:rPr>
        <w:t xml:space="preserve"> Hence, if BFD/RLF is happened </w:t>
      </w:r>
      <w:r w:rsidR="009A0FC1">
        <w:rPr>
          <w:rFonts w:eastAsiaTheme="minorEastAsia"/>
          <w:lang w:val="en-US" w:eastAsia="zh-CN"/>
        </w:rPr>
        <w:t xml:space="preserve">to </w:t>
      </w:r>
      <w:r w:rsidR="00492EA4">
        <w:rPr>
          <w:rFonts w:eastAsiaTheme="minorEastAsia"/>
          <w:lang w:val="en-US" w:eastAsia="zh-CN"/>
        </w:rPr>
        <w:t xml:space="preserve">C-link, then we </w:t>
      </w:r>
      <w:r w:rsidR="009A0FC1">
        <w:rPr>
          <w:rFonts w:eastAsiaTheme="minorEastAsia"/>
          <w:lang w:val="en-US" w:eastAsia="zh-CN"/>
        </w:rPr>
        <w:t xml:space="preserve">will </w:t>
      </w:r>
      <w:r w:rsidR="00492EA4">
        <w:rPr>
          <w:rFonts w:eastAsiaTheme="minorEastAsia"/>
          <w:lang w:val="en-US" w:eastAsia="zh-CN"/>
        </w:rPr>
        <w:t xml:space="preserve">expect </w:t>
      </w:r>
      <w:r w:rsidR="009A0FC1">
        <w:rPr>
          <w:rFonts w:eastAsiaTheme="minorEastAsia"/>
          <w:lang w:val="en-US" w:eastAsia="zh-CN"/>
        </w:rPr>
        <w:t xml:space="preserve">that </w:t>
      </w:r>
      <w:r w:rsidR="00492EA4">
        <w:rPr>
          <w:rFonts w:eastAsiaTheme="minorEastAsia"/>
          <w:lang w:val="en-US" w:eastAsia="zh-CN"/>
        </w:rPr>
        <w:t xml:space="preserve">the </w:t>
      </w:r>
      <w:r w:rsidR="003A74BC">
        <w:rPr>
          <w:rFonts w:eastAsiaTheme="minorEastAsia"/>
          <w:lang w:val="en-US" w:eastAsia="zh-CN"/>
        </w:rPr>
        <w:t xml:space="preserve">link quality </w:t>
      </w:r>
      <w:r w:rsidR="00492EA4">
        <w:rPr>
          <w:rFonts w:eastAsiaTheme="minorEastAsia"/>
          <w:lang w:val="en-US" w:eastAsia="zh-CN"/>
        </w:rPr>
        <w:t xml:space="preserve">of BH-link is </w:t>
      </w:r>
      <w:r w:rsidR="003A74BC">
        <w:rPr>
          <w:rFonts w:eastAsiaTheme="minorEastAsia"/>
          <w:lang w:val="en-US" w:eastAsia="zh-CN"/>
        </w:rPr>
        <w:t>lower than a given threshold also, and a degraded forwarding efficiency</w:t>
      </w:r>
      <w:r w:rsidR="009A0FC1">
        <w:rPr>
          <w:rFonts w:eastAsiaTheme="minorEastAsia"/>
          <w:lang w:val="en-US" w:eastAsia="zh-CN"/>
        </w:rPr>
        <w:t xml:space="preserve"> caused by the worse link quality</w:t>
      </w:r>
      <w:r w:rsidR="003A74BC">
        <w:rPr>
          <w:rFonts w:eastAsiaTheme="minorEastAsia"/>
          <w:lang w:val="en-US" w:eastAsia="zh-CN"/>
        </w:rPr>
        <w:t xml:space="preserve">. </w:t>
      </w:r>
      <w:r w:rsidR="009A0FC1">
        <w:rPr>
          <w:rFonts w:eastAsiaTheme="minorEastAsia"/>
          <w:lang w:val="en-US" w:eastAsia="zh-CN"/>
        </w:rPr>
        <w:t xml:space="preserve">In this case, </w:t>
      </w:r>
      <w:r w:rsidR="003A74BC">
        <w:rPr>
          <w:rFonts w:eastAsiaTheme="minorEastAsia"/>
          <w:lang w:val="en-US" w:eastAsia="zh-CN"/>
        </w:rPr>
        <w:t xml:space="preserve"> turn OFF the NCR-Fwd module to wait for BFR or radio link recovery is a simplest </w:t>
      </w:r>
      <w:r w:rsidR="009A0FC1">
        <w:rPr>
          <w:rFonts w:eastAsiaTheme="minorEastAsia"/>
          <w:lang w:val="en-US" w:eastAsia="zh-CN"/>
        </w:rPr>
        <w:t>choice</w:t>
      </w:r>
      <w:r w:rsidR="003A74BC">
        <w:rPr>
          <w:rFonts w:eastAsiaTheme="minorEastAsia"/>
          <w:lang w:val="en-US" w:eastAsia="zh-CN"/>
        </w:rPr>
        <w:t>. Moreover, if these are candidates beam pairs maintained</w:t>
      </w:r>
      <w:r w:rsidR="009A0FC1">
        <w:rPr>
          <w:rFonts w:eastAsiaTheme="minorEastAsia"/>
          <w:lang w:val="en-US" w:eastAsia="zh-CN"/>
        </w:rPr>
        <w:t xml:space="preserve"> for C-link</w:t>
      </w:r>
      <w:r w:rsidR="003A74BC">
        <w:rPr>
          <w:rFonts w:eastAsiaTheme="minorEastAsia"/>
          <w:lang w:val="en-US" w:eastAsia="zh-CN"/>
        </w:rPr>
        <w:t xml:space="preserve">, and NCR-MT chooses a candidate beam </w:t>
      </w:r>
      <w:r w:rsidR="009A0FC1">
        <w:rPr>
          <w:rFonts w:eastAsiaTheme="minorEastAsia"/>
          <w:lang w:val="en-US" w:eastAsia="zh-CN"/>
        </w:rPr>
        <w:t xml:space="preserve">of C-link </w:t>
      </w:r>
      <w:r w:rsidR="003A74BC">
        <w:rPr>
          <w:rFonts w:eastAsiaTheme="minorEastAsia"/>
          <w:lang w:val="en-US" w:eastAsia="zh-CN"/>
        </w:rPr>
        <w:t xml:space="preserve">for further communication, then the same beam </w:t>
      </w:r>
      <w:r w:rsidR="009A0FC1">
        <w:rPr>
          <w:rFonts w:eastAsiaTheme="minorEastAsia"/>
          <w:lang w:val="en-US" w:eastAsia="zh-CN"/>
        </w:rPr>
        <w:t xml:space="preserve">can be </w:t>
      </w:r>
      <w:r w:rsidR="003A74BC">
        <w:rPr>
          <w:rFonts w:eastAsiaTheme="minorEastAsia"/>
          <w:lang w:val="en-US" w:eastAsia="zh-CN"/>
        </w:rPr>
        <w:t>used for signal forwarding</w:t>
      </w:r>
      <w:r w:rsidR="009A0FC1">
        <w:rPr>
          <w:rFonts w:eastAsiaTheme="minorEastAsia"/>
          <w:lang w:val="en-US" w:eastAsia="zh-CN"/>
        </w:rPr>
        <w:t xml:space="preserve"> on BH-link</w:t>
      </w:r>
      <w:r w:rsidR="003A74BC">
        <w:rPr>
          <w:rFonts w:eastAsiaTheme="minorEastAsia"/>
          <w:lang w:val="en-US" w:eastAsia="zh-CN"/>
        </w:rPr>
        <w:t>.</w:t>
      </w:r>
    </w:p>
    <w:p w14:paraId="4E8D240F" w14:textId="2226A71E" w:rsidR="003A74BC" w:rsidRDefault="003A74BC" w:rsidP="003A74BC">
      <w:pPr>
        <w:rPr>
          <w:rFonts w:eastAsia="宋体"/>
          <w:b/>
          <w:lang w:eastAsia="zh-CN"/>
        </w:rPr>
      </w:pPr>
      <w:r w:rsidRPr="00AF60EB">
        <w:rPr>
          <w:rFonts w:eastAsia="宋体"/>
          <w:b/>
          <w:lang w:eastAsia="zh-CN"/>
        </w:rPr>
        <w:t>Proposal</w:t>
      </w:r>
      <w:r>
        <w:rPr>
          <w:rFonts w:eastAsia="宋体"/>
          <w:b/>
          <w:lang w:eastAsia="zh-CN"/>
        </w:rPr>
        <w:t xml:space="preserve"> 1: If BFD/RLF is happened </w:t>
      </w:r>
      <w:r w:rsidR="00491749">
        <w:rPr>
          <w:rFonts w:eastAsia="宋体"/>
          <w:b/>
          <w:lang w:eastAsia="zh-CN"/>
        </w:rPr>
        <w:t>to</w:t>
      </w:r>
      <w:r>
        <w:rPr>
          <w:rFonts w:eastAsia="宋体"/>
          <w:b/>
          <w:lang w:eastAsia="zh-CN"/>
        </w:rPr>
        <w:t xml:space="preserve"> C-link of NCR-MT, the behaviour of BCR-Fwd can be one of the following options:</w:t>
      </w:r>
    </w:p>
    <w:p w14:paraId="76B1C7CC" w14:textId="30F3BD6E" w:rsidR="003A74BC" w:rsidRPr="00F55E70" w:rsidRDefault="003A74BC" w:rsidP="00F55E70">
      <w:pPr>
        <w:pStyle w:val="aff"/>
        <w:numPr>
          <w:ilvl w:val="0"/>
          <w:numId w:val="27"/>
        </w:numPr>
        <w:rPr>
          <w:rFonts w:eastAsia="宋体"/>
          <w:b/>
          <w:sz w:val="20"/>
          <w:szCs w:val="20"/>
          <w:lang w:eastAsia="zh-CN"/>
        </w:rPr>
      </w:pPr>
      <w:r w:rsidRPr="00F55E70">
        <w:rPr>
          <w:rFonts w:eastAsia="宋体"/>
          <w:b/>
          <w:sz w:val="20"/>
          <w:szCs w:val="20"/>
          <w:lang w:eastAsia="zh-CN"/>
        </w:rPr>
        <w:t xml:space="preserve">Option 1: Turn OFF the NCR-Fwd, and </w:t>
      </w:r>
      <w:r w:rsidR="00F55E70" w:rsidRPr="00F55E70">
        <w:rPr>
          <w:rFonts w:eastAsia="宋体"/>
          <w:b/>
          <w:sz w:val="20"/>
          <w:szCs w:val="20"/>
          <w:lang w:eastAsia="zh-CN"/>
        </w:rPr>
        <w:t>turn ON until new indications is received by NCR-MT.</w:t>
      </w:r>
    </w:p>
    <w:p w14:paraId="7DEBA8D2" w14:textId="12A72FAD" w:rsidR="00F55E70" w:rsidRPr="00F55E70" w:rsidRDefault="00F55E70" w:rsidP="00F55E70">
      <w:pPr>
        <w:pStyle w:val="aff"/>
        <w:numPr>
          <w:ilvl w:val="0"/>
          <w:numId w:val="27"/>
        </w:numPr>
        <w:rPr>
          <w:rFonts w:eastAsiaTheme="minorEastAsia"/>
          <w:sz w:val="20"/>
          <w:szCs w:val="20"/>
          <w:lang w:val="en-US" w:eastAsia="zh-CN"/>
        </w:rPr>
      </w:pPr>
      <w:r w:rsidRPr="00F55E70">
        <w:rPr>
          <w:rFonts w:eastAsia="宋体"/>
          <w:b/>
          <w:sz w:val="20"/>
          <w:szCs w:val="20"/>
          <w:lang w:eastAsia="zh-CN"/>
        </w:rPr>
        <w:t>Option 2: Use the same beam used by NCR-MT for signal forwarding</w:t>
      </w:r>
      <w:r w:rsidR="009A0FC1">
        <w:rPr>
          <w:rFonts w:eastAsia="宋体"/>
          <w:b/>
          <w:sz w:val="20"/>
          <w:szCs w:val="20"/>
          <w:lang w:eastAsia="zh-CN"/>
        </w:rPr>
        <w:t xml:space="preserve"> on BH-link</w:t>
      </w:r>
      <w:r w:rsidRPr="00F55E70">
        <w:rPr>
          <w:rFonts w:eastAsia="宋体"/>
          <w:b/>
          <w:sz w:val="20"/>
          <w:szCs w:val="20"/>
          <w:lang w:eastAsia="zh-CN"/>
        </w:rPr>
        <w:t>, or same behaviour as NCR-MT is expected.</w:t>
      </w:r>
    </w:p>
    <w:p w14:paraId="51F193A3" w14:textId="5AF48535" w:rsidR="00D15051" w:rsidRDefault="00D15051" w:rsidP="009D5DB3">
      <w:pPr>
        <w:pStyle w:val="2"/>
        <w:rPr>
          <w:rFonts w:eastAsiaTheme="minorEastAsia"/>
          <w:lang w:eastAsia="zh-CN"/>
        </w:rPr>
      </w:pPr>
      <w:r>
        <w:rPr>
          <w:rFonts w:eastAsiaTheme="minorEastAsia"/>
          <w:lang w:eastAsia="zh-CN"/>
        </w:rPr>
        <w:t>Signaling format</w:t>
      </w:r>
    </w:p>
    <w:p w14:paraId="5DFAA48E" w14:textId="1F28A10C" w:rsidR="000D68DE" w:rsidRDefault="00C7568F" w:rsidP="000D68DE">
      <w:pPr>
        <w:jc w:val="both"/>
        <w:rPr>
          <w:rFonts w:eastAsiaTheme="minorEastAsia"/>
          <w:lang w:eastAsia="zh-CN"/>
        </w:rPr>
      </w:pPr>
      <w:r>
        <w:rPr>
          <w:rFonts w:eastAsiaTheme="minorEastAsia"/>
          <w:lang w:val="en-US" w:eastAsia="zh-CN"/>
        </w:rPr>
        <w:t xml:space="preserve">In our company’s contribution </w:t>
      </w:r>
      <w:r w:rsidR="000D68DE">
        <w:rPr>
          <w:rFonts w:eastAsiaTheme="minorEastAsia"/>
          <w:lang w:val="en-US" w:eastAsia="zh-CN"/>
        </w:rPr>
        <w:fldChar w:fldCharType="begin"/>
      </w:r>
      <w:r w:rsidR="000D68DE">
        <w:rPr>
          <w:rFonts w:eastAsiaTheme="minorEastAsia"/>
          <w:lang w:val="en-US" w:eastAsia="zh-CN"/>
        </w:rPr>
        <w:instrText xml:space="preserve"> REF _Ref118289490 \r \h </w:instrText>
      </w:r>
      <w:r w:rsidR="000D68DE">
        <w:rPr>
          <w:rFonts w:eastAsiaTheme="minorEastAsia"/>
          <w:lang w:val="en-US" w:eastAsia="zh-CN"/>
        </w:rPr>
      </w:r>
      <w:r w:rsidR="000D68DE">
        <w:rPr>
          <w:rFonts w:eastAsiaTheme="minorEastAsia"/>
          <w:lang w:val="en-US" w:eastAsia="zh-CN"/>
        </w:rPr>
        <w:fldChar w:fldCharType="separate"/>
      </w:r>
      <w:r w:rsidR="00A64DB1">
        <w:rPr>
          <w:rFonts w:eastAsiaTheme="minorEastAsia"/>
          <w:lang w:val="en-US" w:eastAsia="zh-CN"/>
        </w:rPr>
        <w:t>[4]</w:t>
      </w:r>
      <w:r w:rsidR="000D68DE">
        <w:rPr>
          <w:rFonts w:eastAsiaTheme="minorEastAsia"/>
          <w:lang w:val="en-US" w:eastAsia="zh-CN"/>
        </w:rPr>
        <w:fldChar w:fldCharType="end"/>
      </w:r>
      <w:r w:rsidR="000D68DE">
        <w:rPr>
          <w:rFonts w:eastAsiaTheme="minorEastAsia"/>
          <w:lang w:val="en-US" w:eastAsia="zh-CN"/>
        </w:rPr>
        <w:t xml:space="preserve">, dynamic beam indication method for access beam and the associated time domain resource allocation indication method are presented. As known as the access beam is to provide service for the UEs, which are with mobility. Thus, </w:t>
      </w:r>
      <w:r w:rsidR="000D68DE">
        <w:rPr>
          <w:rFonts w:eastAsiaTheme="minorEastAsia"/>
          <w:lang w:eastAsia="zh-CN"/>
        </w:rPr>
        <w:t xml:space="preserve">in order to track the UE’s mobility as quick as possible, the dynamic indication of access beam should be indicated via DCI. </w:t>
      </w:r>
    </w:p>
    <w:p w14:paraId="150BAC6B" w14:textId="7D6C34A7" w:rsidR="00825AD2" w:rsidRDefault="000D68DE" w:rsidP="000D68DE">
      <w:pPr>
        <w:jc w:val="both"/>
        <w:rPr>
          <w:rFonts w:eastAsiaTheme="minorEastAsia"/>
          <w:lang w:val="en-US" w:eastAsia="zh-CN"/>
        </w:rPr>
      </w:pPr>
      <w:r>
        <w:rPr>
          <w:rFonts w:eastAsiaTheme="minorEastAsia"/>
          <w:lang w:eastAsia="zh-CN"/>
        </w:rPr>
        <w:t xml:space="preserve">To reduce the complexity and standard effort of dynamic indication, we suggest to reuse the legacy DCI format with a new interpretation of some fields. </w:t>
      </w:r>
      <w:r>
        <w:rPr>
          <w:rFonts w:eastAsiaTheme="minorEastAsia"/>
          <w:lang w:val="en-US" w:eastAsia="zh-CN"/>
        </w:rPr>
        <w:t xml:space="preserve">As assumed in </w:t>
      </w:r>
      <w:r w:rsidR="00E0285B">
        <w:rPr>
          <w:rFonts w:eastAsiaTheme="minorEastAsia"/>
          <w:lang w:val="en-US" w:eastAsia="zh-CN"/>
        </w:rPr>
        <w:t>WID</w:t>
      </w:r>
      <w:r>
        <w:rPr>
          <w:rFonts w:eastAsiaTheme="minorEastAsia"/>
          <w:lang w:val="en-US" w:eastAsia="zh-CN"/>
        </w:rPr>
        <w:t xml:space="preserve"> of NCR, it’s a </w:t>
      </w:r>
      <w:r w:rsidR="00E0285B">
        <w:rPr>
          <w:rFonts w:eastAsiaTheme="minorEastAsia"/>
          <w:lang w:val="en-US" w:eastAsia="zh-CN"/>
        </w:rPr>
        <w:t>stationary</w:t>
      </w:r>
      <w:r>
        <w:rPr>
          <w:rFonts w:eastAsiaTheme="minorEastAsia"/>
          <w:lang w:val="en-US" w:eastAsia="zh-CN"/>
        </w:rPr>
        <w:t xml:space="preserve"> node. So we can expect the channel variation between NCR and </w:t>
      </w:r>
      <w:r w:rsidR="00825AD2">
        <w:rPr>
          <w:rFonts w:eastAsiaTheme="minorEastAsia"/>
          <w:lang w:val="en-US" w:eastAsia="zh-CN"/>
        </w:rPr>
        <w:t>base station</w:t>
      </w:r>
      <w:r>
        <w:rPr>
          <w:rFonts w:eastAsiaTheme="minorEastAsia"/>
          <w:lang w:val="en-US" w:eastAsia="zh-CN"/>
        </w:rPr>
        <w:t xml:space="preserve"> is slowly enough to apply a semi-static configuration of MCS, PDSCH resource in </w:t>
      </w:r>
      <w:r w:rsidR="00851C08">
        <w:rPr>
          <w:rFonts w:eastAsiaTheme="minorEastAsia"/>
          <w:lang w:val="en-US" w:eastAsia="zh-CN"/>
        </w:rPr>
        <w:t>frequency domain</w:t>
      </w:r>
      <w:r>
        <w:rPr>
          <w:rFonts w:eastAsiaTheme="minorEastAsia"/>
          <w:lang w:val="en-US" w:eastAsia="zh-CN"/>
        </w:rPr>
        <w:t xml:space="preserve"> (</w:t>
      </w:r>
      <w:r>
        <w:rPr>
          <w:rFonts w:eastAsiaTheme="minorEastAsia" w:hint="eastAsia"/>
          <w:lang w:val="en-US" w:eastAsia="zh-CN"/>
        </w:rPr>
        <w:t>indicated</w:t>
      </w:r>
      <w:r>
        <w:rPr>
          <w:rFonts w:eastAsiaTheme="minorEastAsia"/>
          <w:lang w:val="en-US" w:eastAsia="zh-CN"/>
        </w:rPr>
        <w:t xml:space="preserve"> </w:t>
      </w:r>
      <w:r>
        <w:rPr>
          <w:rFonts w:eastAsiaTheme="minorEastAsia" w:hint="eastAsia"/>
          <w:lang w:val="en-US" w:eastAsia="zh-CN"/>
        </w:rPr>
        <w:t>by</w:t>
      </w:r>
      <w:r>
        <w:rPr>
          <w:rFonts w:eastAsiaTheme="minorEastAsia"/>
          <w:lang w:val="en-US" w:eastAsia="zh-CN"/>
        </w:rPr>
        <w:t xml:space="preserve"> </w:t>
      </w:r>
      <w:r>
        <w:rPr>
          <w:rFonts w:eastAsiaTheme="minorEastAsia" w:hint="eastAsia"/>
          <w:lang w:val="en-US" w:eastAsia="zh-CN"/>
        </w:rPr>
        <w:t>FRDA</w:t>
      </w:r>
      <w:r>
        <w:rPr>
          <w:rFonts w:eastAsiaTheme="minorEastAsia"/>
          <w:lang w:val="en-US" w:eastAsia="zh-CN"/>
        </w:rPr>
        <w:t xml:space="preserve">), even the TCI states for communication between </w:t>
      </w:r>
      <w:r w:rsidR="00825AD2">
        <w:rPr>
          <w:rFonts w:eastAsiaTheme="minorEastAsia"/>
          <w:lang w:val="en-US" w:eastAsia="zh-CN"/>
        </w:rPr>
        <w:t>base station</w:t>
      </w:r>
      <w:r>
        <w:rPr>
          <w:rFonts w:eastAsiaTheme="minorEastAsia"/>
          <w:lang w:val="en-US" w:eastAsia="zh-CN"/>
        </w:rPr>
        <w:t xml:space="preserve"> and NCR-MT. </w:t>
      </w:r>
    </w:p>
    <w:p w14:paraId="14495693" w14:textId="69100C7C" w:rsidR="000D68DE" w:rsidRDefault="00825AD2" w:rsidP="000D68DE">
      <w:pPr>
        <w:jc w:val="both"/>
        <w:rPr>
          <w:rFonts w:eastAsiaTheme="minorEastAsia"/>
          <w:lang w:val="en-US" w:eastAsia="zh-CN"/>
        </w:rPr>
      </w:pPr>
      <w:r>
        <w:rPr>
          <w:rFonts w:eastAsiaTheme="minorEastAsia"/>
          <w:lang w:val="en-US" w:eastAsia="zh-CN"/>
        </w:rPr>
        <w:t xml:space="preserve">However, </w:t>
      </w:r>
      <w:r w:rsidR="000D68DE">
        <w:rPr>
          <w:rFonts w:eastAsiaTheme="minorEastAsia"/>
          <w:lang w:val="en-US" w:eastAsia="zh-CN"/>
        </w:rPr>
        <w:t>there will be some errors in NCR-MT decoding,</w:t>
      </w:r>
      <w:r w:rsidR="000D68DE" w:rsidRPr="005321C5">
        <w:rPr>
          <w:rFonts w:eastAsiaTheme="minorEastAsia"/>
          <w:lang w:val="en-US" w:eastAsia="zh-CN"/>
        </w:rPr>
        <w:t xml:space="preserve"> </w:t>
      </w:r>
      <w:r w:rsidR="000D68DE">
        <w:rPr>
          <w:rFonts w:eastAsiaTheme="minorEastAsia"/>
          <w:lang w:val="en-US" w:eastAsia="zh-CN"/>
        </w:rPr>
        <w:t>when the configurations (MCS, FDRA…) don’t match with the channel condition due to blockage</w:t>
      </w:r>
      <w:r>
        <w:rPr>
          <w:rFonts w:eastAsiaTheme="minorEastAsia"/>
          <w:lang w:val="en-US" w:eastAsia="zh-CN"/>
        </w:rPr>
        <w:t>, with the semi-static configuration of MCS and/or frequency resources</w:t>
      </w:r>
      <w:r w:rsidR="000D68DE">
        <w:rPr>
          <w:rFonts w:eastAsiaTheme="minorEastAsia"/>
          <w:lang w:val="en-US" w:eastAsia="zh-CN"/>
        </w:rPr>
        <w:t xml:space="preserve">. </w:t>
      </w:r>
      <w:r>
        <w:rPr>
          <w:rFonts w:eastAsiaTheme="minorEastAsia"/>
          <w:lang w:val="en-US" w:eastAsia="zh-CN"/>
        </w:rPr>
        <w:t>Moreover, a</w:t>
      </w:r>
      <w:r w:rsidR="000D68DE">
        <w:rPr>
          <w:rFonts w:eastAsiaTheme="minorEastAsia"/>
          <w:lang w:val="en-US" w:eastAsia="zh-CN"/>
        </w:rPr>
        <w:t xml:space="preserve">s a result, the forwarding transmission </w:t>
      </w:r>
      <w:r>
        <w:rPr>
          <w:rFonts w:eastAsiaTheme="minorEastAsia"/>
          <w:lang w:val="en-US" w:eastAsia="zh-CN"/>
        </w:rPr>
        <w:t xml:space="preserve">of NCR-Fwd </w:t>
      </w:r>
      <w:r w:rsidR="000D68DE">
        <w:rPr>
          <w:rFonts w:eastAsiaTheme="minorEastAsia"/>
          <w:lang w:val="en-US" w:eastAsia="zh-CN"/>
        </w:rPr>
        <w:t xml:space="preserve">based on the decoded side control information of NCR-MT will also have a high probability of error. </w:t>
      </w:r>
      <w:r>
        <w:rPr>
          <w:rFonts w:eastAsiaTheme="minorEastAsia"/>
          <w:lang w:val="en-US" w:eastAsia="zh-CN"/>
        </w:rPr>
        <w:t xml:space="preserve">To address this problem, </w:t>
      </w:r>
      <w:r w:rsidR="000D68DE">
        <w:rPr>
          <w:rFonts w:eastAsiaTheme="minorEastAsia"/>
          <w:lang w:val="en-US" w:eastAsia="zh-CN"/>
        </w:rPr>
        <w:t xml:space="preserve">a higher priority </w:t>
      </w:r>
      <w:r w:rsidR="000D68DE">
        <w:rPr>
          <w:rFonts w:eastAsiaTheme="minorEastAsia" w:hint="eastAsia"/>
          <w:lang w:val="en-US" w:eastAsia="zh-CN"/>
        </w:rPr>
        <w:t>for</w:t>
      </w:r>
      <w:r w:rsidR="000D68DE">
        <w:rPr>
          <w:rFonts w:eastAsiaTheme="minorEastAsia"/>
          <w:lang w:val="en-US" w:eastAsia="zh-CN"/>
        </w:rPr>
        <w:t xml:space="preserve"> updating the configur</w:t>
      </w:r>
      <w:r w:rsidR="000D68DE">
        <w:rPr>
          <w:rFonts w:eastAsiaTheme="minorEastAsia" w:hint="eastAsia"/>
          <w:lang w:val="en-US" w:eastAsia="zh-CN"/>
        </w:rPr>
        <w:t>ati</w:t>
      </w:r>
      <w:r w:rsidR="000D68DE">
        <w:rPr>
          <w:rFonts w:eastAsiaTheme="minorEastAsia"/>
          <w:lang w:val="en-US" w:eastAsia="zh-CN"/>
        </w:rPr>
        <w:t>ons of NCR-MT is needed</w:t>
      </w:r>
      <w:r>
        <w:rPr>
          <w:rFonts w:eastAsiaTheme="minorEastAsia"/>
          <w:lang w:val="en-US" w:eastAsia="zh-CN"/>
        </w:rPr>
        <w:t xml:space="preserve"> in addition to the DC</w:t>
      </w:r>
      <w:r>
        <w:rPr>
          <w:rFonts w:eastAsiaTheme="minorEastAsia" w:hint="eastAsia"/>
          <w:lang w:val="en-US" w:eastAsia="zh-CN"/>
        </w:rPr>
        <w:t>I</w:t>
      </w:r>
      <w:r>
        <w:rPr>
          <w:rFonts w:eastAsiaTheme="minorEastAsia"/>
          <w:lang w:val="en-US" w:eastAsia="zh-CN"/>
        </w:rPr>
        <w:t xml:space="preserve"> </w:t>
      </w:r>
      <w:r>
        <w:rPr>
          <w:rFonts w:eastAsiaTheme="minorEastAsia" w:hint="eastAsia"/>
          <w:lang w:val="en-US" w:eastAsia="zh-CN"/>
        </w:rPr>
        <w:t>format</w:t>
      </w:r>
      <w:r>
        <w:rPr>
          <w:rFonts w:eastAsiaTheme="minorEastAsia"/>
          <w:lang w:val="en-US" w:eastAsia="zh-CN"/>
        </w:rPr>
        <w:t xml:space="preserve"> </w:t>
      </w:r>
      <w:r>
        <w:rPr>
          <w:rFonts w:eastAsiaTheme="minorEastAsia" w:hint="eastAsia"/>
          <w:lang w:val="en-US" w:eastAsia="zh-CN"/>
        </w:rPr>
        <w:t>shared</w:t>
      </w:r>
      <w:r>
        <w:rPr>
          <w:rFonts w:eastAsiaTheme="minorEastAsia"/>
          <w:lang w:val="en-US" w:eastAsia="zh-CN"/>
        </w:rPr>
        <w:t xml:space="preserve"> between NCR-MT and NCR-Fwd</w:t>
      </w:r>
      <w:r w:rsidR="000D68DE">
        <w:rPr>
          <w:rFonts w:eastAsiaTheme="minorEastAsia"/>
          <w:lang w:val="en-US" w:eastAsia="zh-CN"/>
        </w:rPr>
        <w:t>. Based on the defined priority, we reuse the MCS, FDRA, even TCI state to indicate the access beam of NCR-Fwd when there is no necessity to re-configure the scheduling information for communication of NCR-MT.</w:t>
      </w:r>
    </w:p>
    <w:p w14:paraId="71A71ABE" w14:textId="169D528F" w:rsidR="00D15051" w:rsidRPr="00D15051" w:rsidRDefault="000D68DE" w:rsidP="000D68DE">
      <w:pPr>
        <w:rPr>
          <w:rFonts w:eastAsiaTheme="minorEastAsia"/>
          <w:lang w:val="en-US" w:eastAsia="zh-CN"/>
        </w:rPr>
      </w:pPr>
      <w:r w:rsidRPr="00AF60EB">
        <w:rPr>
          <w:rFonts w:eastAsia="宋体"/>
          <w:b/>
          <w:lang w:eastAsia="zh-CN"/>
        </w:rPr>
        <w:t>Proposal</w:t>
      </w:r>
      <w:r w:rsidR="00D964CF">
        <w:rPr>
          <w:rFonts w:eastAsia="宋体"/>
          <w:b/>
          <w:lang w:eastAsia="zh-CN"/>
        </w:rPr>
        <w:t xml:space="preserve"> 2</w:t>
      </w:r>
      <w:r>
        <w:rPr>
          <w:rFonts w:eastAsia="宋体"/>
          <w:b/>
          <w:lang w:eastAsia="zh-CN"/>
        </w:rPr>
        <w:t>: Support reuse the MCS, FDRA, and/or TCI state fields in legacy DCI format to dynamically indicate the access beam of NCR-Fwd.</w:t>
      </w:r>
    </w:p>
    <w:p w14:paraId="316C25DF" w14:textId="06A0628E" w:rsidR="009D5DB3" w:rsidRDefault="009D5DB3" w:rsidP="009D5DB3">
      <w:pPr>
        <w:pStyle w:val="2"/>
        <w:rPr>
          <w:rFonts w:eastAsiaTheme="minorEastAsia"/>
          <w:lang w:eastAsia="zh-CN"/>
        </w:rPr>
      </w:pPr>
      <w:r>
        <w:rPr>
          <w:rFonts w:eastAsiaTheme="minorEastAsia"/>
          <w:lang w:eastAsia="zh-CN"/>
        </w:rPr>
        <w:t>Carrier indication for NCR-Fwd</w:t>
      </w:r>
    </w:p>
    <w:p w14:paraId="1CF5B8A0" w14:textId="77777777" w:rsidR="009D5DB3" w:rsidRDefault="009D5DB3" w:rsidP="009D5DB3">
      <w:pPr>
        <w:jc w:val="both"/>
        <w:rPr>
          <w:rFonts w:eastAsiaTheme="minorEastAsia"/>
          <w:lang w:val="en-US" w:eastAsia="zh-CN"/>
        </w:rPr>
      </w:pPr>
      <w:r>
        <w:rPr>
          <w:rFonts w:eastAsiaTheme="minorEastAsia"/>
          <w:lang w:val="en-US" w:eastAsia="zh-CN"/>
        </w:rPr>
        <w:t xml:space="preserve">The definition of “in-band” NCR is clarified in the RAN1#109-e meeting, which is that the carrier of NCR-MT to interchange control information with gNB is within the carriers of NCR-Fwd to forward the signal between gNB and UE. In our opinion, the NCR will be installed per gNB as a stable node. Therefore the central frequency and bandwidth of NCR-Fwd should be set aligned with the spectrum resource licensed for the associated base station. </w:t>
      </w:r>
    </w:p>
    <w:p w14:paraId="19B89916" w14:textId="6F9ABC19" w:rsidR="009D5DB3" w:rsidRDefault="009D5DB3" w:rsidP="009D5DB3">
      <w:pPr>
        <w:jc w:val="both"/>
        <w:rPr>
          <w:rFonts w:eastAsiaTheme="minorEastAsia"/>
          <w:lang w:val="en-US" w:eastAsia="zh-CN"/>
        </w:rPr>
      </w:pPr>
      <w:r>
        <w:rPr>
          <w:rFonts w:eastAsiaTheme="minorEastAsia"/>
          <w:lang w:val="en-US" w:eastAsia="zh-CN"/>
        </w:rPr>
        <w:lastRenderedPageBreak/>
        <w:t xml:space="preserve">A fixed central frequency and bandwidth of NCR-Fwd are referred to be set up before leaving factory in </w:t>
      </w:r>
      <w:r>
        <w:rPr>
          <w:rFonts w:eastAsiaTheme="minorEastAsia"/>
          <w:lang w:val="en-US" w:eastAsia="zh-CN"/>
        </w:rPr>
        <w:fldChar w:fldCharType="begin"/>
      </w:r>
      <w:r>
        <w:rPr>
          <w:rFonts w:eastAsiaTheme="minorEastAsia"/>
          <w:lang w:val="en-US" w:eastAsia="zh-CN"/>
        </w:rPr>
        <w:instrText xml:space="preserve"> REF _Ref109660441 \r \h  \* MERGEFORMAT </w:instrText>
      </w:r>
      <w:r>
        <w:rPr>
          <w:rFonts w:eastAsiaTheme="minorEastAsia"/>
          <w:lang w:val="en-US" w:eastAsia="zh-CN"/>
        </w:rPr>
      </w:r>
      <w:r>
        <w:rPr>
          <w:rFonts w:eastAsiaTheme="minorEastAsia"/>
          <w:lang w:val="en-US" w:eastAsia="zh-CN"/>
        </w:rPr>
        <w:fldChar w:fldCharType="separate"/>
      </w:r>
      <w:r w:rsidR="00A64DB1">
        <w:rPr>
          <w:rFonts w:eastAsiaTheme="minorEastAsia"/>
          <w:lang w:val="en-US" w:eastAsia="zh-CN"/>
        </w:rPr>
        <w:t>[5]</w:t>
      </w:r>
      <w:r>
        <w:rPr>
          <w:rFonts w:eastAsiaTheme="minorEastAsia"/>
          <w:lang w:val="en-US" w:eastAsia="zh-CN"/>
        </w:rPr>
        <w:fldChar w:fldCharType="end"/>
      </w:r>
      <w:r>
        <w:rPr>
          <w:rFonts w:eastAsiaTheme="minorEastAsia"/>
          <w:lang w:val="en-US" w:eastAsia="zh-CN"/>
        </w:rPr>
        <w:t>.  Based on network planning, we can expect the fixed central frequency and bandwidth of NCR-Fwd are set up as the whole licensed spectrum resource of the associated base station. However, by further considering the channel bandwidth or resources in frequency domain (</w:t>
      </w:r>
      <w:r w:rsidRPr="003C63FE">
        <w:rPr>
          <w:rFonts w:eastAsiaTheme="minorEastAsia"/>
          <w:lang w:val="en-US" w:eastAsia="zh-CN"/>
        </w:rPr>
        <w:t>hereinafter referred to as</w:t>
      </w:r>
      <w:r>
        <w:rPr>
          <w:rFonts w:eastAsiaTheme="minorEastAsia"/>
          <w:lang w:val="en-US" w:eastAsia="zh-CN"/>
        </w:rPr>
        <w:t xml:space="preserve"> “FD”) scheduled by a base station is only part of the licensed spectrum resource, we think forwarding a whole spectrum resource all the </w:t>
      </w:r>
      <w:r w:rsidR="00CE53A5">
        <w:rPr>
          <w:rFonts w:eastAsiaTheme="minorEastAsia"/>
          <w:lang w:val="en-US" w:eastAsia="zh-CN"/>
        </w:rPr>
        <w:t xml:space="preserve">time </w:t>
      </w:r>
      <w:r>
        <w:rPr>
          <w:rFonts w:eastAsiaTheme="minorEastAsia"/>
          <w:lang w:val="en-US" w:eastAsia="zh-CN"/>
        </w:rPr>
        <w:t>introduces interference and energy waste. By the amplify characteristic of NCR-Fwd, some n</w:t>
      </w:r>
      <w:r w:rsidRPr="00900ED3">
        <w:rPr>
          <w:rFonts w:eastAsiaTheme="minorEastAsia"/>
          <w:lang w:val="en-US" w:eastAsia="zh-CN"/>
        </w:rPr>
        <w:t>on</w:t>
      </w:r>
      <w:r>
        <w:rPr>
          <w:rFonts w:eastAsiaTheme="minorEastAsia"/>
          <w:lang w:val="en-US" w:eastAsia="zh-CN"/>
        </w:rPr>
        <w:t>-</w:t>
      </w:r>
      <w:r w:rsidRPr="00900ED3">
        <w:rPr>
          <w:rFonts w:eastAsiaTheme="minorEastAsia"/>
          <w:lang w:val="en-US" w:eastAsia="zh-CN"/>
        </w:rPr>
        <w:t xml:space="preserve">negligible interference </w:t>
      </w:r>
      <w:r w:rsidR="00CE53A5">
        <w:rPr>
          <w:rFonts w:eastAsiaTheme="minorEastAsia"/>
          <w:lang w:val="en-US" w:eastAsia="zh-CN"/>
        </w:rPr>
        <w:t xml:space="preserve">on </w:t>
      </w:r>
      <w:r>
        <w:rPr>
          <w:rFonts w:eastAsiaTheme="minorEastAsia"/>
          <w:lang w:val="en-US" w:eastAsia="zh-CN"/>
        </w:rPr>
        <w:t xml:space="preserve">the whole spectrum resource, and out of the scheduled band or scheduled resource in FD is introduced. Then dynamic adjusting the forwarding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bandwidth</w:t>
      </w:r>
      <w:r>
        <w:rPr>
          <w:rFonts w:eastAsiaTheme="minorEastAsia"/>
          <w:lang w:val="en-US" w:eastAsia="zh-CN"/>
        </w:rPr>
        <w:t xml:space="preserve"> according to the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bandwidth</w:t>
      </w:r>
      <w:r>
        <w:rPr>
          <w:rFonts w:eastAsiaTheme="minorEastAsia"/>
          <w:lang w:val="en-US" w:eastAsia="zh-CN"/>
        </w:rPr>
        <w:t xml:space="preserve"> scheduled by gNB is proposed. </w:t>
      </w:r>
    </w:p>
    <w:p w14:paraId="59D594FE" w14:textId="4F5DEE70" w:rsidR="009D5DB3" w:rsidRDefault="009D5DB3" w:rsidP="009D5DB3">
      <w:pPr>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take</w:t>
      </w:r>
      <w:r>
        <w:rPr>
          <w:rFonts w:eastAsiaTheme="minorEastAsia"/>
          <w:lang w:val="en-US" w:eastAsia="zh-CN"/>
        </w:rPr>
        <w:t xml:space="preserve"> </w:t>
      </w:r>
      <w:r>
        <w:rPr>
          <w:rFonts w:eastAsiaTheme="minorEastAsia" w:hint="eastAsia"/>
          <w:lang w:val="en-US" w:eastAsia="zh-CN"/>
        </w:rPr>
        <w:t>operating</w:t>
      </w:r>
      <w:r>
        <w:rPr>
          <w:rFonts w:eastAsiaTheme="minorEastAsia"/>
          <w:lang w:val="en-US" w:eastAsia="zh-CN"/>
        </w:rPr>
        <w:t xml:space="preserve"> </w:t>
      </w:r>
      <w:r>
        <w:rPr>
          <w:rFonts w:eastAsiaTheme="minorEastAsia" w:hint="eastAsia"/>
          <w:lang w:val="en-US" w:eastAsia="zh-CN"/>
        </w:rPr>
        <w:t>band</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 xml:space="preserve">257 </w:t>
      </w:r>
      <w:r>
        <w:rPr>
          <w:rFonts w:eastAsiaTheme="minorEastAsia" w:hint="eastAsia"/>
          <w:lang w:val="en-US" w:eastAsia="zh-CN"/>
        </w:rPr>
        <w:t>as</w:t>
      </w:r>
      <w:r>
        <w:rPr>
          <w:rFonts w:eastAsiaTheme="minorEastAsia"/>
          <w:lang w:val="en-US" w:eastAsia="zh-CN"/>
        </w:rPr>
        <w:t xml:space="preserve"> </w:t>
      </w:r>
      <w:r>
        <w:rPr>
          <w:rFonts w:eastAsiaTheme="minorEastAsia" w:hint="eastAsia"/>
          <w:lang w:val="en-US" w:eastAsia="zh-CN"/>
        </w:rPr>
        <w:t>an</w:t>
      </w:r>
      <w:r>
        <w:rPr>
          <w:rFonts w:eastAsiaTheme="minorEastAsia"/>
          <w:lang w:val="en-US" w:eastAsia="zh-CN"/>
        </w:rPr>
        <w:t xml:space="preserve"> </w:t>
      </w:r>
      <w:r>
        <w:rPr>
          <w:rFonts w:eastAsiaTheme="minorEastAsia" w:hint="eastAsia"/>
          <w:lang w:val="en-US" w:eastAsia="zh-CN"/>
        </w:rPr>
        <w:t>example</w:t>
      </w:r>
      <w:r>
        <w:rPr>
          <w:rFonts w:eastAsiaTheme="minorEastAsia"/>
          <w:lang w:val="en-US" w:eastAsia="zh-CN"/>
        </w:rPr>
        <w:t xml:space="preserve"> </w:t>
      </w:r>
      <w:r>
        <w:rPr>
          <w:rFonts w:eastAsiaTheme="minorEastAsia" w:hint="eastAsia"/>
          <w:lang w:val="en-US" w:eastAsia="zh-CN"/>
        </w:rPr>
        <w:t>shown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Figure</w:t>
      </w:r>
      <w:r>
        <w:rPr>
          <w:rFonts w:eastAsiaTheme="minorEastAsia"/>
          <w:lang w:val="en-US" w:eastAsia="zh-CN"/>
        </w:rPr>
        <w:t xml:space="preserve"> 1. T</w:t>
      </w:r>
      <w:r>
        <w:rPr>
          <w:rFonts w:eastAsiaTheme="minorEastAsia" w:hint="eastAsia"/>
          <w:lang w:val="en-US" w:eastAsia="zh-CN"/>
        </w:rPr>
        <w:t>he</w:t>
      </w:r>
      <w:r>
        <w:rPr>
          <w:rFonts w:eastAsiaTheme="minorEastAsia"/>
          <w:lang w:val="en-US" w:eastAsia="zh-CN"/>
        </w:rPr>
        <w:t xml:space="preserve"> resource in FD scheduled by gNB can be located at any positions within the licensed spectrum resource. If the forwarding band or forwarding resource in FD of NCR-</w:t>
      </w:r>
      <w:r>
        <w:rPr>
          <w:rFonts w:eastAsiaTheme="minorEastAsia" w:hint="eastAsia"/>
          <w:lang w:val="en-US" w:eastAsia="zh-CN"/>
        </w:rPr>
        <w:t>Fwd</w:t>
      </w:r>
      <w:r>
        <w:rPr>
          <w:rFonts w:eastAsiaTheme="minorEastAsia"/>
          <w:lang w:val="en-US" w:eastAsia="zh-CN"/>
        </w:rPr>
        <w:t xml:space="preserve"> is fixed as same as the licensed spectrum resource indicated by the red arrow, then the signals </w:t>
      </w:r>
      <w:r w:rsidR="00CE53A5">
        <w:rPr>
          <w:rFonts w:eastAsiaTheme="minorEastAsia"/>
          <w:lang w:val="en-US" w:eastAsia="zh-CN"/>
        </w:rPr>
        <w:t xml:space="preserve">located at </w:t>
      </w:r>
      <w:r>
        <w:rPr>
          <w:rFonts w:eastAsiaTheme="minorEastAsia"/>
          <w:lang w:val="en-US" w:eastAsia="zh-CN"/>
        </w:rPr>
        <w:t xml:space="preserve">the frequency out-of-band (illustrated as  the light blue boxes) will be amplified and forwarded by NCR-Fwd too. </w:t>
      </w:r>
      <w:r w:rsidR="00CE53A5">
        <w:rPr>
          <w:rFonts w:eastAsiaTheme="minorEastAsia"/>
          <w:lang w:val="en-US" w:eastAsia="zh-CN"/>
        </w:rPr>
        <w:t xml:space="preserve">For example, the signal from other </w:t>
      </w:r>
      <w:r w:rsidR="00CE53A5">
        <w:rPr>
          <w:rFonts w:eastAsiaTheme="minorEastAsia" w:hint="eastAsia"/>
          <w:lang w:val="en-US" w:eastAsia="zh-CN"/>
        </w:rPr>
        <w:t>gNB</w:t>
      </w:r>
      <w:r w:rsidR="00CE53A5">
        <w:rPr>
          <w:rFonts w:eastAsiaTheme="minorEastAsia"/>
          <w:lang w:val="en-US" w:eastAsia="zh-CN"/>
        </w:rPr>
        <w:t xml:space="preserve">s or devices. </w:t>
      </w:r>
      <w:r>
        <w:rPr>
          <w:rFonts w:eastAsiaTheme="minorEastAsia"/>
          <w:lang w:val="en-US" w:eastAsia="zh-CN"/>
        </w:rPr>
        <w:t xml:space="preserve">Hence, unexpected </w:t>
      </w:r>
      <w:r w:rsidR="00CE53A5">
        <w:rPr>
          <w:rFonts w:eastAsiaTheme="minorEastAsia"/>
          <w:lang w:val="en-US" w:eastAsia="zh-CN"/>
        </w:rPr>
        <w:t xml:space="preserve">signal (seen as </w:t>
      </w:r>
      <w:r>
        <w:rPr>
          <w:rFonts w:eastAsiaTheme="minorEastAsia"/>
          <w:lang w:val="en-US" w:eastAsia="zh-CN"/>
        </w:rPr>
        <w:t>interference</w:t>
      </w:r>
      <w:r w:rsidR="00CE53A5">
        <w:rPr>
          <w:rFonts w:eastAsiaTheme="minorEastAsia"/>
          <w:lang w:val="en-US" w:eastAsia="zh-CN"/>
        </w:rPr>
        <w:t>)</w:t>
      </w:r>
      <w:r>
        <w:rPr>
          <w:rFonts w:eastAsiaTheme="minorEastAsia"/>
          <w:lang w:val="en-US" w:eastAsia="zh-CN"/>
        </w:rPr>
        <w:t xml:space="preserve"> is introduced to the resources </w:t>
      </w:r>
      <w:r w:rsidR="00CE53A5">
        <w:rPr>
          <w:rFonts w:eastAsiaTheme="minorEastAsia"/>
          <w:lang w:val="en-US" w:eastAsia="zh-CN"/>
        </w:rPr>
        <w:t xml:space="preserve">on </w:t>
      </w:r>
      <w:r>
        <w:rPr>
          <w:rFonts w:eastAsiaTheme="minorEastAsia"/>
          <w:lang w:val="en-US" w:eastAsia="zh-CN"/>
        </w:rPr>
        <w:t>“interference-band” for other UEs, or other base stations, also with energy wasting on the corresponding resources.</w:t>
      </w:r>
    </w:p>
    <w:p w14:paraId="71C1B05C" w14:textId="77777777" w:rsidR="009D5DB3" w:rsidRPr="007A76BA" w:rsidRDefault="009D5DB3" w:rsidP="009D5DB3">
      <w:pPr>
        <w:spacing w:after="120"/>
        <w:jc w:val="both"/>
        <w:rPr>
          <w:rFonts w:eastAsiaTheme="minorEastAsia"/>
          <w:lang w:eastAsia="zh-CN"/>
        </w:rPr>
      </w:pPr>
      <w:r>
        <w:rPr>
          <w:rFonts w:eastAsia="宋体"/>
          <w:b/>
          <w:lang w:eastAsia="zh-CN"/>
        </w:rPr>
        <w:t xml:space="preserve">Observation 1: A fixed frequency and bandwidth for NCR-Fwd introduces unexpected interference to the network when the scheduled bandwidth of gNB is less than the forwarding bandwidth. </w:t>
      </w:r>
    </w:p>
    <w:p w14:paraId="082BA6E4" w14:textId="17EDB321" w:rsidR="00C4701C" w:rsidRDefault="009D5DB3" w:rsidP="00C4701C">
      <w:pPr>
        <w:spacing w:after="120"/>
        <w:jc w:val="both"/>
        <w:rPr>
          <w:rFonts w:eastAsia="宋体"/>
          <w:lang w:eastAsia="zh-CN"/>
        </w:rPr>
      </w:pPr>
      <w:r>
        <w:rPr>
          <w:rFonts w:eastAsiaTheme="minorEastAsia"/>
          <w:lang w:val="en-US" w:eastAsia="zh-CN"/>
        </w:rPr>
        <w:t>To avoid this case, we suggest to dynamic adjust the forwarding band within a given frequency range, such as the licensed spectrum resource, illustrated by the green arrow. Then an information to indicate the activated forwarding band is needed</w:t>
      </w:r>
      <w:r w:rsidR="00C4701C">
        <w:rPr>
          <w:rFonts w:eastAsiaTheme="minorEastAsia"/>
          <w:lang w:val="en-US" w:eastAsia="zh-CN"/>
        </w:rPr>
        <w:t>, for example, central frequency, and bandwidth of the forwarding band</w:t>
      </w:r>
      <w:r>
        <w:rPr>
          <w:rFonts w:eastAsiaTheme="minorEastAsia"/>
          <w:lang w:val="en-US" w:eastAsia="zh-CN"/>
        </w:rPr>
        <w:t xml:space="preserve">. </w:t>
      </w:r>
      <w:r w:rsidR="00C4701C">
        <w:rPr>
          <w:rFonts w:eastAsia="宋体"/>
          <w:lang w:eastAsia="zh-CN"/>
        </w:rPr>
        <w:t xml:space="preserve">In order to flexibly </w:t>
      </w:r>
      <w:r w:rsidR="00CE53A5">
        <w:rPr>
          <w:rFonts w:eastAsia="宋体"/>
          <w:lang w:eastAsia="zh-CN"/>
        </w:rPr>
        <w:t xml:space="preserve">update </w:t>
      </w:r>
      <w:r w:rsidR="00C4701C">
        <w:rPr>
          <w:rFonts w:eastAsia="宋体"/>
          <w:lang w:eastAsia="zh-CN"/>
        </w:rPr>
        <w:t xml:space="preserve">the central frequency and/or bandwidth of NCR-Fwd, a related carrier indication is needed. To take the diversity of capability </w:t>
      </w:r>
      <w:r w:rsidR="00CE53A5">
        <w:rPr>
          <w:rFonts w:eastAsia="宋体"/>
          <w:lang w:eastAsia="zh-CN"/>
        </w:rPr>
        <w:t xml:space="preserve">on </w:t>
      </w:r>
      <w:r w:rsidR="00C4701C">
        <w:rPr>
          <w:rFonts w:eastAsia="宋体"/>
          <w:lang w:eastAsia="zh-CN"/>
        </w:rPr>
        <w:t xml:space="preserve">carrier adjusting of NCR-Fwd into consideration, the carrier indication should be associated with the related capability. </w:t>
      </w:r>
    </w:p>
    <w:p w14:paraId="0DAE33A6" w14:textId="29A5655D" w:rsidR="00C4701C" w:rsidRPr="004F2DBA" w:rsidRDefault="00C4701C" w:rsidP="00C4701C">
      <w:pPr>
        <w:pStyle w:val="aff"/>
        <w:numPr>
          <w:ilvl w:val="0"/>
          <w:numId w:val="20"/>
        </w:numPr>
        <w:spacing w:after="120"/>
        <w:jc w:val="both"/>
        <w:rPr>
          <w:rFonts w:eastAsia="宋体"/>
          <w:sz w:val="20"/>
          <w:szCs w:val="20"/>
          <w:lang w:eastAsia="zh-CN"/>
        </w:rPr>
      </w:pPr>
      <w:r w:rsidRPr="004F2DBA">
        <w:rPr>
          <w:rFonts w:eastAsia="宋体"/>
          <w:sz w:val="20"/>
          <w:szCs w:val="20"/>
          <w:lang w:eastAsia="zh-CN"/>
        </w:rPr>
        <w:t xml:space="preserve">If the </w:t>
      </w:r>
      <w:r>
        <w:rPr>
          <w:rFonts w:eastAsia="宋体"/>
          <w:sz w:val="20"/>
          <w:szCs w:val="20"/>
          <w:lang w:eastAsia="zh-CN"/>
        </w:rPr>
        <w:t xml:space="preserve">central frequency and bandwidth of forwarding </w:t>
      </w:r>
      <w:r w:rsidRPr="004F2DBA">
        <w:rPr>
          <w:rFonts w:eastAsia="宋体"/>
          <w:sz w:val="20"/>
          <w:szCs w:val="20"/>
          <w:lang w:eastAsia="zh-CN"/>
        </w:rPr>
        <w:t>can’t be adjusted, then no indication is needed;</w:t>
      </w:r>
    </w:p>
    <w:p w14:paraId="6F003155" w14:textId="77777777" w:rsidR="00C4701C" w:rsidRDefault="00C4701C" w:rsidP="00C4701C">
      <w:pPr>
        <w:pStyle w:val="aff"/>
        <w:numPr>
          <w:ilvl w:val="0"/>
          <w:numId w:val="20"/>
        </w:numPr>
        <w:spacing w:after="120"/>
        <w:jc w:val="both"/>
        <w:rPr>
          <w:rFonts w:eastAsia="宋体"/>
          <w:sz w:val="20"/>
          <w:szCs w:val="20"/>
          <w:lang w:eastAsia="zh-CN"/>
        </w:rPr>
      </w:pPr>
      <w:r w:rsidRPr="004F2DBA">
        <w:rPr>
          <w:rFonts w:eastAsia="宋体"/>
          <w:sz w:val="20"/>
          <w:szCs w:val="20"/>
          <w:lang w:eastAsia="zh-CN"/>
        </w:rPr>
        <w:t xml:space="preserve">If the </w:t>
      </w:r>
      <w:r>
        <w:rPr>
          <w:rFonts w:eastAsia="宋体"/>
          <w:sz w:val="20"/>
          <w:szCs w:val="20"/>
          <w:lang w:eastAsia="zh-CN"/>
        </w:rPr>
        <w:t xml:space="preserve">central frequency and bandwidth of forwarding </w:t>
      </w:r>
      <w:r w:rsidRPr="004F2DBA">
        <w:rPr>
          <w:rFonts w:eastAsia="宋体"/>
          <w:sz w:val="20"/>
          <w:szCs w:val="20"/>
          <w:lang w:eastAsia="zh-CN"/>
        </w:rPr>
        <w:t>can be switched among multiple pre-defined carriers, then carr</w:t>
      </w:r>
      <w:r>
        <w:rPr>
          <w:rFonts w:eastAsia="宋体"/>
          <w:sz w:val="20"/>
          <w:szCs w:val="20"/>
          <w:lang w:eastAsia="zh-CN"/>
        </w:rPr>
        <w:t>ier index can be defined and indicated;</w:t>
      </w:r>
    </w:p>
    <w:p w14:paraId="75717566" w14:textId="77777777" w:rsidR="00C4701C" w:rsidRPr="004F2DBA" w:rsidRDefault="00C4701C" w:rsidP="00C4701C">
      <w:pPr>
        <w:pStyle w:val="aff"/>
        <w:numPr>
          <w:ilvl w:val="0"/>
          <w:numId w:val="20"/>
        </w:numPr>
        <w:spacing w:after="120"/>
        <w:jc w:val="both"/>
        <w:rPr>
          <w:rFonts w:eastAsia="宋体"/>
          <w:sz w:val="20"/>
          <w:szCs w:val="20"/>
          <w:lang w:eastAsia="zh-CN"/>
        </w:rPr>
      </w:pPr>
      <w:r>
        <w:rPr>
          <w:rFonts w:eastAsia="宋体"/>
          <w:sz w:val="20"/>
          <w:szCs w:val="20"/>
          <w:lang w:eastAsia="zh-CN"/>
        </w:rPr>
        <w:t xml:space="preserve">If the central frequency and bandwidth of forwarding can be adjusted </w:t>
      </w:r>
      <w:r w:rsidRPr="004F2DBA">
        <w:rPr>
          <w:rFonts w:eastAsia="宋体"/>
          <w:sz w:val="20"/>
          <w:szCs w:val="20"/>
          <w:lang w:eastAsia="zh-CN"/>
        </w:rPr>
        <w:t>arbitrarily</w:t>
      </w:r>
      <w:r>
        <w:rPr>
          <w:rFonts w:eastAsia="宋体"/>
          <w:sz w:val="20"/>
          <w:szCs w:val="20"/>
          <w:lang w:eastAsia="zh-CN"/>
        </w:rPr>
        <w:t xml:space="preserve"> within a pre-defined frequency range, then central frequency and bandwidth should be defined and indicated.</w:t>
      </w:r>
    </w:p>
    <w:p w14:paraId="0955135E" w14:textId="77777777" w:rsidR="009D5DB3" w:rsidRDefault="009D5DB3" w:rsidP="009D5DB3">
      <w:pPr>
        <w:jc w:val="center"/>
      </w:pPr>
      <w:r>
        <w:object w:dxaOrig="11810" w:dyaOrig="2581" w14:anchorId="26CA1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05.1pt" o:ole="">
            <v:imagedata r:id="rId13" o:title=""/>
          </v:shape>
          <o:OLEObject Type="Embed" ProgID="Visio.Drawing.15" ShapeID="_x0000_i1025" DrawAspect="Content" ObjectID="_1738070775" r:id="rId14"/>
        </w:object>
      </w:r>
    </w:p>
    <w:p w14:paraId="1FD4B040" w14:textId="77777777" w:rsidR="009D5DB3" w:rsidRDefault="009D5DB3" w:rsidP="009D5DB3">
      <w:pPr>
        <w:spacing w:after="120"/>
        <w:jc w:val="center"/>
        <w:rPr>
          <w:rFonts w:eastAsia="宋体"/>
          <w:lang w:val="en-US" w:eastAsia="zh-CN"/>
        </w:rPr>
      </w:pPr>
      <w:r>
        <w:rPr>
          <w:rFonts w:eastAsia="宋体" w:hint="eastAsia"/>
          <w:lang w:val="en-US" w:eastAsia="zh-CN"/>
        </w:rPr>
        <w:t>F</w:t>
      </w:r>
      <w:r>
        <w:rPr>
          <w:rFonts w:eastAsia="宋体"/>
          <w:lang w:val="en-US" w:eastAsia="zh-CN"/>
        </w:rPr>
        <w:t>igure 1. A relationship between operating band and channel bandwidth for a base station</w:t>
      </w:r>
    </w:p>
    <w:p w14:paraId="3D7A5C72" w14:textId="5FE9A42D" w:rsidR="009D5DB3" w:rsidRDefault="009D5DB3" w:rsidP="009D5DB3">
      <w:pPr>
        <w:spacing w:after="120"/>
        <w:jc w:val="both"/>
        <w:rPr>
          <w:rFonts w:eastAsia="宋体"/>
          <w:b/>
          <w:lang w:eastAsia="zh-CN"/>
        </w:rPr>
      </w:pPr>
      <w:r w:rsidRPr="00AF60EB">
        <w:rPr>
          <w:rFonts w:eastAsia="宋体"/>
          <w:b/>
          <w:lang w:eastAsia="zh-CN"/>
        </w:rPr>
        <w:t>Proposal</w:t>
      </w:r>
      <w:r w:rsidR="00D964CF">
        <w:rPr>
          <w:rFonts w:eastAsia="宋体"/>
          <w:b/>
          <w:lang w:eastAsia="zh-CN"/>
        </w:rPr>
        <w:t xml:space="preserve"> 3</w:t>
      </w:r>
      <w:r>
        <w:rPr>
          <w:rFonts w:eastAsia="宋体"/>
          <w:b/>
          <w:lang w:eastAsia="zh-CN"/>
        </w:rPr>
        <w:t>: Support frequency information indication to dynamic activate forwarding frequency and bandwidth of NCR-Fwd, align</w:t>
      </w:r>
      <w:r w:rsidR="00F705FB">
        <w:rPr>
          <w:rFonts w:eastAsia="宋体"/>
          <w:b/>
          <w:lang w:eastAsia="zh-CN"/>
        </w:rPr>
        <w:t>ing</w:t>
      </w:r>
      <w:r>
        <w:rPr>
          <w:rFonts w:eastAsia="宋体"/>
          <w:b/>
          <w:lang w:eastAsia="zh-CN"/>
        </w:rPr>
        <w:t xml:space="preserve"> with the scheduled resource of gNB, if the NCR-Fwd has the capability to adjust the forwarding frequency and bandwidth. </w:t>
      </w:r>
    </w:p>
    <w:p w14:paraId="76188C44" w14:textId="360B61EF" w:rsidR="009D5DB3" w:rsidRDefault="009D5DB3" w:rsidP="0059144F">
      <w:pPr>
        <w:pStyle w:val="2"/>
        <w:rPr>
          <w:rFonts w:eastAsiaTheme="minorEastAsia"/>
          <w:lang w:eastAsia="zh-CN"/>
        </w:rPr>
      </w:pPr>
      <w:r>
        <w:rPr>
          <w:rFonts w:eastAsiaTheme="minorEastAsia"/>
          <w:lang w:eastAsia="zh-CN"/>
        </w:rPr>
        <w:t>Power control for NCR-Fwd</w:t>
      </w:r>
    </w:p>
    <w:p w14:paraId="79CEEA07" w14:textId="77777777" w:rsidR="009D5DB3" w:rsidRDefault="009D5DB3" w:rsidP="009D5DB3">
      <w:pPr>
        <w:jc w:val="both"/>
        <w:rPr>
          <w:rFonts w:eastAsiaTheme="minorEastAsia"/>
          <w:lang w:val="en-US" w:eastAsia="zh-CN"/>
        </w:rPr>
      </w:pPr>
      <w:r>
        <w:rPr>
          <w:rFonts w:eastAsiaTheme="minorEastAsia" w:hint="eastAsia"/>
          <w:lang w:val="en-US" w:eastAsia="zh-CN"/>
        </w:rPr>
        <w:t xml:space="preserve">NCR </w:t>
      </w:r>
      <w:r>
        <w:rPr>
          <w:rFonts w:eastAsiaTheme="minorEastAsia"/>
          <w:lang w:val="en-US" w:eastAsia="zh-CN"/>
        </w:rPr>
        <w:t xml:space="preserve">is applied to rebuild the communication between gNB and UE when the direct link between the two nodes is blocked. Based on the assistance, the signal model of UL transmission between UE and gNB can be expressed as follow: </w:t>
      </w:r>
    </w:p>
    <w:p w14:paraId="11F50D40" w14:textId="77777777" w:rsidR="009D5DB3" w:rsidRDefault="006824EF" w:rsidP="009D5DB3">
      <w:pPr>
        <w:jc w:val="both"/>
        <w:rPr>
          <w:rFonts w:eastAsiaTheme="minorEastAsia"/>
          <w:lang w:val="en-US"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UL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ru</m:t>
              </m:r>
            </m:sub>
          </m:sSub>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UL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ru</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br</m:t>
              </m:r>
            </m:sub>
          </m:sSub>
        </m:oMath>
      </m:oMathPara>
    </w:p>
    <w:p w14:paraId="010A09B9" w14:textId="27C85943" w:rsidR="009D5DB3" w:rsidRPr="00B328CE" w:rsidRDefault="009D5DB3" w:rsidP="00985E4A">
      <w:pPr>
        <w:jc w:val="both"/>
        <w:rPr>
          <w:rFonts w:eastAsiaTheme="minorEastAsia"/>
          <w:lang w:eastAsia="zh-CN"/>
        </w:rPr>
      </w:pPr>
      <w:r>
        <w:rPr>
          <w:rFonts w:eastAsiaTheme="minorEastAsia"/>
          <w:lang w:val="en-US" w:eastAsia="zh-CN"/>
        </w:rPr>
        <w:t xml:space="preserve">Wherein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oMath>
      <w:r>
        <w:rPr>
          <w:rFonts w:eastAsiaTheme="minorEastAsia" w:hint="eastAsia"/>
          <w:iCs/>
          <w:lang w:eastAsia="zh-CN"/>
        </w:rPr>
        <w:t xml:space="preserve"> </w:t>
      </w:r>
      <w:r>
        <w:rPr>
          <w:rFonts w:eastAsiaTheme="minorEastAsia"/>
          <w:iCs/>
          <w:lang w:eastAsia="zh-CN"/>
        </w:rPr>
        <w:t xml:space="preserve">and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ru</m:t>
            </m:r>
          </m:sub>
        </m:sSub>
      </m:oMath>
      <w:r>
        <w:rPr>
          <w:rFonts w:eastAsiaTheme="minorEastAsia" w:hint="eastAsia"/>
          <w:iCs/>
          <w:lang w:eastAsia="zh-CN"/>
        </w:rPr>
        <w:t xml:space="preserve"> </w:t>
      </w:r>
      <w:r>
        <w:rPr>
          <w:rFonts w:eastAsiaTheme="minorEastAsia"/>
          <w:iCs/>
          <w:lang w:eastAsia="zh-CN"/>
        </w:rPr>
        <w:t xml:space="preserve">are the channel responses in FD between gNB and NCR (Link 1-1 in Figure </w:t>
      </w:r>
      <w:r w:rsidR="00F705FB">
        <w:rPr>
          <w:rFonts w:eastAsiaTheme="minorEastAsia"/>
          <w:iCs/>
          <w:lang w:eastAsia="zh-CN"/>
        </w:rPr>
        <w:t>2</w:t>
      </w:r>
      <w:r>
        <w:rPr>
          <w:rFonts w:eastAsiaTheme="minorEastAsia"/>
          <w:iCs/>
          <w:lang w:eastAsia="zh-CN"/>
        </w:rPr>
        <w:t xml:space="preserve">), and between NCR and UE (Link 1-2 in Figure </w:t>
      </w:r>
      <w:r w:rsidR="00F705FB">
        <w:rPr>
          <w:rFonts w:eastAsiaTheme="minorEastAsia"/>
          <w:iCs/>
          <w:lang w:eastAsia="zh-CN"/>
        </w:rPr>
        <w:t>2</w:t>
      </w:r>
      <w:r>
        <w:rPr>
          <w:rFonts w:eastAsiaTheme="minorEastAsia"/>
          <w:iCs/>
          <w:lang w:eastAsia="zh-CN"/>
        </w:rPr>
        <w:t xml:space="preserve">) respectively, </w:t>
      </w:r>
      <m:oMath>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oMath>
      <w:r>
        <w:rPr>
          <w:rFonts w:eastAsiaTheme="minorEastAsia" w:hint="eastAsia"/>
          <w:iCs/>
          <w:lang w:eastAsia="zh-CN"/>
        </w:rPr>
        <w:t xml:space="preserve"> </w:t>
      </w:r>
      <w:r>
        <w:rPr>
          <w:rFonts w:eastAsiaTheme="minorEastAsia"/>
          <w:iCs/>
          <w:lang w:eastAsia="zh-CN"/>
        </w:rPr>
        <w:t xml:space="preserve">is the gain of NCR,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ru</m:t>
            </m:r>
          </m:sub>
        </m:sSub>
      </m:oMath>
      <w:r>
        <w:rPr>
          <w:rFonts w:eastAsiaTheme="minorEastAsia" w:hint="eastAsia"/>
          <w:iCs/>
          <w:lang w:eastAsia="zh-CN"/>
        </w:rPr>
        <w:t xml:space="preserve"> </w:t>
      </w:r>
      <w:r>
        <w:rPr>
          <w:rFonts w:eastAsiaTheme="minorEastAsia"/>
          <w:iCs/>
          <w:lang w:eastAsia="zh-CN"/>
        </w:rPr>
        <w:t xml:space="preserve">and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br</m:t>
            </m:r>
          </m:sub>
        </m:sSub>
      </m:oMath>
      <w:r>
        <w:rPr>
          <w:rFonts w:eastAsiaTheme="minorEastAsia" w:hint="eastAsia"/>
          <w:iCs/>
          <w:lang w:eastAsia="zh-CN"/>
        </w:rPr>
        <w:t xml:space="preserve"> </w:t>
      </w:r>
      <w:r>
        <w:rPr>
          <w:rFonts w:eastAsiaTheme="minorEastAsia"/>
          <w:iCs/>
          <w:lang w:eastAsia="zh-CN"/>
        </w:rPr>
        <w:t xml:space="preserve">is the noise and interference received at NCR and gNB with noise power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and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respectively. </w:t>
      </w:r>
      <w:r>
        <w:rPr>
          <w:rFonts w:eastAsiaTheme="minorEastAsia"/>
          <w:lang w:eastAsia="zh-CN"/>
        </w:rPr>
        <w:t xml:space="preserve">From the equation, we can derive the SINR of the received signal is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SINR</m:t>
            </m:r>
          </m:e>
          <m:sub>
            <m:r>
              <m:rPr>
                <m:sty m:val="p"/>
              </m:rPr>
              <w:rPr>
                <w:rFonts w:ascii="Cambria Math" w:eastAsiaTheme="minorEastAsia" w:hAnsi="Cambria Math"/>
                <w:lang w:eastAsia="zh-CN"/>
              </w:rPr>
              <m:t>UL</m:t>
            </m:r>
          </m:sub>
        </m:sSub>
        <m:r>
          <m:rPr>
            <m:sty m:val="p"/>
          </m:rPr>
          <w:rPr>
            <w:rFonts w:ascii="Cambria Math" w:eastAsiaTheme="minorEastAsia" w:hAnsi="Cambria Math"/>
            <w:lang w:eastAsia="zh-CN"/>
          </w:rPr>
          <m:t>=</m:t>
        </m:r>
        <m:f>
          <m:fPr>
            <m:ctrlPr>
              <w:rPr>
                <w:rFonts w:ascii="Cambria Math" w:eastAsiaTheme="minorEastAsia" w:hAnsi="Cambria Math"/>
                <w:i/>
                <w:iCs/>
                <w:lang w:eastAsia="zh-CN"/>
              </w:rPr>
            </m:ctrlPr>
          </m:fPr>
          <m:num>
            <m:sSup>
              <m:sSupPr>
                <m:ctrlPr>
                  <w:rPr>
                    <w:rFonts w:ascii="Cambria Math" w:eastAsiaTheme="minorEastAsia" w:hAnsi="Cambria Math"/>
                    <w:i/>
                    <w:iCs/>
                    <w:lang w:eastAsia="zh-CN"/>
                  </w:rPr>
                </m:ctrlPr>
              </m:sSupPr>
              <m:e>
                <m:d>
                  <m:dPr>
                    <m:begChr m:val="|"/>
                    <m:endChr m:val="|"/>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UL</m:t>
                        </m:r>
                      </m:sub>
                    </m:sSub>
                  </m:e>
                </m:d>
              </m:e>
              <m:sup>
                <m:r>
                  <w:rPr>
                    <w:rFonts w:ascii="Cambria Math" w:eastAsiaTheme="minorEastAsia" w:hAnsi="Cambria Math"/>
                    <w:lang w:eastAsia="zh-CN"/>
                  </w:rPr>
                  <m:t>2</m:t>
                </m:r>
              </m:sup>
            </m:sSup>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s,UL</m:t>
                </m:r>
              </m:sub>
            </m:sSub>
          </m:num>
          <m:den>
            <m:sSup>
              <m:sSupPr>
                <m:ctrlPr>
                  <w:rPr>
                    <w:rFonts w:ascii="Cambria Math" w:eastAsiaTheme="minorEastAsia" w:hAnsi="Cambria Math"/>
                    <w:i/>
                    <w:iCs/>
                    <w:lang w:eastAsia="zh-CN"/>
                  </w:rPr>
                </m:ctrlPr>
              </m:sSupPr>
              <m:e>
                <m:d>
                  <m:dPr>
                    <m:begChr m:val="|"/>
                    <m:endChr m:val="|"/>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UL</m:t>
                        </m:r>
                      </m:sub>
                    </m:sSub>
                  </m:e>
                </m:d>
              </m:e>
              <m:sup>
                <m:r>
                  <w:rPr>
                    <w:rFonts w:ascii="Cambria Math" w:eastAsiaTheme="minorEastAsia" w:hAnsi="Cambria Math"/>
                    <w:lang w:eastAsia="zh-CN"/>
                  </w:rPr>
                  <m:t>2</m:t>
                </m:r>
              </m:sup>
            </m:sSup>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den>
        </m:f>
      </m:oMath>
      <w:r>
        <w:rPr>
          <w:rFonts w:eastAsiaTheme="minorEastAsia" w:hint="eastAsia"/>
          <w:iCs/>
          <w:lang w:eastAsia="zh-CN"/>
        </w:rPr>
        <w:t>,</w:t>
      </w:r>
      <w:r>
        <w:rPr>
          <w:rFonts w:eastAsiaTheme="minorEastAsia"/>
          <w:iCs/>
          <w:lang w:eastAsia="zh-CN"/>
        </w:rPr>
        <w:t xml:space="preserve"> wherein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s,UL</m:t>
            </m:r>
          </m:sub>
        </m:sSub>
      </m:oMath>
      <w:r>
        <w:rPr>
          <w:rFonts w:eastAsiaTheme="minorEastAsia" w:hint="eastAsia"/>
          <w:iCs/>
          <w:lang w:eastAsia="zh-CN"/>
        </w:rPr>
        <w:t xml:space="preserve"> </w:t>
      </w:r>
      <w:r>
        <w:rPr>
          <w:rFonts w:eastAsiaTheme="minorEastAsia"/>
          <w:iCs/>
          <w:lang w:eastAsia="zh-CN"/>
        </w:rPr>
        <w:t xml:space="preserve">is the power of the transmitted signal </w:t>
      </w:r>
      <m:oMath>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UL</m:t>
            </m:r>
          </m:sub>
        </m:sSub>
      </m:oMath>
      <w:r>
        <w:rPr>
          <w:rFonts w:eastAsiaTheme="minorEastAsia"/>
          <w:iCs/>
          <w:lang w:eastAsia="zh-CN"/>
        </w:rPr>
        <w:t xml:space="preserve">. </w:t>
      </w:r>
    </w:p>
    <w:p w14:paraId="7923BDE5" w14:textId="77777777" w:rsidR="009D5DB3" w:rsidRDefault="009D5DB3" w:rsidP="009D5DB3">
      <w:pPr>
        <w:jc w:val="center"/>
      </w:pPr>
      <w:r>
        <w:object w:dxaOrig="6910" w:dyaOrig="2591" w14:anchorId="2162F3CC">
          <v:shape id="_x0000_i1026" type="#_x0000_t75" style="width:345.35pt;height:129.35pt" o:ole="">
            <v:imagedata r:id="rId15" o:title=""/>
          </v:shape>
          <o:OLEObject Type="Embed" ProgID="Visio.Drawing.15" ShapeID="_x0000_i1026" DrawAspect="Content" ObjectID="_1738070776" r:id="rId16"/>
        </w:object>
      </w:r>
    </w:p>
    <w:p w14:paraId="6B38E32A" w14:textId="77777777" w:rsidR="009D5DB3" w:rsidRDefault="009D5DB3" w:rsidP="009D5DB3">
      <w:pPr>
        <w:jc w:val="center"/>
      </w:pPr>
      <w:r>
        <w:object w:dxaOrig="5830" w:dyaOrig="1441" w14:anchorId="6C2F9E0B">
          <v:shape id="_x0000_i1027" type="#_x0000_t75" style="width:291.1pt;height:1in" o:ole="">
            <v:imagedata r:id="rId17" o:title=""/>
          </v:shape>
          <o:OLEObject Type="Embed" ProgID="Visio.Drawing.15" ShapeID="_x0000_i1027" DrawAspect="Content" ObjectID="_1738070777" r:id="rId18"/>
        </w:object>
      </w:r>
    </w:p>
    <w:p w14:paraId="006FBA13" w14:textId="6DA4AD37" w:rsidR="009D5DB3" w:rsidRDefault="009D5DB3" w:rsidP="009D5DB3">
      <w:pPr>
        <w:spacing w:after="120"/>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1142FA">
        <w:rPr>
          <w:rFonts w:eastAsia="宋体"/>
          <w:lang w:val="en-US" w:eastAsia="zh-CN"/>
        </w:rPr>
        <w:t>2</w:t>
      </w:r>
      <w:r>
        <w:rPr>
          <w:rFonts w:eastAsia="宋体"/>
          <w:lang w:val="en-US" w:eastAsia="zh-CN"/>
        </w:rPr>
        <w:t xml:space="preserve">. </w:t>
      </w:r>
      <w:r>
        <w:rPr>
          <w:rFonts w:eastAsia="宋体" w:hint="eastAsia"/>
          <w:lang w:val="en-US" w:eastAsia="zh-CN"/>
        </w:rPr>
        <w:t>S</w:t>
      </w:r>
      <w:r>
        <w:rPr>
          <w:rFonts w:eastAsia="宋体"/>
          <w:lang w:val="en-US" w:eastAsia="zh-CN"/>
        </w:rPr>
        <w:t xml:space="preserve">ignal model when </w:t>
      </w:r>
      <w:r>
        <w:rPr>
          <w:rFonts w:eastAsia="宋体" w:hint="eastAsia"/>
          <w:lang w:val="en-US" w:eastAsia="zh-CN"/>
        </w:rPr>
        <w:t>NCR</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applied</w:t>
      </w:r>
    </w:p>
    <w:p w14:paraId="59420919" w14:textId="643CB705" w:rsidR="009D5DB3" w:rsidRPr="00FC67DB" w:rsidRDefault="009D5DB3" w:rsidP="009D5DB3">
      <w:pPr>
        <w:jc w:val="both"/>
        <w:rPr>
          <w:rFonts w:eastAsiaTheme="minorEastAsia"/>
          <w:lang w:val="en-US" w:eastAsia="zh-CN"/>
        </w:rPr>
      </w:pPr>
      <w:r>
        <w:rPr>
          <w:rFonts w:eastAsiaTheme="minorEastAsia"/>
          <w:lang w:val="en-US" w:eastAsia="zh-CN"/>
        </w:rPr>
        <w:t xml:space="preserve">Therefore, we known that the influence of NCR’s gain on SINR is associated with the noise power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and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w:t>
      </w:r>
      <w:r>
        <w:rPr>
          <w:rFonts w:eastAsiaTheme="minorEastAsia"/>
          <w:iCs/>
          <w:lang w:eastAsia="zh-CN"/>
        </w:rPr>
        <w:t xml:space="preserve"> For example, if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iCs/>
          <w:lang w:eastAsia="zh-CN"/>
        </w:rPr>
        <w:t xml:space="preserve"> , then increasing the NCR’s gain provides no benefit on SINR, results in energy waste. In another case, if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w:t>
      </w:r>
      <w:r>
        <w:rPr>
          <w:rFonts w:eastAsiaTheme="minorEastAsia"/>
          <w:iCs/>
          <w:lang w:eastAsia="zh-CN"/>
        </w:rPr>
        <w:t xml:space="preserve"> increasing NCR’s gain and increasing the power of Tx signal </w:t>
      </w:r>
      <w:r w:rsidR="00F705FB">
        <w:rPr>
          <w:rFonts w:eastAsiaTheme="minorEastAsia"/>
          <w:iCs/>
          <w:lang w:eastAsia="zh-CN"/>
        </w:rPr>
        <w:t xml:space="preserve">transmitted by UE </w:t>
      </w:r>
      <w:r>
        <w:rPr>
          <w:rFonts w:eastAsiaTheme="minorEastAsia"/>
          <w:iCs/>
          <w:lang w:eastAsia="zh-CN"/>
        </w:rPr>
        <w:t>provide similar effects on SINR. Therefore, we can increas</w:t>
      </w:r>
      <w:r w:rsidR="00F705FB">
        <w:rPr>
          <w:rFonts w:eastAsiaTheme="minorEastAsia"/>
          <w:iCs/>
          <w:lang w:eastAsia="zh-CN"/>
        </w:rPr>
        <w:t>ing</w:t>
      </w:r>
      <w:r>
        <w:rPr>
          <w:rFonts w:eastAsiaTheme="minorEastAsia"/>
          <w:iCs/>
          <w:lang w:eastAsia="zh-CN"/>
        </w:rPr>
        <w:t xml:space="preserve"> NCR’s gain to take place of increasing Tx power of UE, </w:t>
      </w:r>
      <w:r w:rsidR="00F705FB">
        <w:rPr>
          <w:rFonts w:eastAsiaTheme="minorEastAsia"/>
          <w:iCs/>
          <w:lang w:eastAsia="zh-CN"/>
        </w:rPr>
        <w:t xml:space="preserve">leads </w:t>
      </w:r>
      <w:r>
        <w:rPr>
          <w:rFonts w:eastAsiaTheme="minorEastAsia"/>
          <w:iCs/>
          <w:lang w:eastAsia="zh-CN"/>
        </w:rPr>
        <w:t>to a low power consumption of UE.</w:t>
      </w:r>
    </w:p>
    <w:p w14:paraId="46395AF3" w14:textId="646D6304" w:rsidR="009D5DB3" w:rsidRPr="009D5DB3" w:rsidRDefault="009D5DB3" w:rsidP="009D5DB3">
      <w:pPr>
        <w:rPr>
          <w:rFonts w:eastAsiaTheme="minorEastAsia"/>
          <w:lang w:val="en-US" w:eastAsia="zh-CN"/>
        </w:rPr>
      </w:pPr>
      <w:r w:rsidRPr="00AF60EB">
        <w:rPr>
          <w:rFonts w:eastAsia="宋体"/>
          <w:b/>
          <w:lang w:eastAsia="zh-CN"/>
        </w:rPr>
        <w:t>Proposal</w:t>
      </w:r>
      <w:r>
        <w:rPr>
          <w:rFonts w:eastAsia="宋体"/>
          <w:b/>
          <w:lang w:eastAsia="zh-CN"/>
        </w:rPr>
        <w:t xml:space="preserve"> </w:t>
      </w:r>
      <w:r w:rsidR="00D964CF">
        <w:rPr>
          <w:rFonts w:eastAsia="宋体"/>
          <w:b/>
          <w:lang w:eastAsia="zh-CN"/>
        </w:rPr>
        <w:t>4</w:t>
      </w:r>
      <w:r w:rsidRPr="00AF60EB">
        <w:rPr>
          <w:rFonts w:eastAsia="宋体"/>
          <w:b/>
          <w:lang w:eastAsia="zh-CN"/>
        </w:rPr>
        <w:t xml:space="preserve">: </w:t>
      </w:r>
      <w:r>
        <w:rPr>
          <w:rFonts w:eastAsia="宋体"/>
          <w:b/>
          <w:lang w:eastAsia="zh-CN"/>
        </w:rPr>
        <w:t xml:space="preserve">Support power control for NCR-Fwd at least of uplink transmission, which is associated with the noise power received </w:t>
      </w:r>
      <w:r>
        <w:rPr>
          <w:rFonts w:eastAsia="宋体" w:hint="eastAsia"/>
          <w:b/>
          <w:lang w:eastAsia="zh-CN"/>
        </w:rPr>
        <w:t>in</w:t>
      </w:r>
      <w:r>
        <w:rPr>
          <w:rFonts w:eastAsia="宋体"/>
          <w:b/>
          <w:lang w:eastAsia="zh-CN"/>
        </w:rPr>
        <w:t xml:space="preserve"> </w:t>
      </w:r>
      <w:r>
        <w:rPr>
          <w:rFonts w:eastAsia="宋体" w:hint="eastAsia"/>
          <w:b/>
          <w:lang w:eastAsia="zh-CN"/>
        </w:rPr>
        <w:t>NCR</w:t>
      </w:r>
      <w:r>
        <w:rPr>
          <w:rFonts w:eastAsia="宋体"/>
          <w:b/>
          <w:lang w:eastAsia="zh-CN"/>
        </w:rPr>
        <w:t xml:space="preserve"> and gNB respectively</w:t>
      </w:r>
      <w:r w:rsidRPr="00AF60EB">
        <w:rPr>
          <w:rFonts w:eastAsia="宋体"/>
          <w:b/>
          <w:lang w:eastAsia="zh-CN"/>
        </w:rPr>
        <w:t>.</w:t>
      </w:r>
    </w:p>
    <w:p w14:paraId="07522005" w14:textId="08462DD6" w:rsidR="001142FA" w:rsidRDefault="001142FA" w:rsidP="001142FA">
      <w:pPr>
        <w:jc w:val="both"/>
        <w:rPr>
          <w:rFonts w:eastAsiaTheme="minorEastAsia"/>
          <w:lang w:val="en-US" w:eastAsia="zh-CN"/>
        </w:rPr>
      </w:pPr>
      <w:r>
        <w:rPr>
          <w:rFonts w:eastAsiaTheme="minorEastAsia"/>
          <w:lang w:val="en-US" w:eastAsia="zh-CN"/>
        </w:rPr>
        <w:t xml:space="preserve">As the </w:t>
      </w:r>
      <w:r w:rsidR="00EF5CC4">
        <w:rPr>
          <w:rFonts w:eastAsiaTheme="minorEastAsia"/>
          <w:lang w:val="en-US" w:eastAsia="zh-CN"/>
        </w:rPr>
        <w:t>previous analysis</w:t>
      </w:r>
      <w:r>
        <w:rPr>
          <w:rFonts w:eastAsiaTheme="minorEastAsia"/>
          <w:lang w:val="en-US" w:eastAsia="zh-CN"/>
        </w:rPr>
        <w:t xml:space="preserve">, power control information is beneficial to adjust the whole channel condition of UL transmission between gNB and UE. </w:t>
      </w:r>
      <w:r w:rsidR="00F705FB">
        <w:rPr>
          <w:rFonts w:eastAsiaTheme="minorEastAsia"/>
          <w:lang w:val="en-US" w:eastAsia="zh-CN"/>
        </w:rPr>
        <w:t>According to</w:t>
      </w:r>
      <w:r>
        <w:rPr>
          <w:rFonts w:eastAsiaTheme="minorEastAsia"/>
          <w:lang w:val="en-US" w:eastAsia="zh-CN"/>
        </w:rPr>
        <w:t xml:space="preserve"> the noise power level of the two links, while one of them is between NCR and UE, and the other one is between gNB and NCR, a more efficient power allocation scheme is realized between gain of NCR and Tx power of UE adjusting. In order to match with the channel variance between NCR and UE due to the UE’s mobility, the power allocation for NCR and UE should be dynamically changed. Moreover, if the gain of NCR provides ignorable effect on the final SINR, the gain or power of NCR can be maintained at a low level during a long time, which can be taken as a semi-static configuration.</w:t>
      </w:r>
    </w:p>
    <w:p w14:paraId="74A30DD2" w14:textId="338925B1" w:rsidR="001142FA" w:rsidRPr="00CB500B" w:rsidRDefault="001142FA" w:rsidP="001142FA">
      <w:pPr>
        <w:jc w:val="both"/>
        <w:rPr>
          <w:rFonts w:eastAsiaTheme="minorEastAsia"/>
          <w:lang w:val="en-US" w:eastAsia="zh-CN"/>
        </w:rPr>
      </w:pPr>
      <w:r w:rsidRPr="00AF60EB">
        <w:rPr>
          <w:rFonts w:eastAsia="宋体"/>
          <w:b/>
          <w:lang w:eastAsia="zh-CN"/>
        </w:rPr>
        <w:t>Proposal</w:t>
      </w:r>
      <w:r w:rsidR="00D964CF">
        <w:rPr>
          <w:rFonts w:eastAsia="宋体"/>
          <w:b/>
          <w:lang w:eastAsia="zh-CN"/>
        </w:rPr>
        <w:t xml:space="preserve"> 5</w:t>
      </w:r>
      <w:r>
        <w:rPr>
          <w:rFonts w:eastAsia="宋体"/>
          <w:b/>
          <w:lang w:eastAsia="zh-CN"/>
        </w:rPr>
        <w:t xml:space="preserve">: Dynamic </w:t>
      </w:r>
      <w:r w:rsidR="00F705FB">
        <w:rPr>
          <w:rFonts w:eastAsia="宋体"/>
          <w:b/>
          <w:lang w:eastAsia="zh-CN"/>
        </w:rPr>
        <w:t xml:space="preserve">and semi-static </w:t>
      </w:r>
      <w:r>
        <w:rPr>
          <w:rFonts w:eastAsia="宋体"/>
          <w:b/>
          <w:lang w:eastAsia="zh-CN"/>
        </w:rPr>
        <w:t xml:space="preserve">indication for power control of </w:t>
      </w:r>
      <w:r>
        <w:rPr>
          <w:rFonts w:eastAsia="宋体" w:hint="eastAsia"/>
          <w:b/>
          <w:lang w:eastAsia="zh-CN"/>
        </w:rPr>
        <w:t>NCR-Fwd</w:t>
      </w:r>
      <w:r>
        <w:rPr>
          <w:rFonts w:eastAsia="宋体"/>
          <w:b/>
          <w:lang w:eastAsia="zh-CN"/>
        </w:rPr>
        <w:t xml:space="preserve"> </w:t>
      </w:r>
      <w:r w:rsidR="00F705FB">
        <w:rPr>
          <w:rFonts w:eastAsia="宋体"/>
          <w:b/>
          <w:lang w:eastAsia="zh-CN"/>
        </w:rPr>
        <w:t>can be considered to improve the energy efficiency further</w:t>
      </w:r>
      <w:r>
        <w:rPr>
          <w:rFonts w:eastAsia="宋体"/>
          <w:b/>
          <w:lang w:eastAsia="zh-CN"/>
        </w:rPr>
        <w:t xml:space="preserve"> </w:t>
      </w:r>
      <w:r>
        <w:rPr>
          <w:rFonts w:eastAsia="宋体" w:hint="eastAsia"/>
          <w:b/>
          <w:lang w:eastAsia="zh-CN"/>
        </w:rPr>
        <w:t>for</w:t>
      </w:r>
      <w:r>
        <w:rPr>
          <w:rFonts w:eastAsia="宋体"/>
          <w:b/>
          <w:lang w:eastAsia="zh-CN"/>
        </w:rPr>
        <w:t xml:space="preserve"> </w:t>
      </w:r>
      <w:r>
        <w:rPr>
          <w:rFonts w:eastAsia="宋体" w:hint="eastAsia"/>
          <w:b/>
          <w:lang w:eastAsia="zh-CN"/>
        </w:rPr>
        <w:t>UL</w:t>
      </w:r>
      <w:r>
        <w:rPr>
          <w:rFonts w:eastAsia="宋体"/>
          <w:b/>
          <w:lang w:eastAsia="zh-CN"/>
        </w:rPr>
        <w:t xml:space="preserve"> </w:t>
      </w:r>
      <w:r>
        <w:rPr>
          <w:rFonts w:eastAsia="宋体" w:hint="eastAsia"/>
          <w:b/>
          <w:lang w:eastAsia="zh-CN"/>
        </w:rPr>
        <w:t>transmission</w:t>
      </w:r>
      <w:r>
        <w:rPr>
          <w:rFonts w:eastAsia="宋体"/>
          <w:b/>
          <w:lang w:eastAsia="zh-CN"/>
        </w:rPr>
        <w:t>.</w:t>
      </w:r>
    </w:p>
    <w:p w14:paraId="31D7E8DC" w14:textId="77777777" w:rsidR="00616C51" w:rsidRPr="00433C39" w:rsidRDefault="00616C51" w:rsidP="0059144F">
      <w:pPr>
        <w:pStyle w:val="1"/>
        <w:pBdr>
          <w:top w:val="none" w:sz="0" w:space="0" w:color="auto"/>
        </w:pBdr>
        <w:adjustRightInd w:val="0"/>
        <w:snapToGrid w:val="0"/>
        <w:ind w:left="431" w:hanging="431"/>
        <w:rPr>
          <w:rFonts w:eastAsiaTheme="minorEastAsia"/>
          <w:lang w:eastAsia="zh-CN"/>
        </w:rPr>
      </w:pPr>
      <w:r>
        <w:rPr>
          <w:rFonts w:eastAsiaTheme="minorEastAsia"/>
          <w:lang w:eastAsia="zh-CN"/>
        </w:rPr>
        <w:t>Conclusions</w:t>
      </w:r>
    </w:p>
    <w:p w14:paraId="0A8BDF21" w14:textId="3F7C901E" w:rsidR="004C1E0C" w:rsidRDefault="0008506D" w:rsidP="0059144F">
      <w:pPr>
        <w:jc w:val="both"/>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 xml:space="preserve">discuss </w:t>
      </w:r>
      <w:r w:rsidR="00335AC6">
        <w:rPr>
          <w:rFonts w:eastAsiaTheme="minorEastAsia"/>
          <w:lang w:val="en-US" w:eastAsia="zh-CN"/>
        </w:rPr>
        <w:t>detailed signaling design for side control information of network-controlled</w:t>
      </w:r>
      <w:r w:rsidR="00024C30">
        <w:rPr>
          <w:rFonts w:eastAsiaTheme="minorEastAsia"/>
          <w:lang w:val="en-US" w:eastAsia="zh-CN"/>
        </w:rPr>
        <w:t xml:space="preserve"> repeaters, and have the following </w:t>
      </w:r>
      <w:r w:rsidR="00EF5CC4">
        <w:rPr>
          <w:rFonts w:eastAsiaTheme="minorEastAsia"/>
          <w:lang w:val="en-US" w:eastAsia="zh-CN"/>
        </w:rPr>
        <w:t xml:space="preserve">observation and </w:t>
      </w:r>
      <w:r w:rsidR="00024C30">
        <w:rPr>
          <w:rFonts w:eastAsiaTheme="minorEastAsia"/>
          <w:lang w:val="en-US" w:eastAsia="zh-CN"/>
        </w:rPr>
        <w:t>proposal</w:t>
      </w:r>
      <w:r w:rsidR="00335AC6">
        <w:rPr>
          <w:rFonts w:eastAsiaTheme="minorEastAsia"/>
          <w:lang w:val="en-US" w:eastAsia="zh-CN"/>
        </w:rPr>
        <w:t>s</w:t>
      </w:r>
      <w:r w:rsidR="00024C30">
        <w:rPr>
          <w:rFonts w:eastAsiaTheme="minorEastAsia"/>
          <w:lang w:val="en-US" w:eastAsia="zh-CN"/>
        </w:rPr>
        <w:t>:</w:t>
      </w:r>
    </w:p>
    <w:p w14:paraId="3923F5BA" w14:textId="77777777" w:rsidR="00EF5CC4" w:rsidRPr="007A76BA" w:rsidRDefault="00EF5CC4" w:rsidP="00EF5CC4">
      <w:pPr>
        <w:spacing w:after="120"/>
        <w:jc w:val="both"/>
        <w:rPr>
          <w:rFonts w:eastAsiaTheme="minorEastAsia"/>
          <w:lang w:eastAsia="zh-CN"/>
        </w:rPr>
      </w:pPr>
      <w:r>
        <w:rPr>
          <w:rFonts w:eastAsia="宋体"/>
          <w:b/>
          <w:lang w:eastAsia="zh-CN"/>
        </w:rPr>
        <w:t xml:space="preserve">Observation 1: A fixed frequency and bandwidth for NCR-Fwd introduces unexpected interference to the network when the scheduled bandwidth of gNB is less than the forwarding bandwidth. </w:t>
      </w:r>
    </w:p>
    <w:p w14:paraId="7F254E8A" w14:textId="18E00EB1" w:rsidR="00F55E70" w:rsidRDefault="00F55E70" w:rsidP="00F55E70">
      <w:pPr>
        <w:rPr>
          <w:rFonts w:eastAsia="宋体"/>
          <w:b/>
          <w:lang w:eastAsia="zh-CN"/>
        </w:rPr>
      </w:pPr>
      <w:r w:rsidRPr="00AF60EB">
        <w:rPr>
          <w:rFonts w:eastAsia="宋体"/>
          <w:b/>
          <w:lang w:eastAsia="zh-CN"/>
        </w:rPr>
        <w:t>Proposal</w:t>
      </w:r>
      <w:r>
        <w:rPr>
          <w:rFonts w:eastAsia="宋体"/>
          <w:b/>
          <w:lang w:eastAsia="zh-CN"/>
        </w:rPr>
        <w:t xml:space="preserve"> 1: If BFD/RLF is happened </w:t>
      </w:r>
      <w:r w:rsidR="00491749">
        <w:rPr>
          <w:rFonts w:eastAsia="宋体"/>
          <w:b/>
          <w:lang w:eastAsia="zh-CN"/>
        </w:rPr>
        <w:t>to</w:t>
      </w:r>
      <w:bookmarkStart w:id="2" w:name="_GoBack"/>
      <w:bookmarkEnd w:id="2"/>
      <w:r>
        <w:rPr>
          <w:rFonts w:eastAsia="宋体"/>
          <w:b/>
          <w:lang w:eastAsia="zh-CN"/>
        </w:rPr>
        <w:t xml:space="preserve"> C-link of NCR-MT, the behaviour of BCR-Fwd can be one of the following options:</w:t>
      </w:r>
    </w:p>
    <w:p w14:paraId="5542F3DA" w14:textId="77777777" w:rsidR="00F55E70" w:rsidRPr="00F55E70" w:rsidRDefault="00F55E70" w:rsidP="00F55E70">
      <w:pPr>
        <w:pStyle w:val="aff"/>
        <w:numPr>
          <w:ilvl w:val="0"/>
          <w:numId w:val="27"/>
        </w:numPr>
        <w:rPr>
          <w:rFonts w:eastAsia="宋体"/>
          <w:b/>
          <w:sz w:val="20"/>
          <w:szCs w:val="20"/>
          <w:lang w:eastAsia="zh-CN"/>
        </w:rPr>
      </w:pPr>
      <w:r w:rsidRPr="00F55E70">
        <w:rPr>
          <w:rFonts w:eastAsia="宋体"/>
          <w:b/>
          <w:sz w:val="20"/>
          <w:szCs w:val="20"/>
          <w:lang w:eastAsia="zh-CN"/>
        </w:rPr>
        <w:t>Option 1: Turn OFF the NCR-Fwd, and turn ON until new indications is received by NCR-MT.</w:t>
      </w:r>
    </w:p>
    <w:p w14:paraId="4055E6D8" w14:textId="365BDD23" w:rsidR="00EF5CC4" w:rsidRPr="009A0FC1" w:rsidRDefault="00F55E70" w:rsidP="009A0FC1">
      <w:pPr>
        <w:pStyle w:val="aff"/>
        <w:numPr>
          <w:ilvl w:val="0"/>
          <w:numId w:val="27"/>
        </w:numPr>
        <w:rPr>
          <w:rFonts w:eastAsia="宋体"/>
          <w:b/>
          <w:lang w:val="en-US" w:eastAsia="zh-CN"/>
        </w:rPr>
      </w:pPr>
      <w:r w:rsidRPr="00F55E70">
        <w:rPr>
          <w:rFonts w:eastAsia="宋体"/>
          <w:b/>
          <w:sz w:val="20"/>
          <w:szCs w:val="20"/>
          <w:lang w:eastAsia="zh-CN"/>
        </w:rPr>
        <w:t>Option 2: Use the same beam used by NCR-MT for signal forwarding</w:t>
      </w:r>
      <w:r w:rsidR="009A0FC1">
        <w:rPr>
          <w:rFonts w:eastAsia="宋体"/>
          <w:b/>
          <w:sz w:val="20"/>
          <w:szCs w:val="20"/>
          <w:lang w:eastAsia="zh-CN"/>
        </w:rPr>
        <w:t xml:space="preserve"> on BH-link</w:t>
      </w:r>
      <w:r w:rsidR="00F66E6A">
        <w:rPr>
          <w:rFonts w:eastAsia="宋体"/>
          <w:b/>
          <w:sz w:val="20"/>
          <w:szCs w:val="20"/>
          <w:lang w:eastAsia="zh-CN"/>
        </w:rPr>
        <w:t>a</w:t>
      </w:r>
      <w:r w:rsidRPr="00F55E70">
        <w:rPr>
          <w:rFonts w:eastAsia="宋体"/>
          <w:b/>
          <w:sz w:val="20"/>
          <w:szCs w:val="20"/>
          <w:lang w:eastAsia="zh-CN"/>
        </w:rPr>
        <w:t xml:space="preserve">, or </w:t>
      </w:r>
      <w:r w:rsidR="00E0285B">
        <w:rPr>
          <w:rFonts w:eastAsia="宋体"/>
          <w:b/>
          <w:sz w:val="20"/>
          <w:szCs w:val="20"/>
          <w:lang w:eastAsia="zh-CN"/>
        </w:rPr>
        <w:t>same behavio</w:t>
      </w:r>
      <w:r w:rsidRPr="00F55E70">
        <w:rPr>
          <w:rFonts w:eastAsia="宋体"/>
          <w:b/>
          <w:sz w:val="20"/>
          <w:szCs w:val="20"/>
          <w:lang w:eastAsia="zh-CN"/>
        </w:rPr>
        <w:t>r as NCR-MT is expected.</w:t>
      </w:r>
    </w:p>
    <w:p w14:paraId="57AD4185" w14:textId="499CADEF" w:rsidR="009E62D6" w:rsidRPr="00D15051" w:rsidRDefault="009E62D6" w:rsidP="009E62D6">
      <w:pPr>
        <w:rPr>
          <w:rFonts w:eastAsiaTheme="minorEastAsia"/>
          <w:lang w:val="en-US" w:eastAsia="zh-CN"/>
        </w:rPr>
      </w:pPr>
      <w:r w:rsidRPr="00AF60EB">
        <w:rPr>
          <w:rFonts w:eastAsia="宋体"/>
          <w:b/>
          <w:lang w:eastAsia="zh-CN"/>
        </w:rPr>
        <w:t>Proposal</w:t>
      </w:r>
      <w:r w:rsidR="00F55E70">
        <w:rPr>
          <w:rFonts w:eastAsia="宋体"/>
          <w:b/>
          <w:lang w:eastAsia="zh-CN"/>
        </w:rPr>
        <w:t xml:space="preserve"> 2</w:t>
      </w:r>
      <w:r>
        <w:rPr>
          <w:rFonts w:eastAsia="宋体"/>
          <w:b/>
          <w:lang w:eastAsia="zh-CN"/>
        </w:rPr>
        <w:t>: Support reuse the MCS, FDRA, and/or TCI state fields in legacy DCI format to dynamically indicate the access beam of NCR-Fwd.</w:t>
      </w:r>
    </w:p>
    <w:p w14:paraId="43FEEC3C" w14:textId="71623788" w:rsidR="003E24BE" w:rsidRDefault="003E24BE" w:rsidP="0059144F">
      <w:pPr>
        <w:spacing w:after="120"/>
        <w:jc w:val="both"/>
        <w:rPr>
          <w:rFonts w:eastAsia="宋体"/>
          <w:b/>
          <w:lang w:eastAsia="zh-CN"/>
        </w:rPr>
      </w:pPr>
      <w:r w:rsidRPr="00AF60EB">
        <w:rPr>
          <w:rFonts w:eastAsia="宋体"/>
          <w:b/>
          <w:lang w:eastAsia="zh-CN"/>
        </w:rPr>
        <w:t>Proposal</w:t>
      </w:r>
      <w:r w:rsidR="00F55E70">
        <w:rPr>
          <w:rFonts w:eastAsia="宋体"/>
          <w:b/>
          <w:lang w:eastAsia="zh-CN"/>
        </w:rPr>
        <w:t xml:space="preserve"> 3</w:t>
      </w:r>
      <w:r>
        <w:rPr>
          <w:rFonts w:eastAsia="宋体"/>
          <w:b/>
          <w:lang w:eastAsia="zh-CN"/>
        </w:rPr>
        <w:t xml:space="preserve">: </w:t>
      </w:r>
      <w:r w:rsidR="00EF5CC4">
        <w:rPr>
          <w:rFonts w:eastAsia="宋体"/>
          <w:b/>
          <w:lang w:eastAsia="zh-CN"/>
        </w:rPr>
        <w:t xml:space="preserve">Support frequency information indication to dynamic activate forwarding frequency and bandwidth of NCR-Fwd, </w:t>
      </w:r>
      <w:r w:rsidR="00F705FB">
        <w:rPr>
          <w:rFonts w:eastAsia="宋体"/>
          <w:b/>
          <w:lang w:eastAsia="zh-CN"/>
        </w:rPr>
        <w:t xml:space="preserve">aligning </w:t>
      </w:r>
      <w:r w:rsidR="00EF5CC4">
        <w:rPr>
          <w:rFonts w:eastAsia="宋体"/>
          <w:b/>
          <w:lang w:eastAsia="zh-CN"/>
        </w:rPr>
        <w:t>with the scheduled resource of gNB, if the NCR-Fwd has the capability to adjust the forwarding frequency and bandwidth</w:t>
      </w:r>
      <w:r>
        <w:rPr>
          <w:rFonts w:eastAsia="宋体"/>
          <w:b/>
          <w:lang w:eastAsia="zh-CN"/>
        </w:rPr>
        <w:t>.</w:t>
      </w:r>
    </w:p>
    <w:p w14:paraId="480B34E6" w14:textId="7309033B" w:rsidR="00F705FB" w:rsidRPr="009D5DB3" w:rsidRDefault="00F705FB" w:rsidP="00F705FB">
      <w:pPr>
        <w:rPr>
          <w:rFonts w:eastAsiaTheme="minorEastAsia"/>
          <w:lang w:val="en-US" w:eastAsia="zh-CN"/>
        </w:rPr>
      </w:pPr>
      <w:r w:rsidRPr="00AF60EB">
        <w:rPr>
          <w:rFonts w:eastAsia="宋体"/>
          <w:b/>
          <w:lang w:eastAsia="zh-CN"/>
        </w:rPr>
        <w:t>Proposal</w:t>
      </w:r>
      <w:r w:rsidR="00F55E70">
        <w:rPr>
          <w:rFonts w:eastAsia="宋体"/>
          <w:b/>
          <w:lang w:eastAsia="zh-CN"/>
        </w:rPr>
        <w:t xml:space="preserve"> 4</w:t>
      </w:r>
      <w:r w:rsidRPr="00AF60EB">
        <w:rPr>
          <w:rFonts w:eastAsia="宋体"/>
          <w:b/>
          <w:lang w:eastAsia="zh-CN"/>
        </w:rPr>
        <w:t xml:space="preserve">: </w:t>
      </w:r>
      <w:r>
        <w:rPr>
          <w:rFonts w:eastAsia="宋体"/>
          <w:b/>
          <w:lang w:eastAsia="zh-CN"/>
        </w:rPr>
        <w:t xml:space="preserve">Support power control for NCR-Fwd at least of uplink transmission, which is associated with the noise power received </w:t>
      </w:r>
      <w:r>
        <w:rPr>
          <w:rFonts w:eastAsia="宋体" w:hint="eastAsia"/>
          <w:b/>
          <w:lang w:eastAsia="zh-CN"/>
        </w:rPr>
        <w:t>in</w:t>
      </w:r>
      <w:r>
        <w:rPr>
          <w:rFonts w:eastAsia="宋体"/>
          <w:b/>
          <w:lang w:eastAsia="zh-CN"/>
        </w:rPr>
        <w:t xml:space="preserve"> </w:t>
      </w:r>
      <w:r>
        <w:rPr>
          <w:rFonts w:eastAsia="宋体" w:hint="eastAsia"/>
          <w:b/>
          <w:lang w:eastAsia="zh-CN"/>
        </w:rPr>
        <w:t>NCR</w:t>
      </w:r>
      <w:r>
        <w:rPr>
          <w:rFonts w:eastAsia="宋体"/>
          <w:b/>
          <w:lang w:eastAsia="zh-CN"/>
        </w:rPr>
        <w:t xml:space="preserve"> and gNB respectively</w:t>
      </w:r>
      <w:r w:rsidRPr="00AF60EB">
        <w:rPr>
          <w:rFonts w:eastAsia="宋体"/>
          <w:b/>
          <w:lang w:eastAsia="zh-CN"/>
        </w:rPr>
        <w:t>.</w:t>
      </w:r>
    </w:p>
    <w:p w14:paraId="712F258C" w14:textId="70D2DBE9" w:rsidR="00085638" w:rsidRPr="00CB500B" w:rsidRDefault="00085638" w:rsidP="00085638">
      <w:pPr>
        <w:jc w:val="both"/>
        <w:rPr>
          <w:rFonts w:eastAsiaTheme="minorEastAsia"/>
          <w:lang w:val="en-US" w:eastAsia="zh-CN"/>
        </w:rPr>
      </w:pPr>
      <w:r w:rsidRPr="00AF60EB">
        <w:rPr>
          <w:rFonts w:eastAsia="宋体"/>
          <w:b/>
          <w:lang w:eastAsia="zh-CN"/>
        </w:rPr>
        <w:lastRenderedPageBreak/>
        <w:t>Proposal</w:t>
      </w:r>
      <w:r>
        <w:rPr>
          <w:rFonts w:eastAsia="宋体"/>
          <w:b/>
          <w:lang w:eastAsia="zh-CN"/>
        </w:rPr>
        <w:t xml:space="preserve"> </w:t>
      </w:r>
      <w:r w:rsidR="00F55E70">
        <w:rPr>
          <w:rFonts w:eastAsia="宋体"/>
          <w:b/>
          <w:lang w:eastAsia="zh-CN"/>
        </w:rPr>
        <w:t>5</w:t>
      </w:r>
      <w:r>
        <w:rPr>
          <w:rFonts w:eastAsia="宋体"/>
          <w:b/>
          <w:lang w:eastAsia="zh-CN"/>
        </w:rPr>
        <w:t xml:space="preserve">: Dynamic </w:t>
      </w:r>
      <w:r w:rsidR="00F705FB">
        <w:rPr>
          <w:rFonts w:eastAsia="宋体"/>
          <w:b/>
          <w:lang w:eastAsia="zh-CN"/>
        </w:rPr>
        <w:t xml:space="preserve">and semi-static </w:t>
      </w:r>
      <w:r w:rsidR="00FB224A">
        <w:rPr>
          <w:rFonts w:eastAsia="宋体"/>
          <w:b/>
          <w:lang w:eastAsia="zh-CN"/>
        </w:rPr>
        <w:t xml:space="preserve">indication for </w:t>
      </w:r>
      <w:r>
        <w:rPr>
          <w:rFonts w:eastAsia="宋体"/>
          <w:b/>
          <w:lang w:eastAsia="zh-CN"/>
        </w:rPr>
        <w:t xml:space="preserve">power control </w:t>
      </w:r>
      <w:r w:rsidR="00FB224A">
        <w:rPr>
          <w:rFonts w:eastAsia="宋体"/>
          <w:b/>
          <w:lang w:eastAsia="zh-CN"/>
        </w:rPr>
        <w:t>of</w:t>
      </w:r>
      <w:r>
        <w:rPr>
          <w:rFonts w:eastAsia="宋体"/>
          <w:b/>
          <w:lang w:eastAsia="zh-CN"/>
        </w:rPr>
        <w:t xml:space="preserve"> </w:t>
      </w:r>
      <w:r>
        <w:rPr>
          <w:rFonts w:eastAsia="宋体" w:hint="eastAsia"/>
          <w:b/>
          <w:lang w:eastAsia="zh-CN"/>
        </w:rPr>
        <w:t>NCR-Fwd</w:t>
      </w:r>
      <w:r>
        <w:rPr>
          <w:rFonts w:eastAsia="宋体"/>
          <w:b/>
          <w:lang w:eastAsia="zh-CN"/>
        </w:rPr>
        <w:t xml:space="preserve"> </w:t>
      </w:r>
      <w:r w:rsidR="00F705FB">
        <w:rPr>
          <w:rFonts w:eastAsia="宋体"/>
          <w:b/>
          <w:lang w:eastAsia="zh-CN"/>
        </w:rPr>
        <w:t>can be considered to improve the energy efficiency further</w:t>
      </w:r>
      <w:r w:rsidR="007C7EAC">
        <w:rPr>
          <w:rFonts w:eastAsia="宋体"/>
          <w:b/>
          <w:lang w:eastAsia="zh-CN"/>
        </w:rPr>
        <w:t xml:space="preserve"> </w:t>
      </w:r>
      <w:r>
        <w:rPr>
          <w:rFonts w:eastAsia="宋体" w:hint="eastAsia"/>
          <w:b/>
          <w:lang w:eastAsia="zh-CN"/>
        </w:rPr>
        <w:t>for</w:t>
      </w:r>
      <w:r>
        <w:rPr>
          <w:rFonts w:eastAsia="宋体"/>
          <w:b/>
          <w:lang w:eastAsia="zh-CN"/>
        </w:rPr>
        <w:t xml:space="preserve"> </w:t>
      </w:r>
      <w:r>
        <w:rPr>
          <w:rFonts w:eastAsia="宋体" w:hint="eastAsia"/>
          <w:b/>
          <w:lang w:eastAsia="zh-CN"/>
        </w:rPr>
        <w:t>UL</w:t>
      </w:r>
      <w:r>
        <w:rPr>
          <w:rFonts w:eastAsia="宋体"/>
          <w:b/>
          <w:lang w:eastAsia="zh-CN"/>
        </w:rPr>
        <w:t xml:space="preserve"> </w:t>
      </w:r>
      <w:r>
        <w:rPr>
          <w:rFonts w:eastAsia="宋体" w:hint="eastAsia"/>
          <w:b/>
          <w:lang w:eastAsia="zh-CN"/>
        </w:rPr>
        <w:t>transmission</w:t>
      </w:r>
      <w:r>
        <w:rPr>
          <w:rFonts w:eastAsia="宋体"/>
          <w:b/>
          <w:lang w:eastAsia="zh-CN"/>
        </w:rPr>
        <w:t>.</w:t>
      </w:r>
    </w:p>
    <w:p w14:paraId="7FA9769D" w14:textId="77777777" w:rsidR="005617F4" w:rsidRPr="00085638" w:rsidRDefault="005617F4" w:rsidP="0059144F">
      <w:pPr>
        <w:spacing w:after="120"/>
        <w:jc w:val="both"/>
        <w:rPr>
          <w:rFonts w:eastAsia="宋体"/>
          <w:b/>
          <w:lang w:eastAsia="zh-CN"/>
        </w:rPr>
      </w:pPr>
    </w:p>
    <w:p w14:paraId="32FBA52B" w14:textId="77777777" w:rsidR="00565248" w:rsidRDefault="00565248" w:rsidP="0059144F">
      <w:pPr>
        <w:pStyle w:val="1"/>
        <w:pBdr>
          <w:top w:val="none" w:sz="0" w:space="0" w:color="auto"/>
        </w:pBdr>
      </w:pPr>
      <w:r>
        <w:t>References</w:t>
      </w:r>
    </w:p>
    <w:p w14:paraId="5BA79823" w14:textId="77777777" w:rsidR="00600760" w:rsidRDefault="00600760" w:rsidP="00600760">
      <w:pPr>
        <w:pStyle w:val="References"/>
        <w:numPr>
          <w:ilvl w:val="0"/>
          <w:numId w:val="8"/>
        </w:numPr>
        <w:autoSpaceDE w:val="0"/>
        <w:autoSpaceDN w:val="0"/>
        <w:snapToGrid w:val="0"/>
        <w:spacing w:after="60"/>
        <w:jc w:val="both"/>
        <w:rPr>
          <w:sz w:val="20"/>
        </w:rPr>
      </w:pPr>
      <w:bookmarkStart w:id="3" w:name="_Ref115093229"/>
      <w:bookmarkStart w:id="4" w:name="_Ref118281598"/>
      <w:bookmarkStart w:id="5" w:name="_Ref115389823"/>
      <w:bookmarkStart w:id="6" w:name="_Ref109641523"/>
      <w:r>
        <w:rPr>
          <w:sz w:val="20"/>
        </w:rPr>
        <w:t>3GPP TSG RAN WG1 #111</w:t>
      </w:r>
      <w:r w:rsidRPr="00F5634D">
        <w:rPr>
          <w:sz w:val="20"/>
        </w:rPr>
        <w:t>, RAN1 Chair’s Notes</w:t>
      </w:r>
      <w:r>
        <w:rPr>
          <w:sz w:val="20"/>
        </w:rPr>
        <w:t>.</w:t>
      </w:r>
      <w:bookmarkEnd w:id="3"/>
    </w:p>
    <w:p w14:paraId="5CDB9E3B" w14:textId="50956892" w:rsidR="004D0F1B" w:rsidRDefault="00442DBF" w:rsidP="004D0F1B">
      <w:pPr>
        <w:pStyle w:val="References"/>
        <w:numPr>
          <w:ilvl w:val="0"/>
          <w:numId w:val="8"/>
        </w:numPr>
        <w:autoSpaceDE w:val="0"/>
        <w:autoSpaceDN w:val="0"/>
        <w:snapToGrid w:val="0"/>
        <w:spacing w:after="60"/>
        <w:jc w:val="both"/>
        <w:rPr>
          <w:sz w:val="20"/>
        </w:rPr>
      </w:pPr>
      <w:bookmarkStart w:id="7" w:name="_Ref127187429"/>
      <w:r>
        <w:rPr>
          <w:sz w:val="20"/>
        </w:rPr>
        <w:t>RP-223505</w:t>
      </w:r>
      <w:r w:rsidR="004D0F1B">
        <w:rPr>
          <w:sz w:val="20"/>
        </w:rPr>
        <w:t>, 3GPP TSG RAN Meeting #97-</w:t>
      </w:r>
      <w:r w:rsidR="004D0F1B" w:rsidRPr="00751BAD">
        <w:rPr>
          <w:sz w:val="20"/>
        </w:rPr>
        <w:t>e</w:t>
      </w:r>
      <w:r w:rsidR="004D0F1B">
        <w:rPr>
          <w:sz w:val="20"/>
        </w:rPr>
        <w:t>, New WID</w:t>
      </w:r>
      <w:r w:rsidR="004D0F1B" w:rsidRPr="00EA259D">
        <w:rPr>
          <w:sz w:val="20"/>
        </w:rPr>
        <w:t xml:space="preserve"> on NR Network-controlled Repeaters</w:t>
      </w:r>
      <w:r w:rsidR="004D0F1B">
        <w:rPr>
          <w:sz w:val="20"/>
        </w:rPr>
        <w:t>.</w:t>
      </w:r>
      <w:bookmarkEnd w:id="4"/>
      <w:bookmarkEnd w:id="7"/>
    </w:p>
    <w:p w14:paraId="0ED9953D" w14:textId="4227A88F" w:rsidR="00AC0C64" w:rsidRPr="00AC0C64" w:rsidRDefault="00AC0C64" w:rsidP="00AC0C64">
      <w:pPr>
        <w:pStyle w:val="References"/>
        <w:numPr>
          <w:ilvl w:val="0"/>
          <w:numId w:val="8"/>
        </w:numPr>
        <w:autoSpaceDE w:val="0"/>
        <w:autoSpaceDN w:val="0"/>
        <w:snapToGrid w:val="0"/>
        <w:spacing w:after="60"/>
        <w:jc w:val="both"/>
        <w:rPr>
          <w:sz w:val="20"/>
        </w:rPr>
      </w:pPr>
      <w:bookmarkStart w:id="8" w:name="_Ref127190127"/>
      <w:r>
        <w:rPr>
          <w:sz w:val="20"/>
        </w:rPr>
        <w:t>3GPP TSG RAN WG1 #109-e</w:t>
      </w:r>
      <w:r w:rsidRPr="00F5634D">
        <w:rPr>
          <w:sz w:val="20"/>
        </w:rPr>
        <w:t>, RAN1 Chair’s Notes</w:t>
      </w:r>
      <w:r>
        <w:rPr>
          <w:sz w:val="20"/>
        </w:rPr>
        <w:t>.</w:t>
      </w:r>
      <w:bookmarkEnd w:id="8"/>
    </w:p>
    <w:p w14:paraId="58A693E0" w14:textId="7A096CE6" w:rsidR="00C7568F" w:rsidRDefault="003F598B" w:rsidP="000D68DE">
      <w:pPr>
        <w:pStyle w:val="References"/>
        <w:numPr>
          <w:ilvl w:val="0"/>
          <w:numId w:val="8"/>
        </w:numPr>
        <w:autoSpaceDE w:val="0"/>
        <w:autoSpaceDN w:val="0"/>
        <w:snapToGrid w:val="0"/>
        <w:spacing w:after="60"/>
        <w:jc w:val="both"/>
        <w:rPr>
          <w:sz w:val="20"/>
        </w:rPr>
      </w:pPr>
      <w:bookmarkStart w:id="9" w:name="_Ref118289490"/>
      <w:bookmarkEnd w:id="5"/>
      <w:r>
        <w:rPr>
          <w:sz w:val="20"/>
        </w:rPr>
        <w:t>R1-2212369</w:t>
      </w:r>
      <w:r w:rsidR="00C7568F">
        <w:rPr>
          <w:sz w:val="20"/>
        </w:rPr>
        <w:t xml:space="preserve">, 3GPP TSG RAN WG1 #111 </w:t>
      </w:r>
      <w:r w:rsidR="00C7568F" w:rsidRPr="00C7568F">
        <w:rPr>
          <w:sz w:val="20"/>
        </w:rPr>
        <w:t>Meeting</w:t>
      </w:r>
      <w:r w:rsidR="00C7568F">
        <w:rPr>
          <w:sz w:val="20"/>
        </w:rPr>
        <w:t xml:space="preserve">, </w:t>
      </w:r>
      <w:r w:rsidR="000D68DE" w:rsidRPr="000D68DE">
        <w:rPr>
          <w:sz w:val="20"/>
        </w:rPr>
        <w:t xml:space="preserve">Discussion on side control information and NCR </w:t>
      </w:r>
      <w:r w:rsidR="000D68DE">
        <w:rPr>
          <w:sz w:val="20"/>
        </w:rPr>
        <w:t>behavio</w:t>
      </w:r>
      <w:r w:rsidR="004D46BA">
        <w:rPr>
          <w:sz w:val="20"/>
        </w:rPr>
        <w:t>u</w:t>
      </w:r>
      <w:r w:rsidR="000D68DE">
        <w:rPr>
          <w:sz w:val="20"/>
        </w:rPr>
        <w:t>r,</w:t>
      </w:r>
      <w:r w:rsidR="000D68DE" w:rsidRPr="000D68DE">
        <w:rPr>
          <w:sz w:val="20"/>
        </w:rPr>
        <w:t xml:space="preserve"> </w:t>
      </w:r>
      <w:r w:rsidR="00C7568F">
        <w:rPr>
          <w:sz w:val="20"/>
        </w:rPr>
        <w:t>NEC</w:t>
      </w:r>
      <w:bookmarkEnd w:id="9"/>
    </w:p>
    <w:p w14:paraId="22064BE4" w14:textId="6DEDFC1A" w:rsidR="00AE37C9" w:rsidRPr="00CF493A" w:rsidRDefault="00C4701C" w:rsidP="00190E1E">
      <w:pPr>
        <w:pStyle w:val="References"/>
        <w:numPr>
          <w:ilvl w:val="0"/>
          <w:numId w:val="8"/>
        </w:numPr>
        <w:autoSpaceDE w:val="0"/>
        <w:autoSpaceDN w:val="0"/>
        <w:snapToGrid w:val="0"/>
        <w:spacing w:after="60"/>
        <w:jc w:val="both"/>
        <w:rPr>
          <w:sz w:val="20"/>
        </w:rPr>
      </w:pPr>
      <w:bookmarkStart w:id="10" w:name="_Ref109660441"/>
      <w:r w:rsidRPr="00CF493A">
        <w:rPr>
          <w:sz w:val="20"/>
        </w:rPr>
        <w:t>R1-2205086, 3GPP TSG RAN WG1 #109-e</w:t>
      </w:r>
      <w:r w:rsidRPr="00CF493A">
        <w:rPr>
          <w:sz w:val="20"/>
        </w:rPr>
        <w:tab/>
        <w:t xml:space="preserve"> e-Meeting, NR network-controlled repeaters receive signaling of side control information, Fujitsu.</w:t>
      </w:r>
      <w:bookmarkEnd w:id="6"/>
      <w:bookmarkEnd w:id="10"/>
    </w:p>
    <w:sectPr w:rsidR="00AE37C9" w:rsidRPr="00CF493A" w:rsidSect="00525A21">
      <w:footerReference w:type="even" r:id="rId19"/>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EAB5B" w14:textId="77777777" w:rsidR="006824EF" w:rsidRDefault="006824EF">
      <w:r>
        <w:separator/>
      </w:r>
    </w:p>
  </w:endnote>
  <w:endnote w:type="continuationSeparator" w:id="0">
    <w:p w14:paraId="23C4ABE3" w14:textId="77777777" w:rsidR="006824EF" w:rsidRDefault="0068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5193B" w14:textId="77777777" w:rsidR="006824EF" w:rsidRDefault="006824EF">
      <w:r>
        <w:separator/>
      </w:r>
    </w:p>
  </w:footnote>
  <w:footnote w:type="continuationSeparator" w:id="0">
    <w:p w14:paraId="7656E70E" w14:textId="77777777" w:rsidR="006824EF" w:rsidRDefault="00682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481D81"/>
    <w:multiLevelType w:val="hybridMultilevel"/>
    <w:tmpl w:val="32AAEF36"/>
    <w:lvl w:ilvl="0" w:tplc="4B7C5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537D61"/>
    <w:multiLevelType w:val="hybridMultilevel"/>
    <w:tmpl w:val="237EF4D2"/>
    <w:lvl w:ilvl="0" w:tplc="87FA1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ED6A24"/>
    <w:multiLevelType w:val="hybridMultilevel"/>
    <w:tmpl w:val="5EBCB9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31"/>
  </w:num>
  <w:num w:numId="4">
    <w:abstractNumId w:val="11"/>
  </w:num>
  <w:num w:numId="5">
    <w:abstractNumId w:val="0"/>
  </w:num>
  <w:num w:numId="6">
    <w:abstractNumId w:val="24"/>
  </w:num>
  <w:num w:numId="7">
    <w:abstractNumId w:val="18"/>
  </w:num>
  <w:num w:numId="8">
    <w:abstractNumId w:val="17"/>
  </w:num>
  <w:num w:numId="9">
    <w:abstractNumId w:val="5"/>
  </w:num>
  <w:num w:numId="10">
    <w:abstractNumId w:val="25"/>
  </w:num>
  <w:num w:numId="11">
    <w:abstractNumId w:val="29"/>
  </w:num>
  <w:num w:numId="12">
    <w:abstractNumId w:val="8"/>
  </w:num>
  <w:num w:numId="13">
    <w:abstractNumId w:val="6"/>
  </w:num>
  <w:num w:numId="14">
    <w:abstractNumId w:val="14"/>
  </w:num>
  <w:num w:numId="15">
    <w:abstractNumId w:val="15"/>
  </w:num>
  <w:num w:numId="16">
    <w:abstractNumId w:val="4"/>
  </w:num>
  <w:num w:numId="17">
    <w:abstractNumId w:val="22"/>
  </w:num>
  <w:num w:numId="18">
    <w:abstractNumId w:val="26"/>
  </w:num>
  <w:num w:numId="19">
    <w:abstractNumId w:val="10"/>
  </w:num>
  <w:num w:numId="20">
    <w:abstractNumId w:val="23"/>
  </w:num>
  <w:num w:numId="21">
    <w:abstractNumId w:val="30"/>
  </w:num>
  <w:num w:numId="22">
    <w:abstractNumId w:val="1"/>
  </w:num>
  <w:num w:numId="23">
    <w:abstractNumId w:val="12"/>
  </w:num>
  <w:num w:numId="24">
    <w:abstractNumId w:val="20"/>
  </w:num>
  <w:num w:numId="25">
    <w:abstractNumId w:val="27"/>
  </w:num>
  <w:num w:numId="26">
    <w:abstractNumId w:val="21"/>
  </w:num>
  <w:num w:numId="27">
    <w:abstractNumId w:val="3"/>
  </w:num>
  <w:num w:numId="28">
    <w:abstractNumId w:val="16"/>
  </w:num>
  <w:num w:numId="29">
    <w:abstractNumId w:val="2"/>
  </w:num>
  <w:num w:numId="30">
    <w:abstractNumId w:val="9"/>
  </w:num>
  <w:num w:numId="31">
    <w:abstractNumId w:val="7"/>
  </w:num>
  <w:num w:numId="3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0C"/>
    <w:rsid w:val="00000196"/>
    <w:rsid w:val="00000301"/>
    <w:rsid w:val="000004D5"/>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9DE"/>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DB"/>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37"/>
    <w:rsid w:val="00031D4D"/>
    <w:rsid w:val="00032846"/>
    <w:rsid w:val="0003352E"/>
    <w:rsid w:val="0003375A"/>
    <w:rsid w:val="00033770"/>
    <w:rsid w:val="00033B9A"/>
    <w:rsid w:val="00034351"/>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5AA"/>
    <w:rsid w:val="0004262C"/>
    <w:rsid w:val="00042A33"/>
    <w:rsid w:val="00043021"/>
    <w:rsid w:val="00043868"/>
    <w:rsid w:val="0004387F"/>
    <w:rsid w:val="000438FF"/>
    <w:rsid w:val="00043AEB"/>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08"/>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438"/>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84"/>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3D1"/>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6D8F"/>
    <w:rsid w:val="0006774A"/>
    <w:rsid w:val="000677FA"/>
    <w:rsid w:val="000700BD"/>
    <w:rsid w:val="00070561"/>
    <w:rsid w:val="00070960"/>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DF7"/>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8E5"/>
    <w:rsid w:val="00082C7E"/>
    <w:rsid w:val="00083081"/>
    <w:rsid w:val="00083354"/>
    <w:rsid w:val="0008336D"/>
    <w:rsid w:val="000834A4"/>
    <w:rsid w:val="00083551"/>
    <w:rsid w:val="00083C32"/>
    <w:rsid w:val="000841A8"/>
    <w:rsid w:val="00084275"/>
    <w:rsid w:val="00084301"/>
    <w:rsid w:val="0008452A"/>
    <w:rsid w:val="0008455D"/>
    <w:rsid w:val="00084779"/>
    <w:rsid w:val="000848DB"/>
    <w:rsid w:val="00084BE4"/>
    <w:rsid w:val="0008506D"/>
    <w:rsid w:val="000852D9"/>
    <w:rsid w:val="00085380"/>
    <w:rsid w:val="0008544F"/>
    <w:rsid w:val="00085638"/>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326"/>
    <w:rsid w:val="000A1400"/>
    <w:rsid w:val="000A1893"/>
    <w:rsid w:val="000A1E20"/>
    <w:rsid w:val="000A2153"/>
    <w:rsid w:val="000A2423"/>
    <w:rsid w:val="000A2524"/>
    <w:rsid w:val="000A252D"/>
    <w:rsid w:val="000A25DF"/>
    <w:rsid w:val="000A25E4"/>
    <w:rsid w:val="000A27F1"/>
    <w:rsid w:val="000A2A53"/>
    <w:rsid w:val="000A2AC9"/>
    <w:rsid w:val="000A2D07"/>
    <w:rsid w:val="000A31EE"/>
    <w:rsid w:val="000A32B4"/>
    <w:rsid w:val="000A343E"/>
    <w:rsid w:val="000A3A69"/>
    <w:rsid w:val="000A3F33"/>
    <w:rsid w:val="000A412F"/>
    <w:rsid w:val="000A4511"/>
    <w:rsid w:val="000A4808"/>
    <w:rsid w:val="000A4864"/>
    <w:rsid w:val="000A4EB3"/>
    <w:rsid w:val="000A55EC"/>
    <w:rsid w:val="000A561C"/>
    <w:rsid w:val="000A59E7"/>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14"/>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8DE"/>
    <w:rsid w:val="000D6A2B"/>
    <w:rsid w:val="000D7224"/>
    <w:rsid w:val="000D7226"/>
    <w:rsid w:val="000D727A"/>
    <w:rsid w:val="000D73A6"/>
    <w:rsid w:val="000D784A"/>
    <w:rsid w:val="000D7E4F"/>
    <w:rsid w:val="000E0492"/>
    <w:rsid w:val="000E05D9"/>
    <w:rsid w:val="000E065F"/>
    <w:rsid w:val="000E09BA"/>
    <w:rsid w:val="000E1041"/>
    <w:rsid w:val="000E12EF"/>
    <w:rsid w:val="000E1366"/>
    <w:rsid w:val="000E1440"/>
    <w:rsid w:val="000E1506"/>
    <w:rsid w:val="000E1AF5"/>
    <w:rsid w:val="000E1B54"/>
    <w:rsid w:val="000E1D14"/>
    <w:rsid w:val="000E1DD9"/>
    <w:rsid w:val="000E1EBD"/>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29"/>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8BB"/>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1EF4"/>
    <w:rsid w:val="0010218A"/>
    <w:rsid w:val="001021B7"/>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2FA"/>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B30"/>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8C3"/>
    <w:rsid w:val="001229D0"/>
    <w:rsid w:val="00122A07"/>
    <w:rsid w:val="00122A7F"/>
    <w:rsid w:val="001233B7"/>
    <w:rsid w:val="001239DE"/>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4DCF"/>
    <w:rsid w:val="00135226"/>
    <w:rsid w:val="001352DA"/>
    <w:rsid w:val="00135E13"/>
    <w:rsid w:val="00136B55"/>
    <w:rsid w:val="00136BDF"/>
    <w:rsid w:val="00136CE5"/>
    <w:rsid w:val="001372B1"/>
    <w:rsid w:val="00137423"/>
    <w:rsid w:val="0013763B"/>
    <w:rsid w:val="00137793"/>
    <w:rsid w:val="00137AD1"/>
    <w:rsid w:val="00137D3D"/>
    <w:rsid w:val="001408D4"/>
    <w:rsid w:val="00140A07"/>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5C1"/>
    <w:rsid w:val="00143971"/>
    <w:rsid w:val="00143F5B"/>
    <w:rsid w:val="00143FA5"/>
    <w:rsid w:val="0014413C"/>
    <w:rsid w:val="0014436D"/>
    <w:rsid w:val="00144488"/>
    <w:rsid w:val="0014459F"/>
    <w:rsid w:val="001445CF"/>
    <w:rsid w:val="001447B2"/>
    <w:rsid w:val="00144BF6"/>
    <w:rsid w:val="00144C82"/>
    <w:rsid w:val="00144CF2"/>
    <w:rsid w:val="001458A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CF0"/>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678"/>
    <w:rsid w:val="0015575E"/>
    <w:rsid w:val="0015578B"/>
    <w:rsid w:val="00156766"/>
    <w:rsid w:val="00156D1B"/>
    <w:rsid w:val="00156EE2"/>
    <w:rsid w:val="00157292"/>
    <w:rsid w:val="0015760F"/>
    <w:rsid w:val="0015766A"/>
    <w:rsid w:val="0015772E"/>
    <w:rsid w:val="001579F0"/>
    <w:rsid w:val="00157A3A"/>
    <w:rsid w:val="00157D20"/>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2A8"/>
    <w:rsid w:val="001765CA"/>
    <w:rsid w:val="00176652"/>
    <w:rsid w:val="001767E5"/>
    <w:rsid w:val="0017685D"/>
    <w:rsid w:val="001768B6"/>
    <w:rsid w:val="00176945"/>
    <w:rsid w:val="00176A28"/>
    <w:rsid w:val="00176B11"/>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4EC9"/>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E1E"/>
    <w:rsid w:val="00190F12"/>
    <w:rsid w:val="00190FA2"/>
    <w:rsid w:val="0019176B"/>
    <w:rsid w:val="00191D33"/>
    <w:rsid w:val="00192293"/>
    <w:rsid w:val="001925A9"/>
    <w:rsid w:val="00192889"/>
    <w:rsid w:val="00192E82"/>
    <w:rsid w:val="00193142"/>
    <w:rsid w:val="00193747"/>
    <w:rsid w:val="00193DB7"/>
    <w:rsid w:val="00193DEA"/>
    <w:rsid w:val="00194AD8"/>
    <w:rsid w:val="00194E03"/>
    <w:rsid w:val="00194E86"/>
    <w:rsid w:val="00194F63"/>
    <w:rsid w:val="00195683"/>
    <w:rsid w:val="00195706"/>
    <w:rsid w:val="00195A89"/>
    <w:rsid w:val="00195EA4"/>
    <w:rsid w:val="0019646C"/>
    <w:rsid w:val="001966D2"/>
    <w:rsid w:val="0019698C"/>
    <w:rsid w:val="00197661"/>
    <w:rsid w:val="0019785D"/>
    <w:rsid w:val="001978E6"/>
    <w:rsid w:val="001A040A"/>
    <w:rsid w:val="001A0519"/>
    <w:rsid w:val="001A0684"/>
    <w:rsid w:val="001A0956"/>
    <w:rsid w:val="001A0A24"/>
    <w:rsid w:val="001A12AC"/>
    <w:rsid w:val="001A14A3"/>
    <w:rsid w:val="001A18B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89"/>
    <w:rsid w:val="001B11B7"/>
    <w:rsid w:val="001B12B5"/>
    <w:rsid w:val="001B1600"/>
    <w:rsid w:val="001B180F"/>
    <w:rsid w:val="001B1A91"/>
    <w:rsid w:val="001B1CEA"/>
    <w:rsid w:val="001B1E03"/>
    <w:rsid w:val="001B20D1"/>
    <w:rsid w:val="001B2495"/>
    <w:rsid w:val="001B26E9"/>
    <w:rsid w:val="001B2971"/>
    <w:rsid w:val="001B3001"/>
    <w:rsid w:val="001B3149"/>
    <w:rsid w:val="001B3291"/>
    <w:rsid w:val="001B3572"/>
    <w:rsid w:val="001B3C47"/>
    <w:rsid w:val="001B40D9"/>
    <w:rsid w:val="001B4135"/>
    <w:rsid w:val="001B4429"/>
    <w:rsid w:val="001B4901"/>
    <w:rsid w:val="001B49F7"/>
    <w:rsid w:val="001B4DD5"/>
    <w:rsid w:val="001B527B"/>
    <w:rsid w:val="001B5847"/>
    <w:rsid w:val="001B5D6F"/>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A3"/>
    <w:rsid w:val="001C4BD4"/>
    <w:rsid w:val="001C4F0C"/>
    <w:rsid w:val="001C54F3"/>
    <w:rsid w:val="001C575C"/>
    <w:rsid w:val="001C5797"/>
    <w:rsid w:val="001C5DB8"/>
    <w:rsid w:val="001C5E8B"/>
    <w:rsid w:val="001C5F9D"/>
    <w:rsid w:val="001C6381"/>
    <w:rsid w:val="001C6B82"/>
    <w:rsid w:val="001C6DD7"/>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374"/>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81F"/>
    <w:rsid w:val="001F19D7"/>
    <w:rsid w:val="001F1A26"/>
    <w:rsid w:val="001F1AFB"/>
    <w:rsid w:val="001F1CCD"/>
    <w:rsid w:val="001F1E8A"/>
    <w:rsid w:val="001F2112"/>
    <w:rsid w:val="001F229B"/>
    <w:rsid w:val="001F2335"/>
    <w:rsid w:val="001F24DA"/>
    <w:rsid w:val="001F2BBC"/>
    <w:rsid w:val="001F2C22"/>
    <w:rsid w:val="001F2F28"/>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8F"/>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4E76"/>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17E5C"/>
    <w:rsid w:val="0022030C"/>
    <w:rsid w:val="0022093C"/>
    <w:rsid w:val="00221074"/>
    <w:rsid w:val="002216E6"/>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C1A"/>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832"/>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862"/>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127"/>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5D6"/>
    <w:rsid w:val="002778DC"/>
    <w:rsid w:val="0027794D"/>
    <w:rsid w:val="00277A30"/>
    <w:rsid w:val="00277B68"/>
    <w:rsid w:val="00277C99"/>
    <w:rsid w:val="00280813"/>
    <w:rsid w:val="00280DAD"/>
    <w:rsid w:val="0028104A"/>
    <w:rsid w:val="002810E9"/>
    <w:rsid w:val="00281855"/>
    <w:rsid w:val="0028190C"/>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EA6"/>
    <w:rsid w:val="002A3F12"/>
    <w:rsid w:val="002A3FC8"/>
    <w:rsid w:val="002A429C"/>
    <w:rsid w:val="002A46E1"/>
    <w:rsid w:val="002A4B2C"/>
    <w:rsid w:val="002A4D01"/>
    <w:rsid w:val="002A4E8A"/>
    <w:rsid w:val="002A5502"/>
    <w:rsid w:val="002A5D2B"/>
    <w:rsid w:val="002A5E3D"/>
    <w:rsid w:val="002A5E44"/>
    <w:rsid w:val="002A5EA0"/>
    <w:rsid w:val="002A5EB2"/>
    <w:rsid w:val="002A6A06"/>
    <w:rsid w:val="002A6AC7"/>
    <w:rsid w:val="002A6AD1"/>
    <w:rsid w:val="002A76ED"/>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701B"/>
    <w:rsid w:val="002B72D7"/>
    <w:rsid w:val="002B738D"/>
    <w:rsid w:val="002B75CC"/>
    <w:rsid w:val="002B7610"/>
    <w:rsid w:val="002B7A5C"/>
    <w:rsid w:val="002B7C3A"/>
    <w:rsid w:val="002B7DC1"/>
    <w:rsid w:val="002C034B"/>
    <w:rsid w:val="002C0844"/>
    <w:rsid w:val="002C0866"/>
    <w:rsid w:val="002C08D0"/>
    <w:rsid w:val="002C16A2"/>
    <w:rsid w:val="002C18D8"/>
    <w:rsid w:val="002C1E2C"/>
    <w:rsid w:val="002C2478"/>
    <w:rsid w:val="002C27CE"/>
    <w:rsid w:val="002C2BCA"/>
    <w:rsid w:val="002C2C1D"/>
    <w:rsid w:val="002C30F6"/>
    <w:rsid w:val="002C3478"/>
    <w:rsid w:val="002C36F1"/>
    <w:rsid w:val="002C3E68"/>
    <w:rsid w:val="002C40A1"/>
    <w:rsid w:val="002C418C"/>
    <w:rsid w:val="002C4227"/>
    <w:rsid w:val="002C444C"/>
    <w:rsid w:val="002C458B"/>
    <w:rsid w:val="002C48BC"/>
    <w:rsid w:val="002C4BA2"/>
    <w:rsid w:val="002C4C8F"/>
    <w:rsid w:val="002C4E58"/>
    <w:rsid w:val="002C4E80"/>
    <w:rsid w:val="002C4F68"/>
    <w:rsid w:val="002C51E0"/>
    <w:rsid w:val="002C5212"/>
    <w:rsid w:val="002C561D"/>
    <w:rsid w:val="002C5C96"/>
    <w:rsid w:val="002C5E89"/>
    <w:rsid w:val="002C61DB"/>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0F22"/>
    <w:rsid w:val="002E173F"/>
    <w:rsid w:val="002E1A60"/>
    <w:rsid w:val="002E1AF4"/>
    <w:rsid w:val="002E24D5"/>
    <w:rsid w:val="002E272E"/>
    <w:rsid w:val="002E2AA6"/>
    <w:rsid w:val="002E2BA5"/>
    <w:rsid w:val="002E2BE9"/>
    <w:rsid w:val="002E2D6C"/>
    <w:rsid w:val="002E3023"/>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3D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B6B"/>
    <w:rsid w:val="00307DA2"/>
    <w:rsid w:val="00307DD8"/>
    <w:rsid w:val="00307DF6"/>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7E4"/>
    <w:rsid w:val="00312CAB"/>
    <w:rsid w:val="00312E53"/>
    <w:rsid w:val="00312FFC"/>
    <w:rsid w:val="00313012"/>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937"/>
    <w:rsid w:val="00324F75"/>
    <w:rsid w:val="0032502F"/>
    <w:rsid w:val="00325483"/>
    <w:rsid w:val="00325971"/>
    <w:rsid w:val="003259B1"/>
    <w:rsid w:val="003259D4"/>
    <w:rsid w:val="00325AFF"/>
    <w:rsid w:val="00325C68"/>
    <w:rsid w:val="00326129"/>
    <w:rsid w:val="00326985"/>
    <w:rsid w:val="0032698A"/>
    <w:rsid w:val="00326A3A"/>
    <w:rsid w:val="00326B57"/>
    <w:rsid w:val="00326C9F"/>
    <w:rsid w:val="003276E3"/>
    <w:rsid w:val="00327A9C"/>
    <w:rsid w:val="00327B03"/>
    <w:rsid w:val="00327EF9"/>
    <w:rsid w:val="00330019"/>
    <w:rsid w:val="003301E9"/>
    <w:rsid w:val="00330243"/>
    <w:rsid w:val="00330831"/>
    <w:rsid w:val="00330C5D"/>
    <w:rsid w:val="00331288"/>
    <w:rsid w:val="003313CF"/>
    <w:rsid w:val="00331778"/>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AC6"/>
    <w:rsid w:val="00335EA4"/>
    <w:rsid w:val="0033626B"/>
    <w:rsid w:val="003362D8"/>
    <w:rsid w:val="003365BB"/>
    <w:rsid w:val="003369E3"/>
    <w:rsid w:val="00336F9E"/>
    <w:rsid w:val="00337033"/>
    <w:rsid w:val="00337613"/>
    <w:rsid w:val="00337956"/>
    <w:rsid w:val="00337A5E"/>
    <w:rsid w:val="00337EA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796"/>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C62"/>
    <w:rsid w:val="00351DE8"/>
    <w:rsid w:val="00351E0A"/>
    <w:rsid w:val="00351F4F"/>
    <w:rsid w:val="003520C5"/>
    <w:rsid w:val="00352D2B"/>
    <w:rsid w:val="003531B2"/>
    <w:rsid w:val="00353333"/>
    <w:rsid w:val="003533B6"/>
    <w:rsid w:val="003537CC"/>
    <w:rsid w:val="0035383B"/>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18A"/>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5CC"/>
    <w:rsid w:val="00394CC9"/>
    <w:rsid w:val="003951AB"/>
    <w:rsid w:val="003952D1"/>
    <w:rsid w:val="00395313"/>
    <w:rsid w:val="0039533D"/>
    <w:rsid w:val="00395685"/>
    <w:rsid w:val="00395840"/>
    <w:rsid w:val="003958CA"/>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BC"/>
    <w:rsid w:val="003A78D3"/>
    <w:rsid w:val="003A79BE"/>
    <w:rsid w:val="003A7AC5"/>
    <w:rsid w:val="003A7B83"/>
    <w:rsid w:val="003A7E49"/>
    <w:rsid w:val="003B0234"/>
    <w:rsid w:val="003B0495"/>
    <w:rsid w:val="003B067A"/>
    <w:rsid w:val="003B0699"/>
    <w:rsid w:val="003B06F6"/>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915"/>
    <w:rsid w:val="003B5BE6"/>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08"/>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A19"/>
    <w:rsid w:val="003C6E75"/>
    <w:rsid w:val="003C6EC6"/>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BE"/>
    <w:rsid w:val="003E24E0"/>
    <w:rsid w:val="003E264C"/>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96"/>
    <w:rsid w:val="003E65BD"/>
    <w:rsid w:val="003E681B"/>
    <w:rsid w:val="003E69B5"/>
    <w:rsid w:val="003E69B9"/>
    <w:rsid w:val="003E69BC"/>
    <w:rsid w:val="003E7040"/>
    <w:rsid w:val="003E7070"/>
    <w:rsid w:val="003E72DC"/>
    <w:rsid w:val="003E751F"/>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7EA"/>
    <w:rsid w:val="003F598B"/>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C3E"/>
    <w:rsid w:val="00403F04"/>
    <w:rsid w:val="004040B0"/>
    <w:rsid w:val="00404108"/>
    <w:rsid w:val="00404385"/>
    <w:rsid w:val="004045B3"/>
    <w:rsid w:val="004045C4"/>
    <w:rsid w:val="004048C5"/>
    <w:rsid w:val="0040490C"/>
    <w:rsid w:val="00404C19"/>
    <w:rsid w:val="00404EBA"/>
    <w:rsid w:val="00404FA6"/>
    <w:rsid w:val="00405889"/>
    <w:rsid w:val="00405C9A"/>
    <w:rsid w:val="00405EE7"/>
    <w:rsid w:val="00405F8D"/>
    <w:rsid w:val="004060F0"/>
    <w:rsid w:val="004061B0"/>
    <w:rsid w:val="004063A2"/>
    <w:rsid w:val="00406820"/>
    <w:rsid w:val="00406A2C"/>
    <w:rsid w:val="004070B7"/>
    <w:rsid w:val="004074FC"/>
    <w:rsid w:val="004079A4"/>
    <w:rsid w:val="00407A40"/>
    <w:rsid w:val="004105DB"/>
    <w:rsid w:val="00410726"/>
    <w:rsid w:val="004107AF"/>
    <w:rsid w:val="004109C1"/>
    <w:rsid w:val="004109D3"/>
    <w:rsid w:val="00410F3C"/>
    <w:rsid w:val="00411041"/>
    <w:rsid w:val="00411109"/>
    <w:rsid w:val="0041127E"/>
    <w:rsid w:val="0041147B"/>
    <w:rsid w:val="00411BF9"/>
    <w:rsid w:val="00411CFB"/>
    <w:rsid w:val="00411D4F"/>
    <w:rsid w:val="00412033"/>
    <w:rsid w:val="004120D4"/>
    <w:rsid w:val="004127F8"/>
    <w:rsid w:val="00412A95"/>
    <w:rsid w:val="00412CBD"/>
    <w:rsid w:val="00412E4D"/>
    <w:rsid w:val="004131C1"/>
    <w:rsid w:val="004136E7"/>
    <w:rsid w:val="00413D05"/>
    <w:rsid w:val="0041411B"/>
    <w:rsid w:val="004144BC"/>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6E1"/>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1DD"/>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4B4"/>
    <w:rsid w:val="00435632"/>
    <w:rsid w:val="00435CD3"/>
    <w:rsid w:val="00435F15"/>
    <w:rsid w:val="00436263"/>
    <w:rsid w:val="00436ACA"/>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DBF"/>
    <w:rsid w:val="00442EAE"/>
    <w:rsid w:val="00443641"/>
    <w:rsid w:val="0044397D"/>
    <w:rsid w:val="00443AD7"/>
    <w:rsid w:val="00443CD2"/>
    <w:rsid w:val="00443FB8"/>
    <w:rsid w:val="00443FD4"/>
    <w:rsid w:val="004445A4"/>
    <w:rsid w:val="00444864"/>
    <w:rsid w:val="00444A4E"/>
    <w:rsid w:val="00444CE5"/>
    <w:rsid w:val="004450D0"/>
    <w:rsid w:val="00445149"/>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7B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DC5"/>
    <w:rsid w:val="00457E61"/>
    <w:rsid w:val="00457EE2"/>
    <w:rsid w:val="00460362"/>
    <w:rsid w:val="004606AA"/>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7D8"/>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0DE"/>
    <w:rsid w:val="00482125"/>
    <w:rsid w:val="0048226B"/>
    <w:rsid w:val="0048253D"/>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1D8"/>
    <w:rsid w:val="004905D2"/>
    <w:rsid w:val="004907E1"/>
    <w:rsid w:val="00490C0F"/>
    <w:rsid w:val="0049139C"/>
    <w:rsid w:val="0049140E"/>
    <w:rsid w:val="00491749"/>
    <w:rsid w:val="004917AE"/>
    <w:rsid w:val="00491A6E"/>
    <w:rsid w:val="0049214A"/>
    <w:rsid w:val="004928E2"/>
    <w:rsid w:val="00492CCE"/>
    <w:rsid w:val="00492D7B"/>
    <w:rsid w:val="00492E2A"/>
    <w:rsid w:val="00492EA4"/>
    <w:rsid w:val="00493751"/>
    <w:rsid w:val="0049396B"/>
    <w:rsid w:val="00493AEC"/>
    <w:rsid w:val="00493EB1"/>
    <w:rsid w:val="00494919"/>
    <w:rsid w:val="004949B4"/>
    <w:rsid w:val="00494CFA"/>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4"/>
    <w:rsid w:val="004A454B"/>
    <w:rsid w:val="004A4625"/>
    <w:rsid w:val="004A4B5A"/>
    <w:rsid w:val="004A4E16"/>
    <w:rsid w:val="004A5345"/>
    <w:rsid w:val="004A54FE"/>
    <w:rsid w:val="004A58FB"/>
    <w:rsid w:val="004A5929"/>
    <w:rsid w:val="004A6329"/>
    <w:rsid w:val="004A6900"/>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BF4"/>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84E"/>
    <w:rsid w:val="004C7862"/>
    <w:rsid w:val="004C7A22"/>
    <w:rsid w:val="004C7ADD"/>
    <w:rsid w:val="004D0378"/>
    <w:rsid w:val="004D066A"/>
    <w:rsid w:val="004D08AB"/>
    <w:rsid w:val="004D0BBB"/>
    <w:rsid w:val="004D0F1B"/>
    <w:rsid w:val="004D1277"/>
    <w:rsid w:val="004D1610"/>
    <w:rsid w:val="004D1A83"/>
    <w:rsid w:val="004D1EE5"/>
    <w:rsid w:val="004D21E9"/>
    <w:rsid w:val="004D2261"/>
    <w:rsid w:val="004D22AC"/>
    <w:rsid w:val="004D2660"/>
    <w:rsid w:val="004D2677"/>
    <w:rsid w:val="004D276A"/>
    <w:rsid w:val="004D28AE"/>
    <w:rsid w:val="004D298F"/>
    <w:rsid w:val="004D2E5A"/>
    <w:rsid w:val="004D338B"/>
    <w:rsid w:val="004D3738"/>
    <w:rsid w:val="004D38C3"/>
    <w:rsid w:val="004D3A14"/>
    <w:rsid w:val="004D3C07"/>
    <w:rsid w:val="004D4094"/>
    <w:rsid w:val="004D40A3"/>
    <w:rsid w:val="004D44B6"/>
    <w:rsid w:val="004D45B9"/>
    <w:rsid w:val="004D4691"/>
    <w:rsid w:val="004D46BA"/>
    <w:rsid w:val="004D4749"/>
    <w:rsid w:val="004D48DE"/>
    <w:rsid w:val="004D4BFB"/>
    <w:rsid w:val="004D5073"/>
    <w:rsid w:val="004D560D"/>
    <w:rsid w:val="004D5664"/>
    <w:rsid w:val="004D57EC"/>
    <w:rsid w:val="004D5F99"/>
    <w:rsid w:val="004D6259"/>
    <w:rsid w:val="004D6385"/>
    <w:rsid w:val="004D679C"/>
    <w:rsid w:val="004D67CB"/>
    <w:rsid w:val="004D71A9"/>
    <w:rsid w:val="004D79BC"/>
    <w:rsid w:val="004D79F5"/>
    <w:rsid w:val="004D7FA8"/>
    <w:rsid w:val="004E0842"/>
    <w:rsid w:val="004E08C9"/>
    <w:rsid w:val="004E09ED"/>
    <w:rsid w:val="004E0A99"/>
    <w:rsid w:val="004E0E0D"/>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DBA"/>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7B3"/>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98B"/>
    <w:rsid w:val="00513B3A"/>
    <w:rsid w:val="00513FA0"/>
    <w:rsid w:val="0051439C"/>
    <w:rsid w:val="005143F8"/>
    <w:rsid w:val="0051440A"/>
    <w:rsid w:val="005147C5"/>
    <w:rsid w:val="0051494A"/>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1EA"/>
    <w:rsid w:val="00523601"/>
    <w:rsid w:val="00523667"/>
    <w:rsid w:val="0052367A"/>
    <w:rsid w:val="005238A2"/>
    <w:rsid w:val="00523920"/>
    <w:rsid w:val="00523971"/>
    <w:rsid w:val="00523AFF"/>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33"/>
    <w:rsid w:val="005300FA"/>
    <w:rsid w:val="0053011F"/>
    <w:rsid w:val="00530228"/>
    <w:rsid w:val="0053033F"/>
    <w:rsid w:val="00530D39"/>
    <w:rsid w:val="00530FE1"/>
    <w:rsid w:val="00531295"/>
    <w:rsid w:val="00531788"/>
    <w:rsid w:val="00531845"/>
    <w:rsid w:val="00531A11"/>
    <w:rsid w:val="0053208A"/>
    <w:rsid w:val="005321C5"/>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A1C"/>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4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873"/>
    <w:rsid w:val="00556067"/>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7F4"/>
    <w:rsid w:val="00561D9A"/>
    <w:rsid w:val="00562E05"/>
    <w:rsid w:val="00562F45"/>
    <w:rsid w:val="005634AD"/>
    <w:rsid w:val="00563815"/>
    <w:rsid w:val="00563AD5"/>
    <w:rsid w:val="00563E85"/>
    <w:rsid w:val="00564508"/>
    <w:rsid w:val="005649E3"/>
    <w:rsid w:val="00564B02"/>
    <w:rsid w:val="00564BD8"/>
    <w:rsid w:val="00564BF2"/>
    <w:rsid w:val="00564DE5"/>
    <w:rsid w:val="0056511D"/>
    <w:rsid w:val="00565248"/>
    <w:rsid w:val="005653EF"/>
    <w:rsid w:val="00565588"/>
    <w:rsid w:val="005656BB"/>
    <w:rsid w:val="00565866"/>
    <w:rsid w:val="00565A7F"/>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3B7"/>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72"/>
    <w:rsid w:val="00583AFC"/>
    <w:rsid w:val="00583C49"/>
    <w:rsid w:val="00583D0C"/>
    <w:rsid w:val="00583DB3"/>
    <w:rsid w:val="00583FF2"/>
    <w:rsid w:val="00584627"/>
    <w:rsid w:val="00584671"/>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4F"/>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365"/>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44A"/>
    <w:rsid w:val="005A65C2"/>
    <w:rsid w:val="005A68CC"/>
    <w:rsid w:val="005A6998"/>
    <w:rsid w:val="005A6C62"/>
    <w:rsid w:val="005A71AA"/>
    <w:rsid w:val="005A7390"/>
    <w:rsid w:val="005A765C"/>
    <w:rsid w:val="005A77A9"/>
    <w:rsid w:val="005A7842"/>
    <w:rsid w:val="005A78FD"/>
    <w:rsid w:val="005A7A2F"/>
    <w:rsid w:val="005A7AF9"/>
    <w:rsid w:val="005A7DDD"/>
    <w:rsid w:val="005B00C8"/>
    <w:rsid w:val="005B04BB"/>
    <w:rsid w:val="005B075F"/>
    <w:rsid w:val="005B084E"/>
    <w:rsid w:val="005B0884"/>
    <w:rsid w:val="005B0F1B"/>
    <w:rsid w:val="005B1020"/>
    <w:rsid w:val="005B192E"/>
    <w:rsid w:val="005B1BE9"/>
    <w:rsid w:val="005B1DB5"/>
    <w:rsid w:val="005B1E41"/>
    <w:rsid w:val="005B2116"/>
    <w:rsid w:val="005B21B5"/>
    <w:rsid w:val="005B2882"/>
    <w:rsid w:val="005B2A37"/>
    <w:rsid w:val="005B2B8D"/>
    <w:rsid w:val="005B2C97"/>
    <w:rsid w:val="005B2D7F"/>
    <w:rsid w:val="005B320B"/>
    <w:rsid w:val="005B3322"/>
    <w:rsid w:val="005B3367"/>
    <w:rsid w:val="005B3504"/>
    <w:rsid w:val="005B354A"/>
    <w:rsid w:val="005B39BC"/>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DF3"/>
    <w:rsid w:val="005C1F85"/>
    <w:rsid w:val="005C29C3"/>
    <w:rsid w:val="005C2BB3"/>
    <w:rsid w:val="005C2CA8"/>
    <w:rsid w:val="005C2E4E"/>
    <w:rsid w:val="005C30D3"/>
    <w:rsid w:val="005C3A02"/>
    <w:rsid w:val="005C3B4B"/>
    <w:rsid w:val="005C3F3A"/>
    <w:rsid w:val="005C3FD8"/>
    <w:rsid w:val="005C3FF1"/>
    <w:rsid w:val="005C40B6"/>
    <w:rsid w:val="005C454F"/>
    <w:rsid w:val="005C4572"/>
    <w:rsid w:val="005C4631"/>
    <w:rsid w:val="005C478C"/>
    <w:rsid w:val="005C4B3E"/>
    <w:rsid w:val="005C4F1B"/>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2513"/>
    <w:rsid w:val="005D3154"/>
    <w:rsid w:val="005D319F"/>
    <w:rsid w:val="005D31AC"/>
    <w:rsid w:val="005D3239"/>
    <w:rsid w:val="005D32E6"/>
    <w:rsid w:val="005D3511"/>
    <w:rsid w:val="005D3871"/>
    <w:rsid w:val="005D3B35"/>
    <w:rsid w:val="005D3D79"/>
    <w:rsid w:val="005D3E9F"/>
    <w:rsid w:val="005D457E"/>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B8F"/>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386"/>
    <w:rsid w:val="005F4549"/>
    <w:rsid w:val="005F4804"/>
    <w:rsid w:val="005F4D72"/>
    <w:rsid w:val="005F5101"/>
    <w:rsid w:val="005F5658"/>
    <w:rsid w:val="005F5BA5"/>
    <w:rsid w:val="005F5BCD"/>
    <w:rsid w:val="005F5BD2"/>
    <w:rsid w:val="005F5E21"/>
    <w:rsid w:val="005F5E71"/>
    <w:rsid w:val="005F5F67"/>
    <w:rsid w:val="005F625B"/>
    <w:rsid w:val="005F655A"/>
    <w:rsid w:val="005F671D"/>
    <w:rsid w:val="005F6CB4"/>
    <w:rsid w:val="005F6E77"/>
    <w:rsid w:val="005F7213"/>
    <w:rsid w:val="005F7305"/>
    <w:rsid w:val="005F76A4"/>
    <w:rsid w:val="005F7A21"/>
    <w:rsid w:val="00600072"/>
    <w:rsid w:val="0060018F"/>
    <w:rsid w:val="00600760"/>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92C"/>
    <w:rsid w:val="00611B87"/>
    <w:rsid w:val="00611E72"/>
    <w:rsid w:val="00612186"/>
    <w:rsid w:val="006121ED"/>
    <w:rsid w:val="006123A2"/>
    <w:rsid w:val="006123BA"/>
    <w:rsid w:val="006127B7"/>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8FE"/>
    <w:rsid w:val="00630D94"/>
    <w:rsid w:val="006311A3"/>
    <w:rsid w:val="006312FE"/>
    <w:rsid w:val="006313B4"/>
    <w:rsid w:val="0063190E"/>
    <w:rsid w:val="00631AAF"/>
    <w:rsid w:val="006321DD"/>
    <w:rsid w:val="00632373"/>
    <w:rsid w:val="0063253F"/>
    <w:rsid w:val="006326A8"/>
    <w:rsid w:val="00632864"/>
    <w:rsid w:val="00632B5D"/>
    <w:rsid w:val="00632BFE"/>
    <w:rsid w:val="006331E9"/>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1F"/>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4DF8"/>
    <w:rsid w:val="0064510C"/>
    <w:rsid w:val="0064511C"/>
    <w:rsid w:val="0064523B"/>
    <w:rsid w:val="00645B96"/>
    <w:rsid w:val="00645BFE"/>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953"/>
    <w:rsid w:val="00654A18"/>
    <w:rsid w:val="006551F3"/>
    <w:rsid w:val="0065545C"/>
    <w:rsid w:val="006555D9"/>
    <w:rsid w:val="00655F2B"/>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64F"/>
    <w:rsid w:val="00666E0F"/>
    <w:rsid w:val="00666F77"/>
    <w:rsid w:val="0066705C"/>
    <w:rsid w:val="00667351"/>
    <w:rsid w:val="00667964"/>
    <w:rsid w:val="00667EAC"/>
    <w:rsid w:val="00670602"/>
    <w:rsid w:val="006708E4"/>
    <w:rsid w:val="00671042"/>
    <w:rsid w:val="006713F8"/>
    <w:rsid w:val="00671B73"/>
    <w:rsid w:val="00671E6C"/>
    <w:rsid w:val="0067240C"/>
    <w:rsid w:val="00672444"/>
    <w:rsid w:val="006724D8"/>
    <w:rsid w:val="00672A85"/>
    <w:rsid w:val="00672B4D"/>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6E3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4EF"/>
    <w:rsid w:val="006825A5"/>
    <w:rsid w:val="00682892"/>
    <w:rsid w:val="00682C79"/>
    <w:rsid w:val="00682D86"/>
    <w:rsid w:val="00682E09"/>
    <w:rsid w:val="0068341A"/>
    <w:rsid w:val="00683F7E"/>
    <w:rsid w:val="006843AF"/>
    <w:rsid w:val="006847EE"/>
    <w:rsid w:val="00684CED"/>
    <w:rsid w:val="00684EB8"/>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59"/>
    <w:rsid w:val="006977FF"/>
    <w:rsid w:val="00697A58"/>
    <w:rsid w:val="00697F17"/>
    <w:rsid w:val="006A0187"/>
    <w:rsid w:val="006A06C5"/>
    <w:rsid w:val="006A098E"/>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70"/>
    <w:rsid w:val="006C18B7"/>
    <w:rsid w:val="006C1993"/>
    <w:rsid w:val="006C19D1"/>
    <w:rsid w:val="006C19FF"/>
    <w:rsid w:val="006C235E"/>
    <w:rsid w:val="006C23B6"/>
    <w:rsid w:val="006C29E2"/>
    <w:rsid w:val="006C2C1C"/>
    <w:rsid w:val="006C341C"/>
    <w:rsid w:val="006C36C3"/>
    <w:rsid w:val="006C3E1E"/>
    <w:rsid w:val="006C4141"/>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AB0"/>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180"/>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388"/>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1D20"/>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4F9A"/>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22"/>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5A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5FB8"/>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DE2"/>
    <w:rsid w:val="00737ED7"/>
    <w:rsid w:val="00740023"/>
    <w:rsid w:val="0074028F"/>
    <w:rsid w:val="007403B1"/>
    <w:rsid w:val="00740402"/>
    <w:rsid w:val="00740537"/>
    <w:rsid w:val="007408AF"/>
    <w:rsid w:val="00740A44"/>
    <w:rsid w:val="007418F6"/>
    <w:rsid w:val="00741ED7"/>
    <w:rsid w:val="00741FF4"/>
    <w:rsid w:val="007420DD"/>
    <w:rsid w:val="0074249E"/>
    <w:rsid w:val="007426BB"/>
    <w:rsid w:val="0074272E"/>
    <w:rsid w:val="00742990"/>
    <w:rsid w:val="00742C4C"/>
    <w:rsid w:val="00742F94"/>
    <w:rsid w:val="00743185"/>
    <w:rsid w:val="00743193"/>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B3"/>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7E4"/>
    <w:rsid w:val="00777E61"/>
    <w:rsid w:val="0078012D"/>
    <w:rsid w:val="00781054"/>
    <w:rsid w:val="007816AF"/>
    <w:rsid w:val="00781FF4"/>
    <w:rsid w:val="007822EB"/>
    <w:rsid w:val="00782483"/>
    <w:rsid w:val="00783078"/>
    <w:rsid w:val="00783092"/>
    <w:rsid w:val="00783518"/>
    <w:rsid w:val="00783A15"/>
    <w:rsid w:val="00783AB7"/>
    <w:rsid w:val="00783F31"/>
    <w:rsid w:val="00783FD5"/>
    <w:rsid w:val="0078411B"/>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4"/>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90B"/>
    <w:rsid w:val="00792C60"/>
    <w:rsid w:val="007932D8"/>
    <w:rsid w:val="00793305"/>
    <w:rsid w:val="00793BB5"/>
    <w:rsid w:val="00793C31"/>
    <w:rsid w:val="00793EB1"/>
    <w:rsid w:val="00793EB5"/>
    <w:rsid w:val="0079412E"/>
    <w:rsid w:val="007942B9"/>
    <w:rsid w:val="00794369"/>
    <w:rsid w:val="007945DE"/>
    <w:rsid w:val="0079485D"/>
    <w:rsid w:val="00794E92"/>
    <w:rsid w:val="007951C7"/>
    <w:rsid w:val="007952AE"/>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1A8"/>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287"/>
    <w:rsid w:val="007A6346"/>
    <w:rsid w:val="007A639A"/>
    <w:rsid w:val="007A6809"/>
    <w:rsid w:val="007A6A8C"/>
    <w:rsid w:val="007A6D84"/>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175"/>
    <w:rsid w:val="007B65A9"/>
    <w:rsid w:val="007B66FD"/>
    <w:rsid w:val="007B67F2"/>
    <w:rsid w:val="007B688F"/>
    <w:rsid w:val="007B6BD5"/>
    <w:rsid w:val="007B6D23"/>
    <w:rsid w:val="007B753E"/>
    <w:rsid w:val="007B7568"/>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948"/>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BFB"/>
    <w:rsid w:val="007C5D8E"/>
    <w:rsid w:val="007C5E19"/>
    <w:rsid w:val="007C6688"/>
    <w:rsid w:val="007C72A8"/>
    <w:rsid w:val="007C78E4"/>
    <w:rsid w:val="007C7B03"/>
    <w:rsid w:val="007C7C26"/>
    <w:rsid w:val="007C7EAC"/>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E85"/>
    <w:rsid w:val="007D433E"/>
    <w:rsid w:val="007D44DA"/>
    <w:rsid w:val="007D478F"/>
    <w:rsid w:val="007D47CD"/>
    <w:rsid w:val="007D5112"/>
    <w:rsid w:val="007D5364"/>
    <w:rsid w:val="007D57A1"/>
    <w:rsid w:val="007D5BFB"/>
    <w:rsid w:val="007D638F"/>
    <w:rsid w:val="007D67D0"/>
    <w:rsid w:val="007D6904"/>
    <w:rsid w:val="007D6A30"/>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0E6"/>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7F7D44"/>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86D"/>
    <w:rsid w:val="00802B2B"/>
    <w:rsid w:val="00802D6E"/>
    <w:rsid w:val="00802FF9"/>
    <w:rsid w:val="008030B0"/>
    <w:rsid w:val="00803312"/>
    <w:rsid w:val="00803406"/>
    <w:rsid w:val="008037D8"/>
    <w:rsid w:val="00803A8F"/>
    <w:rsid w:val="00803BB2"/>
    <w:rsid w:val="008040C1"/>
    <w:rsid w:val="00804387"/>
    <w:rsid w:val="00804516"/>
    <w:rsid w:val="0080456E"/>
    <w:rsid w:val="00805074"/>
    <w:rsid w:val="0080547C"/>
    <w:rsid w:val="00805623"/>
    <w:rsid w:val="00805B67"/>
    <w:rsid w:val="00806051"/>
    <w:rsid w:val="00806522"/>
    <w:rsid w:val="0080667B"/>
    <w:rsid w:val="00806712"/>
    <w:rsid w:val="008068C6"/>
    <w:rsid w:val="0080696B"/>
    <w:rsid w:val="0080697E"/>
    <w:rsid w:val="00806AF3"/>
    <w:rsid w:val="00806C07"/>
    <w:rsid w:val="00806D18"/>
    <w:rsid w:val="00806DFA"/>
    <w:rsid w:val="008070E2"/>
    <w:rsid w:val="00807191"/>
    <w:rsid w:val="008072B6"/>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1F8"/>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17F99"/>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2F0A"/>
    <w:rsid w:val="00823350"/>
    <w:rsid w:val="00823976"/>
    <w:rsid w:val="00824081"/>
    <w:rsid w:val="0082420C"/>
    <w:rsid w:val="0082472F"/>
    <w:rsid w:val="008247D9"/>
    <w:rsid w:val="00824ABE"/>
    <w:rsid w:val="00824C53"/>
    <w:rsid w:val="00824D2A"/>
    <w:rsid w:val="00824F4C"/>
    <w:rsid w:val="00824F99"/>
    <w:rsid w:val="00825003"/>
    <w:rsid w:val="0082583F"/>
    <w:rsid w:val="00825AD2"/>
    <w:rsid w:val="00825B4C"/>
    <w:rsid w:val="00825DE5"/>
    <w:rsid w:val="008262CC"/>
    <w:rsid w:val="008263FC"/>
    <w:rsid w:val="00826430"/>
    <w:rsid w:val="008264D2"/>
    <w:rsid w:val="00826605"/>
    <w:rsid w:val="00826E58"/>
    <w:rsid w:val="00827985"/>
    <w:rsid w:val="00827F68"/>
    <w:rsid w:val="00827FBF"/>
    <w:rsid w:val="0083050D"/>
    <w:rsid w:val="00830A72"/>
    <w:rsid w:val="00830ACB"/>
    <w:rsid w:val="00830DBD"/>
    <w:rsid w:val="008310D9"/>
    <w:rsid w:val="00831147"/>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AB7"/>
    <w:rsid w:val="00844D94"/>
    <w:rsid w:val="00845120"/>
    <w:rsid w:val="008455F4"/>
    <w:rsid w:val="00845A9D"/>
    <w:rsid w:val="00845B5F"/>
    <w:rsid w:val="00845EB5"/>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1C08"/>
    <w:rsid w:val="00852138"/>
    <w:rsid w:val="00852BEC"/>
    <w:rsid w:val="00852C50"/>
    <w:rsid w:val="00852D76"/>
    <w:rsid w:val="00852F87"/>
    <w:rsid w:val="0085389C"/>
    <w:rsid w:val="008539F5"/>
    <w:rsid w:val="00853B15"/>
    <w:rsid w:val="00853B27"/>
    <w:rsid w:val="00853FC5"/>
    <w:rsid w:val="00854AA4"/>
    <w:rsid w:val="00854FE9"/>
    <w:rsid w:val="0085553A"/>
    <w:rsid w:val="00855B03"/>
    <w:rsid w:val="00855BB9"/>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0FD9"/>
    <w:rsid w:val="008711C1"/>
    <w:rsid w:val="0087147A"/>
    <w:rsid w:val="008716FF"/>
    <w:rsid w:val="00871847"/>
    <w:rsid w:val="00871CDD"/>
    <w:rsid w:val="00871CE9"/>
    <w:rsid w:val="00871DE6"/>
    <w:rsid w:val="008722CE"/>
    <w:rsid w:val="008724AC"/>
    <w:rsid w:val="008727F0"/>
    <w:rsid w:val="00872994"/>
    <w:rsid w:val="00872CE4"/>
    <w:rsid w:val="00872EFB"/>
    <w:rsid w:val="0087319B"/>
    <w:rsid w:val="008743A1"/>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07E"/>
    <w:rsid w:val="008822FF"/>
    <w:rsid w:val="008825C1"/>
    <w:rsid w:val="00882736"/>
    <w:rsid w:val="00882B22"/>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7F8"/>
    <w:rsid w:val="00886B5E"/>
    <w:rsid w:val="00886FA3"/>
    <w:rsid w:val="00886FCB"/>
    <w:rsid w:val="00887156"/>
    <w:rsid w:val="0088723B"/>
    <w:rsid w:val="008875D3"/>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7E"/>
    <w:rsid w:val="00895281"/>
    <w:rsid w:val="0089579A"/>
    <w:rsid w:val="00895A14"/>
    <w:rsid w:val="00895B37"/>
    <w:rsid w:val="00895D75"/>
    <w:rsid w:val="008965D6"/>
    <w:rsid w:val="008966F9"/>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2168"/>
    <w:rsid w:val="008A2466"/>
    <w:rsid w:val="008A2610"/>
    <w:rsid w:val="008A2701"/>
    <w:rsid w:val="008A2976"/>
    <w:rsid w:val="008A2FFA"/>
    <w:rsid w:val="008A3794"/>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926"/>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9FD"/>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1E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2EF"/>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C3E"/>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B14"/>
    <w:rsid w:val="00931E35"/>
    <w:rsid w:val="0093230B"/>
    <w:rsid w:val="00932873"/>
    <w:rsid w:val="009339EC"/>
    <w:rsid w:val="00933B2F"/>
    <w:rsid w:val="00933B78"/>
    <w:rsid w:val="00934019"/>
    <w:rsid w:val="009340B4"/>
    <w:rsid w:val="009344CF"/>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0E6"/>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713"/>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664"/>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91"/>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B53"/>
    <w:rsid w:val="00985D81"/>
    <w:rsid w:val="00985DC6"/>
    <w:rsid w:val="00985E4A"/>
    <w:rsid w:val="0098654C"/>
    <w:rsid w:val="00986782"/>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2E4"/>
    <w:rsid w:val="0099445A"/>
    <w:rsid w:val="00995180"/>
    <w:rsid w:val="009957EF"/>
    <w:rsid w:val="00995AD4"/>
    <w:rsid w:val="00995CEB"/>
    <w:rsid w:val="00995D79"/>
    <w:rsid w:val="0099690C"/>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0FC1"/>
    <w:rsid w:val="009A1221"/>
    <w:rsid w:val="009A1ADF"/>
    <w:rsid w:val="009A1BF3"/>
    <w:rsid w:val="009A1C33"/>
    <w:rsid w:val="009A2D3A"/>
    <w:rsid w:val="009A3111"/>
    <w:rsid w:val="009A37BA"/>
    <w:rsid w:val="009A3881"/>
    <w:rsid w:val="009A3C90"/>
    <w:rsid w:val="009A3D8F"/>
    <w:rsid w:val="009A3E26"/>
    <w:rsid w:val="009A40FE"/>
    <w:rsid w:val="009A4651"/>
    <w:rsid w:val="009A49A2"/>
    <w:rsid w:val="009A4D02"/>
    <w:rsid w:val="009A4D03"/>
    <w:rsid w:val="009A4E90"/>
    <w:rsid w:val="009A5233"/>
    <w:rsid w:val="009A5360"/>
    <w:rsid w:val="009A59C2"/>
    <w:rsid w:val="009A5EF0"/>
    <w:rsid w:val="009A5F68"/>
    <w:rsid w:val="009A644D"/>
    <w:rsid w:val="009A6791"/>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21A"/>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D0A"/>
    <w:rsid w:val="009D3E19"/>
    <w:rsid w:val="009D40A1"/>
    <w:rsid w:val="009D4C8E"/>
    <w:rsid w:val="009D4D14"/>
    <w:rsid w:val="009D4EE5"/>
    <w:rsid w:val="009D55CF"/>
    <w:rsid w:val="009D5A96"/>
    <w:rsid w:val="009D5AEE"/>
    <w:rsid w:val="009D5CFF"/>
    <w:rsid w:val="009D5D49"/>
    <w:rsid w:val="009D5DA2"/>
    <w:rsid w:val="009D5DB3"/>
    <w:rsid w:val="009D5E5C"/>
    <w:rsid w:val="009D5EB7"/>
    <w:rsid w:val="009D62E0"/>
    <w:rsid w:val="009D62E8"/>
    <w:rsid w:val="009D64EA"/>
    <w:rsid w:val="009D688D"/>
    <w:rsid w:val="009D6A3B"/>
    <w:rsid w:val="009D6D79"/>
    <w:rsid w:val="009D7111"/>
    <w:rsid w:val="009D71B1"/>
    <w:rsid w:val="009D7246"/>
    <w:rsid w:val="009D72DC"/>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554"/>
    <w:rsid w:val="009E3797"/>
    <w:rsid w:val="009E3835"/>
    <w:rsid w:val="009E3837"/>
    <w:rsid w:val="009E3AAD"/>
    <w:rsid w:val="009E429A"/>
    <w:rsid w:val="009E42CF"/>
    <w:rsid w:val="009E455F"/>
    <w:rsid w:val="009E467F"/>
    <w:rsid w:val="009E4819"/>
    <w:rsid w:val="009E4BFB"/>
    <w:rsid w:val="009E5172"/>
    <w:rsid w:val="009E53A2"/>
    <w:rsid w:val="009E5544"/>
    <w:rsid w:val="009E55A0"/>
    <w:rsid w:val="009E5857"/>
    <w:rsid w:val="009E5A48"/>
    <w:rsid w:val="009E5B77"/>
    <w:rsid w:val="009E5CE5"/>
    <w:rsid w:val="009E5FE9"/>
    <w:rsid w:val="009E62D6"/>
    <w:rsid w:val="009E6311"/>
    <w:rsid w:val="009E6510"/>
    <w:rsid w:val="009E6691"/>
    <w:rsid w:val="009E78CB"/>
    <w:rsid w:val="009F1328"/>
    <w:rsid w:val="009F1385"/>
    <w:rsid w:val="009F15D5"/>
    <w:rsid w:val="009F16E1"/>
    <w:rsid w:val="009F17E7"/>
    <w:rsid w:val="009F1A95"/>
    <w:rsid w:val="009F1E72"/>
    <w:rsid w:val="009F1EC7"/>
    <w:rsid w:val="009F230A"/>
    <w:rsid w:val="009F260A"/>
    <w:rsid w:val="009F2793"/>
    <w:rsid w:val="009F30A0"/>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70"/>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6E1"/>
    <w:rsid w:val="00A0491C"/>
    <w:rsid w:val="00A04C82"/>
    <w:rsid w:val="00A04F78"/>
    <w:rsid w:val="00A0500D"/>
    <w:rsid w:val="00A05648"/>
    <w:rsid w:val="00A058C5"/>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CB6"/>
    <w:rsid w:val="00A15F04"/>
    <w:rsid w:val="00A15FAA"/>
    <w:rsid w:val="00A161C6"/>
    <w:rsid w:val="00A161DB"/>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0F7"/>
    <w:rsid w:val="00A23171"/>
    <w:rsid w:val="00A233B2"/>
    <w:rsid w:val="00A235BD"/>
    <w:rsid w:val="00A2366F"/>
    <w:rsid w:val="00A23868"/>
    <w:rsid w:val="00A2389E"/>
    <w:rsid w:val="00A239DC"/>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6F63"/>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6F"/>
    <w:rsid w:val="00A338BD"/>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452"/>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DB1"/>
    <w:rsid w:val="00A64F4C"/>
    <w:rsid w:val="00A653CE"/>
    <w:rsid w:val="00A65A23"/>
    <w:rsid w:val="00A66069"/>
    <w:rsid w:val="00A660FF"/>
    <w:rsid w:val="00A667F9"/>
    <w:rsid w:val="00A669AE"/>
    <w:rsid w:val="00A66AFB"/>
    <w:rsid w:val="00A66D94"/>
    <w:rsid w:val="00A66DB4"/>
    <w:rsid w:val="00A6716E"/>
    <w:rsid w:val="00A6741D"/>
    <w:rsid w:val="00A67E61"/>
    <w:rsid w:val="00A67F8B"/>
    <w:rsid w:val="00A704FC"/>
    <w:rsid w:val="00A705D8"/>
    <w:rsid w:val="00A70A64"/>
    <w:rsid w:val="00A71260"/>
    <w:rsid w:val="00A71487"/>
    <w:rsid w:val="00A71731"/>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6A1"/>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08F"/>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2994"/>
    <w:rsid w:val="00AB316E"/>
    <w:rsid w:val="00AB35B7"/>
    <w:rsid w:val="00AB36F2"/>
    <w:rsid w:val="00AB374F"/>
    <w:rsid w:val="00AB4143"/>
    <w:rsid w:val="00AB43AA"/>
    <w:rsid w:val="00AB488E"/>
    <w:rsid w:val="00AB4928"/>
    <w:rsid w:val="00AB494B"/>
    <w:rsid w:val="00AB4A58"/>
    <w:rsid w:val="00AB4B26"/>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C3"/>
    <w:rsid w:val="00AB7EE2"/>
    <w:rsid w:val="00AC0825"/>
    <w:rsid w:val="00AC0B21"/>
    <w:rsid w:val="00AC0C64"/>
    <w:rsid w:val="00AC0E40"/>
    <w:rsid w:val="00AC1514"/>
    <w:rsid w:val="00AC17F3"/>
    <w:rsid w:val="00AC1807"/>
    <w:rsid w:val="00AC1974"/>
    <w:rsid w:val="00AC1B97"/>
    <w:rsid w:val="00AC1D9E"/>
    <w:rsid w:val="00AC1F59"/>
    <w:rsid w:val="00AC209A"/>
    <w:rsid w:val="00AC22A6"/>
    <w:rsid w:val="00AC24C9"/>
    <w:rsid w:val="00AC2EA7"/>
    <w:rsid w:val="00AC3292"/>
    <w:rsid w:val="00AC4341"/>
    <w:rsid w:val="00AC47AB"/>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C"/>
    <w:rsid w:val="00AD032F"/>
    <w:rsid w:val="00AD0D90"/>
    <w:rsid w:val="00AD1176"/>
    <w:rsid w:val="00AD1909"/>
    <w:rsid w:val="00AD1AA1"/>
    <w:rsid w:val="00AD1F7A"/>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EFB"/>
    <w:rsid w:val="00AE1FE0"/>
    <w:rsid w:val="00AE2373"/>
    <w:rsid w:val="00AE2409"/>
    <w:rsid w:val="00AE2805"/>
    <w:rsid w:val="00AE293A"/>
    <w:rsid w:val="00AE2CF3"/>
    <w:rsid w:val="00AE2D55"/>
    <w:rsid w:val="00AE2DBB"/>
    <w:rsid w:val="00AE37C9"/>
    <w:rsid w:val="00AE381E"/>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6A6"/>
    <w:rsid w:val="00AF2715"/>
    <w:rsid w:val="00AF2A89"/>
    <w:rsid w:val="00AF305E"/>
    <w:rsid w:val="00AF31DC"/>
    <w:rsid w:val="00AF325E"/>
    <w:rsid w:val="00AF34AB"/>
    <w:rsid w:val="00AF37CB"/>
    <w:rsid w:val="00AF383C"/>
    <w:rsid w:val="00AF3A28"/>
    <w:rsid w:val="00AF41DE"/>
    <w:rsid w:val="00AF431F"/>
    <w:rsid w:val="00AF46A5"/>
    <w:rsid w:val="00AF4AF2"/>
    <w:rsid w:val="00AF4E58"/>
    <w:rsid w:val="00AF4EB8"/>
    <w:rsid w:val="00AF4EC7"/>
    <w:rsid w:val="00AF4EE7"/>
    <w:rsid w:val="00AF56DB"/>
    <w:rsid w:val="00AF5DBD"/>
    <w:rsid w:val="00AF5E15"/>
    <w:rsid w:val="00AF5F80"/>
    <w:rsid w:val="00AF60EB"/>
    <w:rsid w:val="00AF6107"/>
    <w:rsid w:val="00AF614C"/>
    <w:rsid w:val="00AF6164"/>
    <w:rsid w:val="00AF6221"/>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BF9"/>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0A6"/>
    <w:rsid w:val="00B1270E"/>
    <w:rsid w:val="00B128D7"/>
    <w:rsid w:val="00B128F5"/>
    <w:rsid w:val="00B12D6A"/>
    <w:rsid w:val="00B12DCC"/>
    <w:rsid w:val="00B12F69"/>
    <w:rsid w:val="00B130A6"/>
    <w:rsid w:val="00B130D3"/>
    <w:rsid w:val="00B13116"/>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56D"/>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275"/>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25"/>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4884"/>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733"/>
    <w:rsid w:val="00B54954"/>
    <w:rsid w:val="00B557A6"/>
    <w:rsid w:val="00B56138"/>
    <w:rsid w:val="00B56596"/>
    <w:rsid w:val="00B56636"/>
    <w:rsid w:val="00B56C65"/>
    <w:rsid w:val="00B56F3A"/>
    <w:rsid w:val="00B57251"/>
    <w:rsid w:val="00B5736C"/>
    <w:rsid w:val="00B57794"/>
    <w:rsid w:val="00B578C0"/>
    <w:rsid w:val="00B57C00"/>
    <w:rsid w:val="00B57CDE"/>
    <w:rsid w:val="00B57D18"/>
    <w:rsid w:val="00B57E24"/>
    <w:rsid w:val="00B57E43"/>
    <w:rsid w:val="00B57ED9"/>
    <w:rsid w:val="00B6035D"/>
    <w:rsid w:val="00B60A2E"/>
    <w:rsid w:val="00B60A42"/>
    <w:rsid w:val="00B61A82"/>
    <w:rsid w:val="00B61C7E"/>
    <w:rsid w:val="00B61D01"/>
    <w:rsid w:val="00B62114"/>
    <w:rsid w:val="00B624AB"/>
    <w:rsid w:val="00B62507"/>
    <w:rsid w:val="00B62C7C"/>
    <w:rsid w:val="00B62E59"/>
    <w:rsid w:val="00B6370B"/>
    <w:rsid w:val="00B63745"/>
    <w:rsid w:val="00B6375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9D0"/>
    <w:rsid w:val="00B86B69"/>
    <w:rsid w:val="00B86B98"/>
    <w:rsid w:val="00B86BD6"/>
    <w:rsid w:val="00B86D7D"/>
    <w:rsid w:val="00B872BE"/>
    <w:rsid w:val="00B873E4"/>
    <w:rsid w:val="00B877CA"/>
    <w:rsid w:val="00B87961"/>
    <w:rsid w:val="00B87EEE"/>
    <w:rsid w:val="00B904D2"/>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7B9"/>
    <w:rsid w:val="00B97BC8"/>
    <w:rsid w:val="00B97DEF"/>
    <w:rsid w:val="00B97FF5"/>
    <w:rsid w:val="00BA0843"/>
    <w:rsid w:val="00BA0A34"/>
    <w:rsid w:val="00BA0DEE"/>
    <w:rsid w:val="00BA10BA"/>
    <w:rsid w:val="00BA18D2"/>
    <w:rsid w:val="00BA192D"/>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0BF"/>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715"/>
    <w:rsid w:val="00BB3CD5"/>
    <w:rsid w:val="00BB3DAB"/>
    <w:rsid w:val="00BB3E0A"/>
    <w:rsid w:val="00BB408B"/>
    <w:rsid w:val="00BB4202"/>
    <w:rsid w:val="00BB49DC"/>
    <w:rsid w:val="00BB4A68"/>
    <w:rsid w:val="00BB4F91"/>
    <w:rsid w:val="00BB5385"/>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57F"/>
    <w:rsid w:val="00BD5737"/>
    <w:rsid w:val="00BD5789"/>
    <w:rsid w:val="00BD5880"/>
    <w:rsid w:val="00BD5AB0"/>
    <w:rsid w:val="00BD5AF5"/>
    <w:rsid w:val="00BD5C2D"/>
    <w:rsid w:val="00BD5D8E"/>
    <w:rsid w:val="00BD5F0D"/>
    <w:rsid w:val="00BD6088"/>
    <w:rsid w:val="00BD619E"/>
    <w:rsid w:val="00BD62DA"/>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47F"/>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1ED8"/>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BF7F3B"/>
    <w:rsid w:val="00C000E4"/>
    <w:rsid w:val="00C003CD"/>
    <w:rsid w:val="00C006D5"/>
    <w:rsid w:val="00C00A10"/>
    <w:rsid w:val="00C00F79"/>
    <w:rsid w:val="00C0127D"/>
    <w:rsid w:val="00C013FB"/>
    <w:rsid w:val="00C015F2"/>
    <w:rsid w:val="00C017FE"/>
    <w:rsid w:val="00C0219F"/>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0FC4"/>
    <w:rsid w:val="00C11028"/>
    <w:rsid w:val="00C11B32"/>
    <w:rsid w:val="00C11D7B"/>
    <w:rsid w:val="00C12017"/>
    <w:rsid w:val="00C120F4"/>
    <w:rsid w:val="00C1261E"/>
    <w:rsid w:val="00C12625"/>
    <w:rsid w:val="00C12C70"/>
    <w:rsid w:val="00C12F35"/>
    <w:rsid w:val="00C12F38"/>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36"/>
    <w:rsid w:val="00C165C8"/>
    <w:rsid w:val="00C16A92"/>
    <w:rsid w:val="00C1751B"/>
    <w:rsid w:val="00C1753D"/>
    <w:rsid w:val="00C175EC"/>
    <w:rsid w:val="00C202F4"/>
    <w:rsid w:val="00C20311"/>
    <w:rsid w:val="00C203A5"/>
    <w:rsid w:val="00C203FF"/>
    <w:rsid w:val="00C20591"/>
    <w:rsid w:val="00C205E5"/>
    <w:rsid w:val="00C206B7"/>
    <w:rsid w:val="00C2185A"/>
    <w:rsid w:val="00C221C5"/>
    <w:rsid w:val="00C22572"/>
    <w:rsid w:val="00C226F3"/>
    <w:rsid w:val="00C228DC"/>
    <w:rsid w:val="00C228F5"/>
    <w:rsid w:val="00C22B7C"/>
    <w:rsid w:val="00C234A0"/>
    <w:rsid w:val="00C23749"/>
    <w:rsid w:val="00C2418B"/>
    <w:rsid w:val="00C24774"/>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423"/>
    <w:rsid w:val="00C355C3"/>
    <w:rsid w:val="00C35A97"/>
    <w:rsid w:val="00C35D17"/>
    <w:rsid w:val="00C36352"/>
    <w:rsid w:val="00C36D16"/>
    <w:rsid w:val="00C37107"/>
    <w:rsid w:val="00C37693"/>
    <w:rsid w:val="00C37830"/>
    <w:rsid w:val="00C3796F"/>
    <w:rsid w:val="00C37B84"/>
    <w:rsid w:val="00C400E6"/>
    <w:rsid w:val="00C401A6"/>
    <w:rsid w:val="00C4029C"/>
    <w:rsid w:val="00C40641"/>
    <w:rsid w:val="00C40796"/>
    <w:rsid w:val="00C409D5"/>
    <w:rsid w:val="00C40F1E"/>
    <w:rsid w:val="00C40FFB"/>
    <w:rsid w:val="00C41205"/>
    <w:rsid w:val="00C4128F"/>
    <w:rsid w:val="00C4191B"/>
    <w:rsid w:val="00C41AFB"/>
    <w:rsid w:val="00C41C98"/>
    <w:rsid w:val="00C42005"/>
    <w:rsid w:val="00C42219"/>
    <w:rsid w:val="00C428E9"/>
    <w:rsid w:val="00C428EC"/>
    <w:rsid w:val="00C42A48"/>
    <w:rsid w:val="00C42AAB"/>
    <w:rsid w:val="00C42CEF"/>
    <w:rsid w:val="00C42E04"/>
    <w:rsid w:val="00C42FFC"/>
    <w:rsid w:val="00C43163"/>
    <w:rsid w:val="00C432F5"/>
    <w:rsid w:val="00C433EA"/>
    <w:rsid w:val="00C43437"/>
    <w:rsid w:val="00C43474"/>
    <w:rsid w:val="00C43598"/>
    <w:rsid w:val="00C4396B"/>
    <w:rsid w:val="00C43982"/>
    <w:rsid w:val="00C43D7F"/>
    <w:rsid w:val="00C43E7A"/>
    <w:rsid w:val="00C441EB"/>
    <w:rsid w:val="00C44802"/>
    <w:rsid w:val="00C44D75"/>
    <w:rsid w:val="00C44F11"/>
    <w:rsid w:val="00C45744"/>
    <w:rsid w:val="00C45AA2"/>
    <w:rsid w:val="00C462FE"/>
    <w:rsid w:val="00C46414"/>
    <w:rsid w:val="00C466B5"/>
    <w:rsid w:val="00C467C3"/>
    <w:rsid w:val="00C46C1E"/>
    <w:rsid w:val="00C46E64"/>
    <w:rsid w:val="00C4701C"/>
    <w:rsid w:val="00C472FE"/>
    <w:rsid w:val="00C4758D"/>
    <w:rsid w:val="00C47833"/>
    <w:rsid w:val="00C4792D"/>
    <w:rsid w:val="00C479B3"/>
    <w:rsid w:val="00C47AAB"/>
    <w:rsid w:val="00C47D56"/>
    <w:rsid w:val="00C5032B"/>
    <w:rsid w:val="00C5039D"/>
    <w:rsid w:val="00C50665"/>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3FAD"/>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B5B"/>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68F"/>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B6E"/>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00B"/>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83"/>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11B"/>
    <w:rsid w:val="00CE025B"/>
    <w:rsid w:val="00CE029C"/>
    <w:rsid w:val="00CE092B"/>
    <w:rsid w:val="00CE0BE4"/>
    <w:rsid w:val="00CE1717"/>
    <w:rsid w:val="00CE1747"/>
    <w:rsid w:val="00CE1FCB"/>
    <w:rsid w:val="00CE2168"/>
    <w:rsid w:val="00CE22FA"/>
    <w:rsid w:val="00CE2B85"/>
    <w:rsid w:val="00CE2CDF"/>
    <w:rsid w:val="00CE2F97"/>
    <w:rsid w:val="00CE3964"/>
    <w:rsid w:val="00CE3AFC"/>
    <w:rsid w:val="00CE3F61"/>
    <w:rsid w:val="00CE4105"/>
    <w:rsid w:val="00CE413D"/>
    <w:rsid w:val="00CE423F"/>
    <w:rsid w:val="00CE458E"/>
    <w:rsid w:val="00CE4770"/>
    <w:rsid w:val="00CE4E7E"/>
    <w:rsid w:val="00CE4F9C"/>
    <w:rsid w:val="00CE5215"/>
    <w:rsid w:val="00CE53A5"/>
    <w:rsid w:val="00CE5947"/>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96"/>
    <w:rsid w:val="00CF3CB9"/>
    <w:rsid w:val="00CF493A"/>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776"/>
    <w:rsid w:val="00D048EF"/>
    <w:rsid w:val="00D05484"/>
    <w:rsid w:val="00D05496"/>
    <w:rsid w:val="00D0580D"/>
    <w:rsid w:val="00D0589C"/>
    <w:rsid w:val="00D05E2F"/>
    <w:rsid w:val="00D05F7C"/>
    <w:rsid w:val="00D064C7"/>
    <w:rsid w:val="00D0654F"/>
    <w:rsid w:val="00D06941"/>
    <w:rsid w:val="00D06F4E"/>
    <w:rsid w:val="00D0710C"/>
    <w:rsid w:val="00D07246"/>
    <w:rsid w:val="00D07B40"/>
    <w:rsid w:val="00D07BC7"/>
    <w:rsid w:val="00D07FB0"/>
    <w:rsid w:val="00D100AB"/>
    <w:rsid w:val="00D10202"/>
    <w:rsid w:val="00D10305"/>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097"/>
    <w:rsid w:val="00D1417E"/>
    <w:rsid w:val="00D14319"/>
    <w:rsid w:val="00D14B80"/>
    <w:rsid w:val="00D14C4B"/>
    <w:rsid w:val="00D14D2A"/>
    <w:rsid w:val="00D15051"/>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47B"/>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28F"/>
    <w:rsid w:val="00D33494"/>
    <w:rsid w:val="00D33CC4"/>
    <w:rsid w:val="00D33CD3"/>
    <w:rsid w:val="00D33F55"/>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14"/>
    <w:rsid w:val="00D4699A"/>
    <w:rsid w:val="00D46B78"/>
    <w:rsid w:val="00D46DBC"/>
    <w:rsid w:val="00D46F12"/>
    <w:rsid w:val="00D46FBD"/>
    <w:rsid w:val="00D471F2"/>
    <w:rsid w:val="00D47564"/>
    <w:rsid w:val="00D47D03"/>
    <w:rsid w:val="00D50443"/>
    <w:rsid w:val="00D504A1"/>
    <w:rsid w:val="00D508B3"/>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88"/>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79D"/>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4C0E"/>
    <w:rsid w:val="00D7500A"/>
    <w:rsid w:val="00D750FB"/>
    <w:rsid w:val="00D75151"/>
    <w:rsid w:val="00D7598C"/>
    <w:rsid w:val="00D75D20"/>
    <w:rsid w:val="00D75F16"/>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5A0"/>
    <w:rsid w:val="00D87713"/>
    <w:rsid w:val="00D87E35"/>
    <w:rsid w:val="00D90067"/>
    <w:rsid w:val="00D900B9"/>
    <w:rsid w:val="00D9047B"/>
    <w:rsid w:val="00D9070D"/>
    <w:rsid w:val="00D90C90"/>
    <w:rsid w:val="00D90F98"/>
    <w:rsid w:val="00D9156D"/>
    <w:rsid w:val="00D91C43"/>
    <w:rsid w:val="00D91DB5"/>
    <w:rsid w:val="00D91F65"/>
    <w:rsid w:val="00D92A30"/>
    <w:rsid w:val="00D92DAB"/>
    <w:rsid w:val="00D92DF9"/>
    <w:rsid w:val="00D932C0"/>
    <w:rsid w:val="00D93592"/>
    <w:rsid w:val="00D935AF"/>
    <w:rsid w:val="00D938EC"/>
    <w:rsid w:val="00D93F32"/>
    <w:rsid w:val="00D9422C"/>
    <w:rsid w:val="00D94405"/>
    <w:rsid w:val="00D94723"/>
    <w:rsid w:val="00D9497B"/>
    <w:rsid w:val="00D94A7E"/>
    <w:rsid w:val="00D94BE2"/>
    <w:rsid w:val="00D94E45"/>
    <w:rsid w:val="00D94F17"/>
    <w:rsid w:val="00D94FF4"/>
    <w:rsid w:val="00D95116"/>
    <w:rsid w:val="00D951E0"/>
    <w:rsid w:val="00D95777"/>
    <w:rsid w:val="00D959FB"/>
    <w:rsid w:val="00D95DDB"/>
    <w:rsid w:val="00D964CF"/>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705"/>
    <w:rsid w:val="00DA6911"/>
    <w:rsid w:val="00DA6B84"/>
    <w:rsid w:val="00DA6F94"/>
    <w:rsid w:val="00DA715C"/>
    <w:rsid w:val="00DA71F4"/>
    <w:rsid w:val="00DA731A"/>
    <w:rsid w:val="00DA7326"/>
    <w:rsid w:val="00DA7354"/>
    <w:rsid w:val="00DA779D"/>
    <w:rsid w:val="00DA7AB1"/>
    <w:rsid w:val="00DA7D42"/>
    <w:rsid w:val="00DA7DAD"/>
    <w:rsid w:val="00DB000C"/>
    <w:rsid w:val="00DB01D6"/>
    <w:rsid w:val="00DB0354"/>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3C5"/>
    <w:rsid w:val="00DB741D"/>
    <w:rsid w:val="00DB7CE3"/>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07E"/>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FF3"/>
    <w:rsid w:val="00DD106E"/>
    <w:rsid w:val="00DD10DC"/>
    <w:rsid w:val="00DD116B"/>
    <w:rsid w:val="00DD176C"/>
    <w:rsid w:val="00DD193E"/>
    <w:rsid w:val="00DD1F95"/>
    <w:rsid w:val="00DD2054"/>
    <w:rsid w:val="00DD2403"/>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DA"/>
    <w:rsid w:val="00DE38F4"/>
    <w:rsid w:val="00DE3B08"/>
    <w:rsid w:val="00DE3B37"/>
    <w:rsid w:val="00DE476B"/>
    <w:rsid w:val="00DE4802"/>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8D9"/>
    <w:rsid w:val="00DF6EC5"/>
    <w:rsid w:val="00DF6EF5"/>
    <w:rsid w:val="00DF6F73"/>
    <w:rsid w:val="00DF73DD"/>
    <w:rsid w:val="00DF783B"/>
    <w:rsid w:val="00DF7A1B"/>
    <w:rsid w:val="00DF7C4C"/>
    <w:rsid w:val="00DF7E27"/>
    <w:rsid w:val="00DF7EB3"/>
    <w:rsid w:val="00E0061E"/>
    <w:rsid w:val="00E00B1E"/>
    <w:rsid w:val="00E00B35"/>
    <w:rsid w:val="00E010B6"/>
    <w:rsid w:val="00E0113A"/>
    <w:rsid w:val="00E01520"/>
    <w:rsid w:val="00E018DB"/>
    <w:rsid w:val="00E01B39"/>
    <w:rsid w:val="00E01B92"/>
    <w:rsid w:val="00E01E25"/>
    <w:rsid w:val="00E02049"/>
    <w:rsid w:val="00E0279F"/>
    <w:rsid w:val="00E0285B"/>
    <w:rsid w:val="00E02B34"/>
    <w:rsid w:val="00E02BC8"/>
    <w:rsid w:val="00E02DFC"/>
    <w:rsid w:val="00E02F01"/>
    <w:rsid w:val="00E031FD"/>
    <w:rsid w:val="00E035A8"/>
    <w:rsid w:val="00E036FC"/>
    <w:rsid w:val="00E03BB4"/>
    <w:rsid w:val="00E03CCB"/>
    <w:rsid w:val="00E03E6C"/>
    <w:rsid w:val="00E0407E"/>
    <w:rsid w:val="00E04180"/>
    <w:rsid w:val="00E041CE"/>
    <w:rsid w:val="00E04977"/>
    <w:rsid w:val="00E04AA5"/>
    <w:rsid w:val="00E052CC"/>
    <w:rsid w:val="00E05362"/>
    <w:rsid w:val="00E054EB"/>
    <w:rsid w:val="00E0573F"/>
    <w:rsid w:val="00E05890"/>
    <w:rsid w:val="00E05F25"/>
    <w:rsid w:val="00E06230"/>
    <w:rsid w:val="00E06491"/>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D22"/>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6D5F"/>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6D1"/>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6EE9"/>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667"/>
    <w:rsid w:val="00E4693E"/>
    <w:rsid w:val="00E46C9D"/>
    <w:rsid w:val="00E47BA6"/>
    <w:rsid w:val="00E50220"/>
    <w:rsid w:val="00E50680"/>
    <w:rsid w:val="00E50990"/>
    <w:rsid w:val="00E50A9E"/>
    <w:rsid w:val="00E50BAD"/>
    <w:rsid w:val="00E50CF3"/>
    <w:rsid w:val="00E50F2A"/>
    <w:rsid w:val="00E51B8A"/>
    <w:rsid w:val="00E51C08"/>
    <w:rsid w:val="00E51C88"/>
    <w:rsid w:val="00E51F4B"/>
    <w:rsid w:val="00E5209A"/>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3BB"/>
    <w:rsid w:val="00E56485"/>
    <w:rsid w:val="00E5657C"/>
    <w:rsid w:val="00E56B40"/>
    <w:rsid w:val="00E573A8"/>
    <w:rsid w:val="00E576AC"/>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6DD"/>
    <w:rsid w:val="00E637EC"/>
    <w:rsid w:val="00E63933"/>
    <w:rsid w:val="00E63BDA"/>
    <w:rsid w:val="00E63D44"/>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59"/>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B4A"/>
    <w:rsid w:val="00E75EBB"/>
    <w:rsid w:val="00E75F74"/>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C80"/>
    <w:rsid w:val="00E82F84"/>
    <w:rsid w:val="00E83169"/>
    <w:rsid w:val="00E832AC"/>
    <w:rsid w:val="00E8344A"/>
    <w:rsid w:val="00E83905"/>
    <w:rsid w:val="00E83919"/>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9D5"/>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A81"/>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AD4"/>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5AE"/>
    <w:rsid w:val="00EA769D"/>
    <w:rsid w:val="00EA76D6"/>
    <w:rsid w:val="00EA7A8B"/>
    <w:rsid w:val="00EA7E41"/>
    <w:rsid w:val="00EB0278"/>
    <w:rsid w:val="00EB073A"/>
    <w:rsid w:val="00EB0968"/>
    <w:rsid w:val="00EB1347"/>
    <w:rsid w:val="00EB161E"/>
    <w:rsid w:val="00EB178A"/>
    <w:rsid w:val="00EB1BB9"/>
    <w:rsid w:val="00EB1FD1"/>
    <w:rsid w:val="00EB257F"/>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AF2"/>
    <w:rsid w:val="00EB5C05"/>
    <w:rsid w:val="00EB5F88"/>
    <w:rsid w:val="00EB5FA4"/>
    <w:rsid w:val="00EB668F"/>
    <w:rsid w:val="00EB6EEC"/>
    <w:rsid w:val="00EB6F21"/>
    <w:rsid w:val="00EB75A0"/>
    <w:rsid w:val="00EB793A"/>
    <w:rsid w:val="00EB7A14"/>
    <w:rsid w:val="00EB7E41"/>
    <w:rsid w:val="00EC0E16"/>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261"/>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CC4"/>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3DD4"/>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1F7"/>
    <w:rsid w:val="00F11662"/>
    <w:rsid w:val="00F11B05"/>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46B"/>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72"/>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09D"/>
    <w:rsid w:val="00F326B6"/>
    <w:rsid w:val="00F32A94"/>
    <w:rsid w:val="00F32C8F"/>
    <w:rsid w:val="00F334DC"/>
    <w:rsid w:val="00F33B87"/>
    <w:rsid w:val="00F33C8F"/>
    <w:rsid w:val="00F34299"/>
    <w:rsid w:val="00F346C0"/>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2F57"/>
    <w:rsid w:val="00F53327"/>
    <w:rsid w:val="00F535E6"/>
    <w:rsid w:val="00F536B0"/>
    <w:rsid w:val="00F5371E"/>
    <w:rsid w:val="00F53726"/>
    <w:rsid w:val="00F53C3B"/>
    <w:rsid w:val="00F53CF6"/>
    <w:rsid w:val="00F53F5D"/>
    <w:rsid w:val="00F5402E"/>
    <w:rsid w:val="00F54624"/>
    <w:rsid w:val="00F54960"/>
    <w:rsid w:val="00F54B87"/>
    <w:rsid w:val="00F54D20"/>
    <w:rsid w:val="00F550AE"/>
    <w:rsid w:val="00F55525"/>
    <w:rsid w:val="00F5588B"/>
    <w:rsid w:val="00F55980"/>
    <w:rsid w:val="00F55E7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2DCD"/>
    <w:rsid w:val="00F63CF7"/>
    <w:rsid w:val="00F64146"/>
    <w:rsid w:val="00F646D6"/>
    <w:rsid w:val="00F651D5"/>
    <w:rsid w:val="00F65908"/>
    <w:rsid w:val="00F65E4B"/>
    <w:rsid w:val="00F65E8D"/>
    <w:rsid w:val="00F6617C"/>
    <w:rsid w:val="00F664E9"/>
    <w:rsid w:val="00F66838"/>
    <w:rsid w:val="00F66E6A"/>
    <w:rsid w:val="00F66E75"/>
    <w:rsid w:val="00F66E94"/>
    <w:rsid w:val="00F67110"/>
    <w:rsid w:val="00F671F0"/>
    <w:rsid w:val="00F6726B"/>
    <w:rsid w:val="00F674ED"/>
    <w:rsid w:val="00F677E1"/>
    <w:rsid w:val="00F67A63"/>
    <w:rsid w:val="00F7044B"/>
    <w:rsid w:val="00F705FB"/>
    <w:rsid w:val="00F70958"/>
    <w:rsid w:val="00F70974"/>
    <w:rsid w:val="00F70B57"/>
    <w:rsid w:val="00F70D7E"/>
    <w:rsid w:val="00F70E55"/>
    <w:rsid w:val="00F70EE6"/>
    <w:rsid w:val="00F71107"/>
    <w:rsid w:val="00F7176F"/>
    <w:rsid w:val="00F7179C"/>
    <w:rsid w:val="00F71920"/>
    <w:rsid w:val="00F71A07"/>
    <w:rsid w:val="00F71C2C"/>
    <w:rsid w:val="00F72735"/>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2BE"/>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DB"/>
    <w:rsid w:val="00F90E24"/>
    <w:rsid w:val="00F90FA2"/>
    <w:rsid w:val="00F914AE"/>
    <w:rsid w:val="00F919A8"/>
    <w:rsid w:val="00F919DA"/>
    <w:rsid w:val="00F91B58"/>
    <w:rsid w:val="00F92025"/>
    <w:rsid w:val="00F92050"/>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43E"/>
    <w:rsid w:val="00FA2A1F"/>
    <w:rsid w:val="00FA2BA9"/>
    <w:rsid w:val="00FA2F67"/>
    <w:rsid w:val="00FA31CF"/>
    <w:rsid w:val="00FA335C"/>
    <w:rsid w:val="00FA39D5"/>
    <w:rsid w:val="00FA3CCA"/>
    <w:rsid w:val="00FA3CE3"/>
    <w:rsid w:val="00FA4485"/>
    <w:rsid w:val="00FA4883"/>
    <w:rsid w:val="00FA48A6"/>
    <w:rsid w:val="00FA4A61"/>
    <w:rsid w:val="00FA4E92"/>
    <w:rsid w:val="00FA51E2"/>
    <w:rsid w:val="00FA525D"/>
    <w:rsid w:val="00FA563F"/>
    <w:rsid w:val="00FA5871"/>
    <w:rsid w:val="00FA59A4"/>
    <w:rsid w:val="00FA59F0"/>
    <w:rsid w:val="00FA5AC2"/>
    <w:rsid w:val="00FA60B6"/>
    <w:rsid w:val="00FA62E0"/>
    <w:rsid w:val="00FA638B"/>
    <w:rsid w:val="00FA63EE"/>
    <w:rsid w:val="00FA64A2"/>
    <w:rsid w:val="00FA6634"/>
    <w:rsid w:val="00FA6AFA"/>
    <w:rsid w:val="00FA6FB5"/>
    <w:rsid w:val="00FA715E"/>
    <w:rsid w:val="00FA71CF"/>
    <w:rsid w:val="00FA7564"/>
    <w:rsid w:val="00FA79EB"/>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24A"/>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027"/>
    <w:rsid w:val="00FB737E"/>
    <w:rsid w:val="00FB7387"/>
    <w:rsid w:val="00FB73DB"/>
    <w:rsid w:val="00FB75B5"/>
    <w:rsid w:val="00FB76E1"/>
    <w:rsid w:val="00FB799B"/>
    <w:rsid w:val="00FB7E90"/>
    <w:rsid w:val="00FB7EFF"/>
    <w:rsid w:val="00FB7F07"/>
    <w:rsid w:val="00FC016C"/>
    <w:rsid w:val="00FC069F"/>
    <w:rsid w:val="00FC08B5"/>
    <w:rsid w:val="00FC0AC3"/>
    <w:rsid w:val="00FC0E08"/>
    <w:rsid w:val="00FC0F04"/>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8D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794"/>
    <w:rsid w:val="00FD392D"/>
    <w:rsid w:val="00FD3C1B"/>
    <w:rsid w:val="00FD4AD1"/>
    <w:rsid w:val="00FD4BED"/>
    <w:rsid w:val="00FD4D48"/>
    <w:rsid w:val="00FD4D50"/>
    <w:rsid w:val="00FD5200"/>
    <w:rsid w:val="00FD52B3"/>
    <w:rsid w:val="00FD5400"/>
    <w:rsid w:val="00FD55C3"/>
    <w:rsid w:val="00FD55F7"/>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B6C"/>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uiPriority w:val="9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表段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uiPriority w:val="99"/>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080072">
      <w:bodyDiv w:val="1"/>
      <w:marLeft w:val="0"/>
      <w:marRight w:val="0"/>
      <w:marTop w:val="0"/>
      <w:marBottom w:val="0"/>
      <w:divBdr>
        <w:top w:val="none" w:sz="0" w:space="0" w:color="auto"/>
        <w:left w:val="none" w:sz="0" w:space="0" w:color="auto"/>
        <w:bottom w:val="none" w:sz="0" w:space="0" w:color="auto"/>
        <w:right w:val="none" w:sz="0" w:space="0" w:color="auto"/>
      </w:divBdr>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0009373">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E310123-11EA-4E28-9D41-9E1AF70A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4103</TotalTime>
  <Pages>5</Pages>
  <Words>2166</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778</cp:revision>
  <cp:lastPrinted>2009-04-22T06:01:00Z</cp:lastPrinted>
  <dcterms:created xsi:type="dcterms:W3CDTF">2021-09-08T20:40:00Z</dcterms:created>
  <dcterms:modified xsi:type="dcterms:W3CDTF">2023-02-16T08:37:00Z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