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4DE84" w14:textId="5D39368F" w:rsidR="003F0E61" w:rsidRPr="001C4358" w:rsidRDefault="003F0E61" w:rsidP="003F0E61">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w:t>
      </w:r>
      <w:r w:rsidRPr="00A80D3B">
        <w:rPr>
          <w:rFonts w:ascii="Arial" w:hAnsi="Arial" w:cs="Arial"/>
          <w:b/>
          <w:bCs/>
          <w:sz w:val="28"/>
        </w:rPr>
        <w:t>1</w:t>
      </w:r>
      <w:r>
        <w:rPr>
          <w:rFonts w:ascii="Arial" w:hAnsi="Arial" w:cs="Arial"/>
          <w:b/>
          <w:bCs/>
          <w:sz w:val="28"/>
        </w:rPr>
        <w:t>12</w:t>
      </w:r>
      <w:r w:rsidRPr="001C4358">
        <w:rPr>
          <w:rFonts w:ascii="Arial" w:hAnsi="Arial" w:cs="Arial"/>
          <w:b/>
          <w:sz w:val="28"/>
          <w:szCs w:val="28"/>
        </w:rPr>
        <w:tab/>
      </w:r>
      <w:r w:rsidR="008D060C" w:rsidRPr="008D060C">
        <w:rPr>
          <w:rFonts w:ascii="Arial" w:hAnsi="Arial" w:cs="Arial"/>
          <w:b/>
          <w:sz w:val="28"/>
          <w:szCs w:val="28"/>
        </w:rPr>
        <w:t>R1-2300830</w:t>
      </w:r>
    </w:p>
    <w:p w14:paraId="5B894565" w14:textId="77777777" w:rsidR="003F0E61" w:rsidRDefault="003F0E61" w:rsidP="003F0E61">
      <w:pPr>
        <w:ind w:left="1701" w:hanging="1701"/>
        <w:rPr>
          <w:rFonts w:ascii="Arial" w:hAnsi="Arial" w:cs="Arial"/>
          <w:b/>
          <w:sz w:val="28"/>
          <w:szCs w:val="28"/>
        </w:rPr>
      </w:pPr>
      <w:r w:rsidRPr="000D271D">
        <w:rPr>
          <w:rFonts w:ascii="Arial" w:hAnsi="Arial" w:cs="Arial"/>
          <w:b/>
          <w:sz w:val="28"/>
          <w:szCs w:val="28"/>
        </w:rPr>
        <w:t>Athens, Greece, February 27th – March 3rd, 2023</w:t>
      </w:r>
    </w:p>
    <w:p w14:paraId="1E27A31D" w14:textId="77777777" w:rsidR="00C067BE" w:rsidRPr="003F0E61" w:rsidRDefault="00C067BE" w:rsidP="00A16C5D">
      <w:pPr>
        <w:ind w:left="1701" w:hanging="1701"/>
        <w:rPr>
          <w:rFonts w:ascii="Arial" w:hAnsi="Arial"/>
          <w:b/>
        </w:rPr>
      </w:pPr>
    </w:p>
    <w:p w14:paraId="71A94E66" w14:textId="04207351"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0" w:name="Source"/>
      <w:bookmarkEnd w:id="0"/>
      <w:r w:rsidR="00563A1F" w:rsidRPr="00B77E90">
        <w:rPr>
          <w:rFonts w:ascii="Arial" w:hAnsi="Arial"/>
          <w:b/>
          <w:sz w:val="24"/>
          <w:lang w:val="en-US"/>
        </w:rPr>
        <w:tab/>
      </w:r>
      <w:r w:rsidR="003255BD">
        <w:rPr>
          <w:rFonts w:ascii="Arial" w:hAnsi="Arial"/>
          <w:b/>
          <w:sz w:val="24"/>
          <w:lang w:val="en-US"/>
        </w:rPr>
        <w:t>9.9</w:t>
      </w:r>
      <w:r w:rsidR="00C067BE">
        <w:rPr>
          <w:rFonts w:ascii="Arial" w:hAnsi="Arial"/>
          <w:b/>
          <w:sz w:val="24"/>
          <w:lang w:val="en-US"/>
        </w:rPr>
        <w:t>.1</w:t>
      </w:r>
    </w:p>
    <w:p w14:paraId="0731881C" w14:textId="77777777"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14:paraId="123F40C3" w14:textId="08A20A39"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 xml:space="preserve">Discussion on </w:t>
      </w:r>
      <w:r w:rsidR="00A57E74" w:rsidRPr="00A57E74">
        <w:rPr>
          <w:rFonts w:ascii="Arial" w:hAnsi="Arial"/>
          <w:b/>
          <w:sz w:val="24"/>
        </w:rPr>
        <w:t>Multi-cell PXSCH scheduling with a single DCI</w:t>
      </w:r>
    </w:p>
    <w:p w14:paraId="1FA44139" w14:textId="77777777"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14:paraId="7B66ED03" w14:textId="77777777" w:rsidR="00B77E90" w:rsidRPr="00B77E90" w:rsidRDefault="00B77E90" w:rsidP="00B77E90">
      <w:pPr>
        <w:pBdr>
          <w:bottom w:val="single" w:sz="6" w:space="1" w:color="auto"/>
        </w:pBdr>
        <w:ind w:left="1701" w:hanging="1701"/>
        <w:rPr>
          <w:rFonts w:ascii="Arial" w:hAnsi="Arial"/>
          <w:b/>
        </w:rPr>
      </w:pPr>
    </w:p>
    <w:p w14:paraId="369F8CF8" w14:textId="77777777" w:rsidR="00CB40E6" w:rsidRPr="00641D2C" w:rsidRDefault="00B34F98" w:rsidP="00B34F98">
      <w:pPr>
        <w:pStyle w:val="30"/>
        <w:ind w:left="567" w:hanging="567"/>
        <w:rPr>
          <w:b/>
          <w:bCs/>
          <w:sz w:val="24"/>
          <w:szCs w:val="24"/>
        </w:rPr>
      </w:pPr>
      <w:r w:rsidRPr="00641D2C">
        <w:rPr>
          <w:b/>
          <w:bCs/>
          <w:sz w:val="24"/>
          <w:szCs w:val="24"/>
        </w:rPr>
        <w:t>1</w:t>
      </w:r>
      <w:r w:rsidRPr="00641D2C">
        <w:rPr>
          <w:b/>
          <w:bCs/>
          <w:sz w:val="24"/>
          <w:szCs w:val="24"/>
        </w:rPr>
        <w:tab/>
      </w:r>
      <w:r w:rsidR="004B3C92" w:rsidRPr="00641D2C">
        <w:rPr>
          <w:b/>
          <w:bCs/>
          <w:sz w:val="24"/>
          <w:szCs w:val="24"/>
        </w:rPr>
        <w:t>Introduction</w:t>
      </w:r>
    </w:p>
    <w:p w14:paraId="21EFC9C2" w14:textId="2E5DA4D2" w:rsidR="004B25EE" w:rsidRPr="00641D2C" w:rsidRDefault="00B115E3" w:rsidP="00B115E3">
      <w:pPr>
        <w:spacing w:after="0"/>
      </w:pPr>
      <w:r w:rsidRPr="00641D2C">
        <w:t xml:space="preserve">In </w:t>
      </w:r>
      <w:r w:rsidR="00602F96" w:rsidRPr="00641D2C">
        <w:t>RAN1#</w:t>
      </w:r>
      <w:r w:rsidR="005C5535" w:rsidRPr="00641D2C">
        <w:t>11</w:t>
      </w:r>
      <w:r w:rsidR="00AF6565" w:rsidRPr="00641D2C">
        <w:t>1</w:t>
      </w:r>
      <w:r w:rsidR="00602F96" w:rsidRPr="00641D2C">
        <w:t xml:space="preserve"> discussion</w:t>
      </w:r>
      <w:r w:rsidR="00C067BE" w:rsidRPr="00641D2C">
        <w:t xml:space="preserve"> [1] of </w:t>
      </w:r>
      <w:r w:rsidR="004472E3" w:rsidRPr="00641D2C">
        <w:t>Multi-cell PXSCH scheduling with a single DCI</w:t>
      </w:r>
      <w:r w:rsidR="00C067BE" w:rsidRPr="00641D2C">
        <w:t xml:space="preserve">, </w:t>
      </w:r>
      <w:r w:rsidR="00997FE4" w:rsidRPr="00641D2C">
        <w:t xml:space="preserve">the </w:t>
      </w:r>
      <w:r w:rsidR="00C067BE" w:rsidRPr="00641D2C">
        <w:t xml:space="preserve">following </w:t>
      </w:r>
      <w:r w:rsidR="00602F96" w:rsidRPr="00641D2C">
        <w:t xml:space="preserve">agreements </w:t>
      </w:r>
      <w:r w:rsidR="00C067BE" w:rsidRPr="00641D2C">
        <w:t xml:space="preserve">are </w:t>
      </w:r>
      <w:r w:rsidR="00602F96" w:rsidRPr="00641D2C">
        <w:t>achieved</w:t>
      </w:r>
      <w:r w:rsidR="00C067BE" w:rsidRPr="00641D2C">
        <w:t xml:space="preserve">. </w:t>
      </w:r>
    </w:p>
    <w:p w14:paraId="071BCBC8" w14:textId="77777777" w:rsidR="00C067BE" w:rsidRPr="00641D2C" w:rsidRDefault="00C067BE" w:rsidP="00B115E3">
      <w:pPr>
        <w:spacing w:after="0"/>
      </w:pPr>
    </w:p>
    <w:tbl>
      <w:tblPr>
        <w:tblStyle w:val="af9"/>
        <w:tblW w:w="0" w:type="auto"/>
        <w:tblLook w:val="04A0" w:firstRow="1" w:lastRow="0" w:firstColumn="1" w:lastColumn="0" w:noHBand="0" w:noVBand="1"/>
      </w:tblPr>
      <w:tblGrid>
        <w:gridCol w:w="9628"/>
      </w:tblGrid>
      <w:tr w:rsidR="00C067BE" w:rsidRPr="00641D2C" w14:paraId="7ABD1F87" w14:textId="77777777" w:rsidTr="00C067BE">
        <w:tc>
          <w:tcPr>
            <w:tcW w:w="9628" w:type="dxa"/>
          </w:tcPr>
          <w:p w14:paraId="28303E01" w14:textId="77777777" w:rsidR="000A5267" w:rsidRPr="00D27390" w:rsidRDefault="000A5267" w:rsidP="000A5267">
            <w:pPr>
              <w:rPr>
                <w:rFonts w:cs="Times"/>
                <w:highlight w:val="green"/>
                <w:lang w:eastAsia="zh-CN"/>
              </w:rPr>
            </w:pPr>
            <w:r w:rsidRPr="00D27390">
              <w:rPr>
                <w:rFonts w:cs="Times"/>
                <w:highlight w:val="green"/>
                <w:lang w:eastAsia="zh-CN"/>
              </w:rPr>
              <w:t>Agreement:</w:t>
            </w:r>
          </w:p>
          <w:p w14:paraId="4CFC26FF" w14:textId="77777777" w:rsidR="000A5267" w:rsidRPr="000A5267" w:rsidRDefault="000A5267" w:rsidP="000A5267">
            <w:pPr>
              <w:snapToGrid w:val="0"/>
              <w:ind w:left="360"/>
            </w:pPr>
            <w:r w:rsidRPr="000A5267">
              <w:t xml:space="preserve">For a set of cells which is configured for multi-cell scheduling, </w:t>
            </w:r>
          </w:p>
          <w:p w14:paraId="0070D963" w14:textId="77777777" w:rsidR="000A5267" w:rsidRPr="000A5267" w:rsidRDefault="000A5267" w:rsidP="000A5267">
            <w:pPr>
              <w:numPr>
                <w:ilvl w:val="0"/>
                <w:numId w:val="33"/>
              </w:numPr>
              <w:adjustRightInd/>
              <w:snapToGrid w:val="0"/>
              <w:spacing w:after="0"/>
              <w:jc w:val="both"/>
            </w:pPr>
            <w:r w:rsidRPr="000A5267">
              <w:t>Existing DCI size budget is maintained on each cell of the set of cells.</w:t>
            </w:r>
          </w:p>
          <w:p w14:paraId="045048CA" w14:textId="77777777" w:rsidR="000A5267" w:rsidRPr="000A5267" w:rsidRDefault="000A5267" w:rsidP="000A5267">
            <w:pPr>
              <w:numPr>
                <w:ilvl w:val="0"/>
                <w:numId w:val="33"/>
              </w:numPr>
              <w:adjustRightInd/>
              <w:snapToGrid w:val="0"/>
              <w:spacing w:after="0"/>
              <w:jc w:val="both"/>
            </w:pPr>
            <w:r w:rsidRPr="000A5267">
              <w:rPr>
                <w:lang w:eastAsia="ja-JP"/>
              </w:rPr>
              <w:t>DCI size of DCI format 0_X/1_X is counted on one cell among the set of cells.</w:t>
            </w:r>
          </w:p>
          <w:p w14:paraId="17052C1A" w14:textId="39D85EEF" w:rsidR="000A5267" w:rsidRPr="000A5267" w:rsidRDefault="000A5267" w:rsidP="000A5267">
            <w:pPr>
              <w:numPr>
                <w:ilvl w:val="1"/>
                <w:numId w:val="33"/>
              </w:numPr>
              <w:adjustRightInd/>
              <w:snapToGrid w:val="0"/>
              <w:spacing w:after="0"/>
              <w:jc w:val="both"/>
            </w:pPr>
            <w:r w:rsidRPr="000A5267">
              <w:t>DCI size of the DCI format 0_X/1_X is counted on the reference cell.</w:t>
            </w:r>
          </w:p>
          <w:p w14:paraId="3C79A1B1" w14:textId="77777777" w:rsidR="000A5267" w:rsidRPr="000A5267" w:rsidRDefault="000A5267" w:rsidP="000A5267">
            <w:pPr>
              <w:numPr>
                <w:ilvl w:val="0"/>
                <w:numId w:val="33"/>
              </w:numPr>
              <w:adjustRightInd/>
              <w:snapToGrid w:val="0"/>
              <w:spacing w:after="0"/>
              <w:jc w:val="both"/>
            </w:pPr>
            <w:r w:rsidRPr="000A5267">
              <w:rPr>
                <w:lang w:eastAsia="ja-JP"/>
              </w:rPr>
              <w:t>BD/CCE of DCI format 0_X/1_X is counted on one cell among the set of cells.</w:t>
            </w:r>
          </w:p>
          <w:p w14:paraId="213CDF5F" w14:textId="3CBEC2E1" w:rsidR="000A5267" w:rsidRPr="000A5267" w:rsidRDefault="000A5267" w:rsidP="000A5267">
            <w:pPr>
              <w:numPr>
                <w:ilvl w:val="1"/>
                <w:numId w:val="33"/>
              </w:numPr>
              <w:adjustRightInd/>
              <w:snapToGrid w:val="0"/>
              <w:spacing w:after="0"/>
              <w:jc w:val="both"/>
            </w:pPr>
            <w:r w:rsidRPr="000A5267">
              <w:t>BD/CCE of the DCI format 0_X/1_X is counted on the reference cell.</w:t>
            </w:r>
          </w:p>
          <w:p w14:paraId="375203EC" w14:textId="77777777" w:rsidR="000A5267" w:rsidRPr="000A5267" w:rsidRDefault="000A5267" w:rsidP="000A5267">
            <w:pPr>
              <w:numPr>
                <w:ilvl w:val="0"/>
                <w:numId w:val="33"/>
              </w:numPr>
              <w:adjustRightInd/>
              <w:snapToGrid w:val="0"/>
              <w:spacing w:after="0"/>
              <w:jc w:val="both"/>
            </w:pPr>
            <w:r w:rsidRPr="000A5267">
              <w:t>Same reference cell is used for both DCI format 0_X and DCI format 1_X.</w:t>
            </w:r>
          </w:p>
          <w:p w14:paraId="606D485A" w14:textId="77777777" w:rsidR="000A5267" w:rsidRPr="000A5267" w:rsidRDefault="000A5267" w:rsidP="000A5267">
            <w:pPr>
              <w:numPr>
                <w:ilvl w:val="0"/>
                <w:numId w:val="33"/>
              </w:numPr>
              <w:adjustRightInd/>
              <w:snapToGrid w:val="0"/>
              <w:spacing w:after="0"/>
              <w:jc w:val="both"/>
            </w:pPr>
            <w:r w:rsidRPr="000A5267">
              <w:rPr>
                <w:lang w:eastAsia="ja-JP"/>
              </w:rPr>
              <w:t>The reference cell is</w:t>
            </w:r>
          </w:p>
          <w:p w14:paraId="5B7D99CF" w14:textId="77777777" w:rsidR="000A5267" w:rsidRPr="000A5267" w:rsidRDefault="000A5267" w:rsidP="000A5267">
            <w:pPr>
              <w:numPr>
                <w:ilvl w:val="1"/>
                <w:numId w:val="33"/>
              </w:numPr>
              <w:adjustRightInd/>
              <w:snapToGrid w:val="0"/>
              <w:spacing w:after="0"/>
              <w:jc w:val="both"/>
            </w:pPr>
            <w:r w:rsidRPr="000A5267">
              <w:rPr>
                <w:lang w:val="en-US" w:eastAsia="ja-JP"/>
              </w:rPr>
              <w:t xml:space="preserve">the scheduling cell if the scheduling cell is included in the set of cells and </w:t>
            </w:r>
            <w:r w:rsidRPr="000A5267">
              <w:rPr>
                <w:lang w:eastAsia="ja-JP"/>
              </w:rPr>
              <w:t>search space of the DCI format 0_X/1_X is configured only on the scheduling cell;</w:t>
            </w:r>
          </w:p>
          <w:p w14:paraId="7C82705D" w14:textId="77E5D4B3" w:rsidR="000A5267" w:rsidRPr="000A5267" w:rsidRDefault="000A5267" w:rsidP="000A5267">
            <w:pPr>
              <w:numPr>
                <w:ilvl w:val="1"/>
                <w:numId w:val="33"/>
              </w:numPr>
              <w:adjustRightInd/>
              <w:snapToGrid w:val="0"/>
              <w:spacing w:after="0"/>
              <w:jc w:val="both"/>
            </w:pPr>
            <w:r w:rsidRPr="000A5267">
              <w:rPr>
                <w:lang w:eastAsia="ja-JP"/>
              </w:rPr>
              <w:t>one cell of the set of cells which search space of DCI format 0_X/1_X is configured on and associated with the search space of the scheduling cell with the same search space ID</w:t>
            </w:r>
            <w:r w:rsidRPr="000A5267">
              <w:rPr>
                <w:lang w:val="en-US" w:eastAsia="ja-JP"/>
              </w:rPr>
              <w:t xml:space="preserve"> if </w:t>
            </w:r>
            <w:r w:rsidRPr="000A5267">
              <w:rPr>
                <w:lang w:eastAsia="ja-JP"/>
              </w:rPr>
              <w:t>search space of the DCI format 0_X/1_X is configured on the cell in addition to the scheduling cell.</w:t>
            </w:r>
          </w:p>
          <w:p w14:paraId="331D9BA5" w14:textId="471DBD61" w:rsidR="000A5267" w:rsidRPr="000A5267" w:rsidRDefault="000A5267" w:rsidP="000A5267">
            <w:pPr>
              <w:numPr>
                <w:ilvl w:val="2"/>
                <w:numId w:val="33"/>
              </w:numPr>
              <w:adjustRightInd/>
              <w:snapToGrid w:val="0"/>
              <w:spacing w:after="0"/>
              <w:jc w:val="both"/>
            </w:pPr>
            <w:r w:rsidRPr="000A5267">
              <w:t>It is up to gNB on which cell the SS of the DCI format 0_X/1_X is configured on.</w:t>
            </w:r>
          </w:p>
          <w:p w14:paraId="11E8C629" w14:textId="25EDC878" w:rsidR="000A5267" w:rsidRPr="000A5267" w:rsidRDefault="000A5267" w:rsidP="000A5267">
            <w:pPr>
              <w:numPr>
                <w:ilvl w:val="0"/>
                <w:numId w:val="33"/>
              </w:numPr>
              <w:adjustRightInd/>
              <w:snapToGrid w:val="0"/>
              <w:spacing w:after="0"/>
              <w:jc w:val="both"/>
            </w:pPr>
            <w:r w:rsidRPr="000A5267">
              <w:t>To address Rel-17 BD/CCE limit for any given cell (operating the feature under Rel-17 BD/CCE limit)</w:t>
            </w:r>
          </w:p>
          <w:p w14:paraId="2A06D5BB" w14:textId="77777777" w:rsidR="000A5267" w:rsidRPr="000A5267" w:rsidRDefault="000A5267" w:rsidP="000A5267">
            <w:pPr>
              <w:numPr>
                <w:ilvl w:val="1"/>
                <w:numId w:val="33"/>
              </w:numPr>
              <w:adjustRightInd/>
              <w:snapToGrid w:val="0"/>
              <w:spacing w:after="0"/>
              <w:jc w:val="both"/>
              <w:textAlignment w:val="auto"/>
            </w:pPr>
            <w:r w:rsidRPr="000A5267">
              <w:t xml:space="preserve">For the reference cell, a total number of configured BD/CCEs for both DCI formats 0_X/1_X and legacy DCI formats (if configured) does not exceed the Rel-17 limits. </w:t>
            </w:r>
          </w:p>
          <w:p w14:paraId="634241AC" w14:textId="77777777" w:rsidR="000A5267" w:rsidRPr="000A5267" w:rsidRDefault="000A5267" w:rsidP="000A5267">
            <w:pPr>
              <w:numPr>
                <w:ilvl w:val="1"/>
                <w:numId w:val="33"/>
              </w:numPr>
              <w:adjustRightInd/>
              <w:snapToGrid w:val="0"/>
              <w:spacing w:after="0"/>
              <w:jc w:val="both"/>
              <w:textAlignment w:val="auto"/>
            </w:pPr>
            <w:r w:rsidRPr="000A5267">
              <w:t>For other cells in the sets of cells, Rel-17 limits for PDCCH/DCI monitoring and BD/CCE counting rules for legacy DCI formats (not including DCI formats 0_X/1_X) apply</w:t>
            </w:r>
          </w:p>
          <w:p w14:paraId="54A37161" w14:textId="77777777" w:rsidR="000A5267" w:rsidRDefault="000A5267" w:rsidP="00FA2B9B">
            <w:pPr>
              <w:rPr>
                <w:highlight w:val="green"/>
                <w:lang w:eastAsia="x-none"/>
              </w:rPr>
            </w:pPr>
          </w:p>
          <w:p w14:paraId="643FFE8C" w14:textId="592752E1" w:rsidR="00FA2B9B" w:rsidRPr="00641D2C" w:rsidRDefault="00FA2B9B" w:rsidP="00FA2B9B">
            <w:pPr>
              <w:rPr>
                <w:highlight w:val="green"/>
                <w:lang w:eastAsia="x-none"/>
              </w:rPr>
            </w:pPr>
            <w:r w:rsidRPr="00641D2C">
              <w:rPr>
                <w:highlight w:val="green"/>
                <w:lang w:eastAsia="x-none"/>
              </w:rPr>
              <w:t>Agreement</w:t>
            </w:r>
          </w:p>
          <w:p w14:paraId="06153813" w14:textId="77777777" w:rsidR="00FA2B9B" w:rsidRPr="00641D2C" w:rsidRDefault="00FA2B9B" w:rsidP="00FA2B9B">
            <w:pPr>
              <w:rPr>
                <w:lang w:eastAsia="x-none"/>
              </w:rPr>
            </w:pPr>
            <w:r w:rsidRPr="00641D2C">
              <w:t>The types for below fields in DCI format 1_X are listed (</w:t>
            </w:r>
            <w:hyperlink r:id="rId7" w:history="1">
              <w:r w:rsidRPr="00641D2C">
                <w:rPr>
                  <w:rStyle w:val="a8"/>
                  <w:lang w:eastAsia="x-none"/>
                </w:rPr>
                <w:t>R1-2212924</w:t>
              </w:r>
            </w:hyperlink>
            <w:r w:rsidRPr="00641D2C">
              <w:rPr>
                <w:lang w:eastAsia="x-none"/>
              </w:rPr>
              <w:t>)</w:t>
            </w:r>
            <w:r w:rsidRPr="00641D2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4543"/>
              <w:gridCol w:w="2219"/>
            </w:tblGrid>
            <w:tr w:rsidR="00FA2B9B" w:rsidRPr="00641D2C" w14:paraId="3379C86D" w14:textId="77777777" w:rsidTr="005A0EC8">
              <w:tc>
                <w:tcPr>
                  <w:tcW w:w="1404" w:type="pct"/>
                  <w:shd w:val="clear" w:color="auto" w:fill="auto"/>
                </w:tcPr>
                <w:p w14:paraId="7714E400" w14:textId="77777777" w:rsidR="00FA2B9B" w:rsidRPr="00641D2C" w:rsidRDefault="00FA2B9B" w:rsidP="00FA2B9B">
                  <w:pPr>
                    <w:rPr>
                      <w:rFonts w:ascii="Arial" w:hAnsi="Arial" w:cs="Arial"/>
                      <w:b/>
                      <w:bCs/>
                    </w:rPr>
                  </w:pPr>
                  <w:r w:rsidRPr="00641D2C">
                    <w:rPr>
                      <w:rFonts w:ascii="Arial" w:hAnsi="Arial" w:cs="Arial"/>
                      <w:b/>
                      <w:bCs/>
                    </w:rPr>
                    <w:t xml:space="preserve">Field </w:t>
                  </w:r>
                </w:p>
              </w:tc>
              <w:tc>
                <w:tcPr>
                  <w:tcW w:w="2416" w:type="pct"/>
                  <w:shd w:val="clear" w:color="auto" w:fill="auto"/>
                </w:tcPr>
                <w:p w14:paraId="777BCF8E" w14:textId="77777777" w:rsidR="00FA2B9B" w:rsidRPr="00641D2C" w:rsidRDefault="00FA2B9B" w:rsidP="00FA2B9B">
                  <w:pPr>
                    <w:rPr>
                      <w:rFonts w:ascii="Arial" w:hAnsi="Arial" w:cs="Arial"/>
                      <w:b/>
                      <w:bCs/>
                    </w:rPr>
                  </w:pPr>
                  <w:r w:rsidRPr="00641D2C">
                    <w:rPr>
                      <w:rFonts w:ascii="Arial" w:hAnsi="Arial" w:cs="Arial"/>
                      <w:b/>
                      <w:bCs/>
                    </w:rPr>
                    <w:t>Type</w:t>
                  </w:r>
                </w:p>
              </w:tc>
              <w:tc>
                <w:tcPr>
                  <w:tcW w:w="1180" w:type="pct"/>
                  <w:shd w:val="clear" w:color="auto" w:fill="auto"/>
                </w:tcPr>
                <w:p w14:paraId="63D668A7" w14:textId="77777777" w:rsidR="00FA2B9B" w:rsidRPr="00641D2C" w:rsidRDefault="00FA2B9B" w:rsidP="00FA2B9B">
                  <w:pPr>
                    <w:rPr>
                      <w:rFonts w:ascii="Arial" w:hAnsi="Arial" w:cs="Arial"/>
                      <w:b/>
                      <w:bCs/>
                    </w:rPr>
                  </w:pPr>
                  <w:r w:rsidRPr="00641D2C">
                    <w:rPr>
                      <w:rFonts w:ascii="Arial" w:hAnsi="Arial" w:cs="Arial"/>
                      <w:b/>
                      <w:bCs/>
                    </w:rPr>
                    <w:t>Details</w:t>
                  </w:r>
                  <w:r w:rsidRPr="00641D2C">
                    <w:rPr>
                      <w:rFonts w:ascii="Arial" w:hAnsi="Arial" w:cs="Arial"/>
                      <w:b/>
                      <w:bCs/>
                    </w:rPr>
                    <w:br/>
                    <w:t>(for information only)</w:t>
                  </w:r>
                </w:p>
              </w:tc>
            </w:tr>
            <w:tr w:rsidR="00FA2B9B" w:rsidRPr="00641D2C" w14:paraId="22599206" w14:textId="77777777" w:rsidTr="005A0EC8">
              <w:tc>
                <w:tcPr>
                  <w:tcW w:w="1404" w:type="pct"/>
                  <w:shd w:val="clear" w:color="auto" w:fill="auto"/>
                </w:tcPr>
                <w:p w14:paraId="620ADDCE" w14:textId="77777777" w:rsidR="00FA2B9B" w:rsidRPr="00641D2C" w:rsidRDefault="00FA2B9B" w:rsidP="00FA2B9B">
                  <w:pPr>
                    <w:rPr>
                      <w:rFonts w:ascii="Arial" w:hAnsi="Arial" w:cs="Arial"/>
                    </w:rPr>
                  </w:pPr>
                  <w:r w:rsidRPr="00641D2C">
                    <w:rPr>
                      <w:rFonts w:ascii="Arial" w:hAnsi="Arial" w:cs="Arial"/>
                    </w:rPr>
                    <w:t>HARQ process number</w:t>
                  </w:r>
                </w:p>
              </w:tc>
              <w:tc>
                <w:tcPr>
                  <w:tcW w:w="2416" w:type="pct"/>
                  <w:shd w:val="clear" w:color="auto" w:fill="auto"/>
                </w:tcPr>
                <w:p w14:paraId="55EC0A5E" w14:textId="77777777" w:rsidR="00FA2B9B" w:rsidRPr="00641D2C" w:rsidRDefault="00FA2B9B" w:rsidP="00FA2B9B">
                  <w:pPr>
                    <w:rPr>
                      <w:rFonts w:ascii="Arial" w:hAnsi="Arial" w:cs="Arial"/>
                    </w:rPr>
                  </w:pPr>
                  <w:r w:rsidRPr="00641D2C">
                    <w:rPr>
                      <w:rFonts w:ascii="Arial" w:hAnsi="Arial" w:cs="Arial"/>
                    </w:rPr>
                    <w:t>Type 2</w:t>
                  </w:r>
                </w:p>
              </w:tc>
              <w:tc>
                <w:tcPr>
                  <w:tcW w:w="1180" w:type="pct"/>
                  <w:shd w:val="clear" w:color="auto" w:fill="auto"/>
                </w:tcPr>
                <w:p w14:paraId="5B568C84" w14:textId="77777777" w:rsidR="00FA2B9B" w:rsidRPr="00641D2C" w:rsidRDefault="00FA2B9B" w:rsidP="00FA2B9B">
                  <w:pPr>
                    <w:rPr>
                      <w:rFonts w:ascii="Arial" w:hAnsi="Arial" w:cs="Arial"/>
                    </w:rPr>
                  </w:pPr>
                  <w:r w:rsidRPr="00641D2C">
                    <w:rPr>
                      <w:rFonts w:ascii="Arial" w:hAnsi="Arial" w:cs="Arial"/>
                    </w:rPr>
                    <w:t>Details in Section 7.1.1</w:t>
                  </w:r>
                </w:p>
              </w:tc>
            </w:tr>
            <w:tr w:rsidR="00FA2B9B" w:rsidRPr="00641D2C" w14:paraId="5183D435" w14:textId="77777777" w:rsidTr="005A0EC8">
              <w:tc>
                <w:tcPr>
                  <w:tcW w:w="1404" w:type="pct"/>
                  <w:shd w:val="clear" w:color="auto" w:fill="auto"/>
                </w:tcPr>
                <w:p w14:paraId="6143C380" w14:textId="77777777" w:rsidR="00FA2B9B" w:rsidRPr="00641D2C" w:rsidRDefault="00FA2B9B" w:rsidP="00FA2B9B">
                  <w:pPr>
                    <w:rPr>
                      <w:rFonts w:ascii="Arial" w:hAnsi="Arial" w:cs="Arial"/>
                    </w:rPr>
                  </w:pPr>
                  <w:r w:rsidRPr="00641D2C">
                    <w:rPr>
                      <w:rFonts w:ascii="Arial" w:hAnsi="Arial" w:cs="Arial"/>
                    </w:rPr>
                    <w:t xml:space="preserve">MCS </w:t>
                  </w:r>
                </w:p>
              </w:tc>
              <w:tc>
                <w:tcPr>
                  <w:tcW w:w="2416" w:type="pct"/>
                  <w:shd w:val="clear" w:color="auto" w:fill="auto"/>
                </w:tcPr>
                <w:p w14:paraId="7FAFDEBC" w14:textId="77777777" w:rsidR="00FA2B9B" w:rsidRPr="00641D2C" w:rsidRDefault="00FA2B9B" w:rsidP="00FA2B9B">
                  <w:pPr>
                    <w:rPr>
                      <w:rFonts w:ascii="Arial" w:hAnsi="Arial" w:cs="Arial"/>
                      <w:lang w:val="en-US"/>
                    </w:rPr>
                  </w:pPr>
                  <w:r w:rsidRPr="00641D2C">
                    <w:rPr>
                      <w:rFonts w:ascii="Arial" w:hAnsi="Arial" w:cs="Arial"/>
                      <w:lang w:val="en-US"/>
                    </w:rPr>
                    <w:t>Alt 1: Type 2 (without compression)</w:t>
                  </w:r>
                </w:p>
              </w:tc>
              <w:tc>
                <w:tcPr>
                  <w:tcW w:w="1180" w:type="pct"/>
                  <w:shd w:val="clear" w:color="auto" w:fill="auto"/>
                </w:tcPr>
                <w:p w14:paraId="1900DF51" w14:textId="77777777" w:rsidR="00FA2B9B" w:rsidRPr="00641D2C" w:rsidRDefault="00FA2B9B" w:rsidP="00FA2B9B">
                  <w:pPr>
                    <w:rPr>
                      <w:rFonts w:ascii="Arial" w:hAnsi="Arial" w:cs="Arial"/>
                    </w:rPr>
                  </w:pPr>
                  <w:r w:rsidRPr="00641D2C">
                    <w:rPr>
                      <w:rFonts w:ascii="Arial" w:hAnsi="Arial" w:cs="Arial"/>
                    </w:rPr>
                    <w:t>Details in Section 7.1.2</w:t>
                  </w:r>
                </w:p>
              </w:tc>
            </w:tr>
            <w:tr w:rsidR="00FA2B9B" w:rsidRPr="00641D2C" w14:paraId="1A45353F" w14:textId="77777777" w:rsidTr="005A0EC8">
              <w:tc>
                <w:tcPr>
                  <w:tcW w:w="1404" w:type="pct"/>
                  <w:shd w:val="clear" w:color="auto" w:fill="auto"/>
                </w:tcPr>
                <w:p w14:paraId="4970CE6B" w14:textId="77777777" w:rsidR="00FA2B9B" w:rsidRPr="00641D2C" w:rsidRDefault="00FA2B9B" w:rsidP="00FA2B9B">
                  <w:pPr>
                    <w:rPr>
                      <w:rFonts w:ascii="Arial" w:hAnsi="Arial" w:cs="Arial"/>
                    </w:rPr>
                  </w:pPr>
                  <w:r w:rsidRPr="00641D2C">
                    <w:rPr>
                      <w:rFonts w:ascii="Arial" w:hAnsi="Arial" w:cs="Arial"/>
                    </w:rPr>
                    <w:lastRenderedPageBreak/>
                    <w:t>BWP indicator</w:t>
                  </w:r>
                </w:p>
              </w:tc>
              <w:tc>
                <w:tcPr>
                  <w:tcW w:w="2416" w:type="pct"/>
                  <w:shd w:val="clear" w:color="auto" w:fill="auto"/>
                </w:tcPr>
                <w:p w14:paraId="07ABBE8F" w14:textId="77777777" w:rsidR="00FA2B9B" w:rsidRPr="00641D2C" w:rsidRDefault="00FA2B9B" w:rsidP="00FA2B9B">
                  <w:pPr>
                    <w:rPr>
                      <w:rFonts w:ascii="Arial" w:hAnsi="Arial" w:cs="Arial"/>
                    </w:rPr>
                  </w:pPr>
                  <w:r w:rsidRPr="00641D2C">
                    <w:rPr>
                      <w:rFonts w:ascii="Arial" w:hAnsi="Arial" w:cs="Arial"/>
                    </w:rPr>
                    <w:t>Type 1A</w:t>
                  </w:r>
                </w:p>
              </w:tc>
              <w:tc>
                <w:tcPr>
                  <w:tcW w:w="1180" w:type="pct"/>
                  <w:shd w:val="clear" w:color="auto" w:fill="auto"/>
                </w:tcPr>
                <w:p w14:paraId="62BA25B3" w14:textId="77777777" w:rsidR="00FA2B9B" w:rsidRPr="00641D2C" w:rsidRDefault="00FA2B9B" w:rsidP="00FA2B9B">
                  <w:pPr>
                    <w:rPr>
                      <w:rFonts w:ascii="Arial" w:hAnsi="Arial" w:cs="Arial"/>
                    </w:rPr>
                  </w:pPr>
                  <w:r w:rsidRPr="00641D2C">
                    <w:rPr>
                      <w:rFonts w:ascii="Arial" w:hAnsi="Arial" w:cs="Arial"/>
                    </w:rPr>
                    <w:t>Details in Section 7.1.3</w:t>
                  </w:r>
                </w:p>
              </w:tc>
            </w:tr>
            <w:tr w:rsidR="00FA2B9B" w:rsidRPr="00641D2C" w14:paraId="577B9F88" w14:textId="77777777" w:rsidTr="005A0EC8">
              <w:tc>
                <w:tcPr>
                  <w:tcW w:w="1404" w:type="pct"/>
                  <w:shd w:val="clear" w:color="auto" w:fill="auto"/>
                </w:tcPr>
                <w:p w14:paraId="6C1876F8" w14:textId="77777777" w:rsidR="00FA2B9B" w:rsidRPr="00641D2C" w:rsidRDefault="00FA2B9B" w:rsidP="00FA2B9B">
                  <w:pPr>
                    <w:rPr>
                      <w:rFonts w:ascii="Arial" w:hAnsi="Arial" w:cs="Arial"/>
                    </w:rPr>
                  </w:pPr>
                  <w:r w:rsidRPr="00641D2C">
                    <w:rPr>
                      <w:rFonts w:ascii="Arial" w:hAnsi="Arial" w:cs="Arial"/>
                    </w:rPr>
                    <w:t>FDRA</w:t>
                  </w:r>
                </w:p>
              </w:tc>
              <w:tc>
                <w:tcPr>
                  <w:tcW w:w="2416" w:type="pct"/>
                  <w:shd w:val="clear" w:color="auto" w:fill="auto"/>
                </w:tcPr>
                <w:p w14:paraId="0198F412" w14:textId="77777777" w:rsidR="00FA2B9B" w:rsidRPr="00641D2C" w:rsidRDefault="00FA2B9B" w:rsidP="00FA2B9B">
                  <w:pPr>
                    <w:rPr>
                      <w:rFonts w:ascii="Arial" w:hAnsi="Arial" w:cs="Arial"/>
                      <w:lang w:val="en-US"/>
                    </w:rPr>
                  </w:pPr>
                  <w:r w:rsidRPr="00641D2C">
                    <w:rPr>
                      <w:rFonts w:ascii="Arial" w:hAnsi="Arial" w:cs="Arial"/>
                      <w:lang w:val="en-US"/>
                    </w:rPr>
                    <w:t xml:space="preserve">Type 2 </w:t>
                  </w:r>
                </w:p>
                <w:p w14:paraId="63D80046" w14:textId="77777777" w:rsidR="00FA2B9B" w:rsidRPr="00641D2C" w:rsidRDefault="00FA2B9B" w:rsidP="00FA2B9B">
                  <w:pPr>
                    <w:widowControl w:val="0"/>
                    <w:numPr>
                      <w:ilvl w:val="0"/>
                      <w:numId w:val="32"/>
                    </w:numPr>
                    <w:kinsoku w:val="0"/>
                    <w:spacing w:after="60" w:line="259" w:lineRule="auto"/>
                    <w:contextualSpacing/>
                    <w:jc w:val="both"/>
                    <w:rPr>
                      <w:rFonts w:ascii="Arial" w:hAnsi="Arial" w:cs="Arial"/>
                      <w:lang w:val="en-US"/>
                    </w:rPr>
                  </w:pPr>
                  <w:r w:rsidRPr="00641D2C">
                    <w:rPr>
                      <w:rFonts w:ascii="Arial" w:hAnsi="Arial" w:cs="Arial"/>
                      <w:lang w:val="en-US"/>
                    </w:rPr>
                    <w:t xml:space="preserve">Further consider larger RBG granularity than existing maximum specified or configured value for RA type 0 </w:t>
                  </w:r>
                </w:p>
                <w:p w14:paraId="708F5DF0" w14:textId="77777777" w:rsidR="00FA2B9B" w:rsidRPr="00641D2C" w:rsidRDefault="00FA2B9B" w:rsidP="00FA2B9B">
                  <w:pPr>
                    <w:widowControl w:val="0"/>
                    <w:numPr>
                      <w:ilvl w:val="0"/>
                      <w:numId w:val="32"/>
                    </w:numPr>
                    <w:kinsoku w:val="0"/>
                    <w:spacing w:after="60" w:line="259" w:lineRule="auto"/>
                    <w:contextualSpacing/>
                    <w:jc w:val="both"/>
                    <w:rPr>
                      <w:rFonts w:ascii="Arial" w:hAnsi="Arial" w:cs="Arial"/>
                      <w:lang w:val="en-US"/>
                    </w:rPr>
                  </w:pPr>
                  <w:r w:rsidRPr="00641D2C">
                    <w:rPr>
                      <w:rFonts w:ascii="Arial" w:hAnsi="Arial" w:cs="Arial"/>
                      <w:lang w:val="en-US"/>
                    </w:rPr>
                    <w:t>Use large RBG-based RIV for RA type 1 based on R16 configurable granularities for DCI format 1_2</w:t>
                  </w:r>
                </w:p>
              </w:tc>
              <w:tc>
                <w:tcPr>
                  <w:tcW w:w="1180" w:type="pct"/>
                  <w:shd w:val="clear" w:color="auto" w:fill="auto"/>
                </w:tcPr>
                <w:p w14:paraId="4713A3B1" w14:textId="77777777" w:rsidR="00FA2B9B" w:rsidRPr="00641D2C" w:rsidRDefault="00FA2B9B" w:rsidP="00FA2B9B">
                  <w:pPr>
                    <w:rPr>
                      <w:rFonts w:ascii="Arial" w:hAnsi="Arial" w:cs="Arial"/>
                    </w:rPr>
                  </w:pPr>
                  <w:r w:rsidRPr="00641D2C">
                    <w:rPr>
                      <w:rFonts w:ascii="Arial" w:hAnsi="Arial" w:cs="Arial"/>
                    </w:rPr>
                    <w:t>Details in Section 7.1.4</w:t>
                  </w:r>
                </w:p>
              </w:tc>
            </w:tr>
            <w:tr w:rsidR="00FA2B9B" w:rsidRPr="00641D2C" w14:paraId="02E8686C" w14:textId="77777777" w:rsidTr="005A0EC8">
              <w:tc>
                <w:tcPr>
                  <w:tcW w:w="1404" w:type="pct"/>
                  <w:shd w:val="clear" w:color="auto" w:fill="auto"/>
                </w:tcPr>
                <w:p w14:paraId="3CA40344" w14:textId="77777777" w:rsidR="00FA2B9B" w:rsidRPr="00641D2C" w:rsidRDefault="00FA2B9B" w:rsidP="00FA2B9B">
                  <w:pPr>
                    <w:rPr>
                      <w:rFonts w:ascii="Arial" w:hAnsi="Arial" w:cs="Arial"/>
                    </w:rPr>
                  </w:pPr>
                  <w:r w:rsidRPr="00641D2C">
                    <w:rPr>
                      <w:rFonts w:ascii="Arial" w:hAnsi="Arial" w:cs="Arial"/>
                    </w:rPr>
                    <w:t>VRB-to-PRB mapping</w:t>
                  </w:r>
                </w:p>
              </w:tc>
              <w:tc>
                <w:tcPr>
                  <w:tcW w:w="2416" w:type="pct"/>
                  <w:shd w:val="clear" w:color="auto" w:fill="auto"/>
                </w:tcPr>
                <w:p w14:paraId="7B1E1FE4" w14:textId="77777777" w:rsidR="00FA2B9B" w:rsidRPr="00641D2C" w:rsidRDefault="00FA2B9B" w:rsidP="00FA2B9B">
                  <w:pPr>
                    <w:rPr>
                      <w:rFonts w:ascii="Arial" w:hAnsi="Arial" w:cs="Arial"/>
                    </w:rPr>
                  </w:pPr>
                  <w:r w:rsidRPr="00641D2C">
                    <w:rPr>
                      <w:rFonts w:ascii="Arial" w:hAnsi="Arial" w:cs="Arial"/>
                    </w:rPr>
                    <w:t>Type 1A</w:t>
                  </w:r>
                </w:p>
              </w:tc>
              <w:tc>
                <w:tcPr>
                  <w:tcW w:w="1180" w:type="pct"/>
                  <w:shd w:val="clear" w:color="auto" w:fill="auto"/>
                </w:tcPr>
                <w:p w14:paraId="4DBA6603" w14:textId="77777777" w:rsidR="00FA2B9B" w:rsidRPr="00641D2C" w:rsidRDefault="00FA2B9B" w:rsidP="00FA2B9B">
                  <w:pPr>
                    <w:rPr>
                      <w:rFonts w:ascii="Arial" w:hAnsi="Arial" w:cs="Arial"/>
                    </w:rPr>
                  </w:pPr>
                  <w:r w:rsidRPr="00641D2C">
                    <w:rPr>
                      <w:rFonts w:ascii="Arial" w:hAnsi="Arial" w:cs="Arial"/>
                    </w:rPr>
                    <w:t>Details in Section 7.1.5</w:t>
                  </w:r>
                </w:p>
              </w:tc>
            </w:tr>
            <w:tr w:rsidR="00FA2B9B" w:rsidRPr="00641D2C" w14:paraId="4DE633B8" w14:textId="77777777" w:rsidTr="005A0EC8">
              <w:tc>
                <w:tcPr>
                  <w:tcW w:w="1404" w:type="pct"/>
                  <w:shd w:val="clear" w:color="auto" w:fill="auto"/>
                </w:tcPr>
                <w:p w14:paraId="28FA96DB" w14:textId="77777777" w:rsidR="00FA2B9B" w:rsidRPr="00641D2C" w:rsidRDefault="00FA2B9B" w:rsidP="00FA2B9B">
                  <w:pPr>
                    <w:rPr>
                      <w:rFonts w:ascii="Arial" w:hAnsi="Arial" w:cs="Arial"/>
                    </w:rPr>
                  </w:pPr>
                  <w:r w:rsidRPr="00641D2C">
                    <w:rPr>
                      <w:rFonts w:ascii="Arial" w:hAnsi="Arial" w:cs="Arial"/>
                    </w:rPr>
                    <w:t>PRB bundling size indicator</w:t>
                  </w:r>
                </w:p>
              </w:tc>
              <w:tc>
                <w:tcPr>
                  <w:tcW w:w="2416" w:type="pct"/>
                  <w:shd w:val="clear" w:color="auto" w:fill="auto"/>
                </w:tcPr>
                <w:p w14:paraId="307A1C10" w14:textId="77777777" w:rsidR="00FA2B9B" w:rsidRPr="00641D2C" w:rsidRDefault="00FA2B9B" w:rsidP="00FA2B9B">
                  <w:pPr>
                    <w:rPr>
                      <w:rFonts w:ascii="Arial" w:hAnsi="Arial" w:cs="Arial"/>
                    </w:rPr>
                  </w:pPr>
                  <w:r w:rsidRPr="00641D2C">
                    <w:rPr>
                      <w:rFonts w:ascii="Arial" w:hAnsi="Arial" w:cs="Arial"/>
                    </w:rPr>
                    <w:t>Type 1A</w:t>
                  </w:r>
                </w:p>
              </w:tc>
              <w:tc>
                <w:tcPr>
                  <w:tcW w:w="1180" w:type="pct"/>
                  <w:shd w:val="clear" w:color="auto" w:fill="auto"/>
                </w:tcPr>
                <w:p w14:paraId="57936DC0" w14:textId="77777777" w:rsidR="00FA2B9B" w:rsidRPr="00641D2C" w:rsidRDefault="00FA2B9B" w:rsidP="00FA2B9B">
                  <w:pPr>
                    <w:rPr>
                      <w:rFonts w:ascii="Arial" w:hAnsi="Arial" w:cs="Arial"/>
                    </w:rPr>
                  </w:pPr>
                  <w:r w:rsidRPr="00641D2C">
                    <w:rPr>
                      <w:rFonts w:ascii="Arial" w:hAnsi="Arial" w:cs="Arial"/>
                    </w:rPr>
                    <w:t>Details in Section 7.1.6</w:t>
                  </w:r>
                </w:p>
              </w:tc>
            </w:tr>
            <w:tr w:rsidR="00FA2B9B" w:rsidRPr="00641D2C" w14:paraId="319693FE" w14:textId="77777777" w:rsidTr="005A0EC8">
              <w:tc>
                <w:tcPr>
                  <w:tcW w:w="1404" w:type="pct"/>
                  <w:shd w:val="clear" w:color="auto" w:fill="auto"/>
                </w:tcPr>
                <w:p w14:paraId="135AF2F0" w14:textId="77777777" w:rsidR="00FA2B9B" w:rsidRPr="00641D2C" w:rsidRDefault="00FA2B9B" w:rsidP="00FA2B9B">
                  <w:pPr>
                    <w:rPr>
                      <w:rFonts w:ascii="Arial" w:hAnsi="Arial" w:cs="Arial"/>
                    </w:rPr>
                  </w:pPr>
                  <w:r w:rsidRPr="00641D2C">
                    <w:rPr>
                      <w:rFonts w:ascii="Arial" w:hAnsi="Arial" w:cs="Arial"/>
                    </w:rPr>
                    <w:t>Rate matching indicator</w:t>
                  </w:r>
                </w:p>
              </w:tc>
              <w:tc>
                <w:tcPr>
                  <w:tcW w:w="2416" w:type="pct"/>
                  <w:shd w:val="clear" w:color="auto" w:fill="auto"/>
                </w:tcPr>
                <w:p w14:paraId="2326938B" w14:textId="77777777" w:rsidR="00FA2B9B" w:rsidRPr="00641D2C" w:rsidRDefault="00FA2B9B" w:rsidP="00FA2B9B">
                  <w:pPr>
                    <w:rPr>
                      <w:rFonts w:ascii="Arial" w:hAnsi="Arial" w:cs="Arial"/>
                    </w:rPr>
                  </w:pPr>
                  <w:r w:rsidRPr="00641D2C">
                    <w:rPr>
                      <w:rFonts w:ascii="Arial" w:hAnsi="Arial" w:cs="Arial"/>
                    </w:rPr>
                    <w:t>Type 1B (up to 4 bits)</w:t>
                  </w:r>
                </w:p>
              </w:tc>
              <w:tc>
                <w:tcPr>
                  <w:tcW w:w="1180" w:type="pct"/>
                  <w:shd w:val="clear" w:color="auto" w:fill="auto"/>
                </w:tcPr>
                <w:p w14:paraId="19F6F15F" w14:textId="77777777" w:rsidR="00FA2B9B" w:rsidRPr="00641D2C" w:rsidRDefault="00FA2B9B" w:rsidP="00FA2B9B">
                  <w:pPr>
                    <w:rPr>
                      <w:rFonts w:ascii="Arial" w:hAnsi="Arial" w:cs="Arial"/>
                    </w:rPr>
                  </w:pPr>
                  <w:r w:rsidRPr="00641D2C">
                    <w:rPr>
                      <w:rFonts w:ascii="Arial" w:hAnsi="Arial" w:cs="Arial"/>
                    </w:rPr>
                    <w:t>Details in Section 7.1.7</w:t>
                  </w:r>
                </w:p>
              </w:tc>
            </w:tr>
            <w:tr w:rsidR="00FA2B9B" w:rsidRPr="00641D2C" w14:paraId="717C6A87" w14:textId="77777777" w:rsidTr="005A0EC8">
              <w:tc>
                <w:tcPr>
                  <w:tcW w:w="1404" w:type="pct"/>
                  <w:shd w:val="clear" w:color="auto" w:fill="auto"/>
                </w:tcPr>
                <w:p w14:paraId="78B83FE0" w14:textId="77777777" w:rsidR="00FA2B9B" w:rsidRPr="00641D2C" w:rsidRDefault="00FA2B9B" w:rsidP="00FA2B9B">
                  <w:pPr>
                    <w:rPr>
                      <w:rFonts w:ascii="Arial" w:hAnsi="Arial" w:cs="Arial"/>
                    </w:rPr>
                  </w:pPr>
                  <w:r w:rsidRPr="00641D2C">
                    <w:rPr>
                      <w:rFonts w:ascii="Arial" w:hAnsi="Arial" w:cs="Arial"/>
                    </w:rPr>
                    <w:t>ZP CSI-RS trigger</w:t>
                  </w:r>
                </w:p>
              </w:tc>
              <w:tc>
                <w:tcPr>
                  <w:tcW w:w="2416" w:type="pct"/>
                  <w:shd w:val="clear" w:color="auto" w:fill="auto"/>
                </w:tcPr>
                <w:p w14:paraId="4F7774F4" w14:textId="77777777" w:rsidR="00FA2B9B" w:rsidRPr="00641D2C" w:rsidRDefault="00FA2B9B" w:rsidP="00FA2B9B">
                  <w:pPr>
                    <w:rPr>
                      <w:rFonts w:ascii="Arial" w:hAnsi="Arial" w:cs="Arial"/>
                    </w:rPr>
                  </w:pPr>
                  <w:r w:rsidRPr="00641D2C">
                    <w:rPr>
                      <w:rFonts w:ascii="Arial" w:hAnsi="Arial" w:cs="Arial"/>
                    </w:rPr>
                    <w:t>Type 1B (up to 3 bits)</w:t>
                  </w:r>
                </w:p>
              </w:tc>
              <w:tc>
                <w:tcPr>
                  <w:tcW w:w="1180" w:type="pct"/>
                  <w:shd w:val="clear" w:color="auto" w:fill="auto"/>
                </w:tcPr>
                <w:p w14:paraId="34CE82CB" w14:textId="77777777" w:rsidR="00FA2B9B" w:rsidRPr="00641D2C" w:rsidRDefault="00FA2B9B" w:rsidP="00FA2B9B">
                  <w:pPr>
                    <w:rPr>
                      <w:rFonts w:ascii="Arial" w:hAnsi="Arial" w:cs="Arial"/>
                    </w:rPr>
                  </w:pPr>
                  <w:r w:rsidRPr="00641D2C">
                    <w:rPr>
                      <w:rFonts w:ascii="Arial" w:hAnsi="Arial" w:cs="Arial"/>
                    </w:rPr>
                    <w:t>Details in Section 7.1.8</w:t>
                  </w:r>
                </w:p>
              </w:tc>
            </w:tr>
            <w:tr w:rsidR="00FA2B9B" w:rsidRPr="00641D2C" w14:paraId="53C7D55C" w14:textId="77777777" w:rsidTr="005A0EC8">
              <w:tc>
                <w:tcPr>
                  <w:tcW w:w="1404" w:type="pct"/>
                  <w:shd w:val="clear" w:color="auto" w:fill="auto"/>
                </w:tcPr>
                <w:p w14:paraId="4D0FB381" w14:textId="77777777" w:rsidR="00FA2B9B" w:rsidRPr="00641D2C" w:rsidRDefault="00FA2B9B" w:rsidP="00FA2B9B">
                  <w:pPr>
                    <w:rPr>
                      <w:rFonts w:ascii="Arial" w:hAnsi="Arial" w:cs="Arial"/>
                    </w:rPr>
                  </w:pPr>
                  <w:r w:rsidRPr="00641D2C">
                    <w:rPr>
                      <w:rFonts w:ascii="Arial" w:hAnsi="Arial" w:cs="Arial"/>
                    </w:rPr>
                    <w:t>Antenna port(s)</w:t>
                  </w:r>
                </w:p>
              </w:tc>
              <w:tc>
                <w:tcPr>
                  <w:tcW w:w="2416" w:type="pct"/>
                  <w:shd w:val="clear" w:color="auto" w:fill="auto"/>
                </w:tcPr>
                <w:p w14:paraId="6E663C71" w14:textId="77777777" w:rsidR="00FA2B9B" w:rsidRPr="00641D2C" w:rsidRDefault="00FA2B9B" w:rsidP="00FA2B9B">
                  <w:pPr>
                    <w:rPr>
                      <w:rFonts w:ascii="Arial" w:hAnsi="Arial" w:cs="Arial"/>
                    </w:rPr>
                  </w:pPr>
                  <w:r w:rsidRPr="00641D2C">
                    <w:rPr>
                      <w:rFonts w:ascii="Arial" w:hAnsi="Arial" w:cs="Arial"/>
                    </w:rPr>
                    <w:t>Configurable between Type 1A and Type 2</w:t>
                  </w:r>
                </w:p>
              </w:tc>
              <w:tc>
                <w:tcPr>
                  <w:tcW w:w="1180" w:type="pct"/>
                  <w:shd w:val="clear" w:color="auto" w:fill="auto"/>
                </w:tcPr>
                <w:p w14:paraId="6329C06C" w14:textId="77777777" w:rsidR="00FA2B9B" w:rsidRPr="00641D2C" w:rsidRDefault="00FA2B9B" w:rsidP="00FA2B9B">
                  <w:pPr>
                    <w:rPr>
                      <w:rFonts w:ascii="Arial" w:hAnsi="Arial" w:cs="Arial"/>
                    </w:rPr>
                  </w:pPr>
                  <w:r w:rsidRPr="00641D2C">
                    <w:rPr>
                      <w:rFonts w:ascii="Arial" w:hAnsi="Arial" w:cs="Arial"/>
                    </w:rPr>
                    <w:t>Details in Section 7.1.9</w:t>
                  </w:r>
                </w:p>
              </w:tc>
            </w:tr>
            <w:tr w:rsidR="00FA2B9B" w:rsidRPr="00641D2C" w14:paraId="1B4014BA" w14:textId="77777777" w:rsidTr="005A0EC8">
              <w:tc>
                <w:tcPr>
                  <w:tcW w:w="1404" w:type="pct"/>
                  <w:shd w:val="clear" w:color="auto" w:fill="auto"/>
                </w:tcPr>
                <w:p w14:paraId="34511A5E" w14:textId="77777777" w:rsidR="00FA2B9B" w:rsidRPr="00641D2C" w:rsidRDefault="00FA2B9B" w:rsidP="00FA2B9B">
                  <w:pPr>
                    <w:rPr>
                      <w:rFonts w:ascii="Arial" w:hAnsi="Arial" w:cs="Arial"/>
                    </w:rPr>
                  </w:pPr>
                  <w:r w:rsidRPr="00641D2C">
                    <w:rPr>
                      <w:rFonts w:ascii="Arial" w:hAnsi="Arial" w:cs="Arial"/>
                    </w:rPr>
                    <w:t>TCI</w:t>
                  </w:r>
                </w:p>
              </w:tc>
              <w:tc>
                <w:tcPr>
                  <w:tcW w:w="2416" w:type="pct"/>
                  <w:shd w:val="clear" w:color="auto" w:fill="auto"/>
                </w:tcPr>
                <w:p w14:paraId="266D49DD" w14:textId="77777777" w:rsidR="00FA2B9B" w:rsidRPr="00641D2C" w:rsidRDefault="00FA2B9B" w:rsidP="00FA2B9B">
                  <w:pPr>
                    <w:rPr>
                      <w:rFonts w:ascii="Arial" w:hAnsi="Arial" w:cs="Arial"/>
                    </w:rPr>
                  </w:pPr>
                  <w:r w:rsidRPr="00641D2C">
                    <w:rPr>
                      <w:rFonts w:ascii="Arial" w:hAnsi="Arial" w:cs="Arial"/>
                    </w:rPr>
                    <w:t>Type 1B (up to 4 bits)</w:t>
                  </w:r>
                </w:p>
              </w:tc>
              <w:tc>
                <w:tcPr>
                  <w:tcW w:w="1180" w:type="pct"/>
                  <w:shd w:val="clear" w:color="auto" w:fill="auto"/>
                </w:tcPr>
                <w:p w14:paraId="49B7623A" w14:textId="77777777" w:rsidR="00FA2B9B" w:rsidRPr="00641D2C" w:rsidRDefault="00FA2B9B" w:rsidP="00FA2B9B">
                  <w:pPr>
                    <w:rPr>
                      <w:rFonts w:ascii="Arial" w:hAnsi="Arial" w:cs="Arial"/>
                    </w:rPr>
                  </w:pPr>
                  <w:r w:rsidRPr="00641D2C">
                    <w:rPr>
                      <w:rFonts w:ascii="Arial" w:hAnsi="Arial" w:cs="Arial"/>
                    </w:rPr>
                    <w:t>Details in Section 7.1.10</w:t>
                  </w:r>
                </w:p>
              </w:tc>
            </w:tr>
            <w:tr w:rsidR="00FA2B9B" w:rsidRPr="00641D2C" w14:paraId="00767839" w14:textId="77777777" w:rsidTr="005A0EC8">
              <w:tc>
                <w:tcPr>
                  <w:tcW w:w="1404" w:type="pct"/>
                  <w:shd w:val="clear" w:color="auto" w:fill="auto"/>
                </w:tcPr>
                <w:p w14:paraId="0467EC41" w14:textId="77777777" w:rsidR="00FA2B9B" w:rsidRPr="00641D2C" w:rsidRDefault="00FA2B9B" w:rsidP="00FA2B9B">
                  <w:pPr>
                    <w:rPr>
                      <w:rFonts w:ascii="Arial" w:hAnsi="Arial" w:cs="Arial"/>
                    </w:rPr>
                  </w:pPr>
                  <w:r w:rsidRPr="00641D2C">
                    <w:rPr>
                      <w:rFonts w:ascii="Arial" w:hAnsi="Arial" w:cs="Arial"/>
                    </w:rPr>
                    <w:t>DMRS sequence initialization</w:t>
                  </w:r>
                </w:p>
              </w:tc>
              <w:tc>
                <w:tcPr>
                  <w:tcW w:w="2416" w:type="pct"/>
                  <w:shd w:val="clear" w:color="auto" w:fill="auto"/>
                </w:tcPr>
                <w:p w14:paraId="21DF346F" w14:textId="77777777" w:rsidR="00FA2B9B" w:rsidRPr="00641D2C" w:rsidRDefault="00FA2B9B" w:rsidP="00FA2B9B">
                  <w:pPr>
                    <w:rPr>
                      <w:rFonts w:ascii="Arial" w:hAnsi="Arial" w:cs="Arial"/>
                    </w:rPr>
                  </w:pPr>
                  <w:r w:rsidRPr="00641D2C">
                    <w:rPr>
                      <w:rFonts w:ascii="Arial" w:hAnsi="Arial" w:cs="Arial"/>
                    </w:rPr>
                    <w:t>Type 1A</w:t>
                  </w:r>
                </w:p>
              </w:tc>
              <w:tc>
                <w:tcPr>
                  <w:tcW w:w="1180" w:type="pct"/>
                  <w:shd w:val="clear" w:color="auto" w:fill="auto"/>
                </w:tcPr>
                <w:p w14:paraId="0AEB505B" w14:textId="77777777" w:rsidR="00FA2B9B" w:rsidRPr="00641D2C" w:rsidRDefault="00FA2B9B" w:rsidP="00FA2B9B">
                  <w:pPr>
                    <w:rPr>
                      <w:rFonts w:ascii="Arial" w:hAnsi="Arial" w:cs="Arial"/>
                    </w:rPr>
                  </w:pPr>
                  <w:r w:rsidRPr="00641D2C">
                    <w:rPr>
                      <w:rFonts w:ascii="Arial" w:hAnsi="Arial" w:cs="Arial"/>
                    </w:rPr>
                    <w:t>Details in Section 7.1.11</w:t>
                  </w:r>
                </w:p>
              </w:tc>
            </w:tr>
            <w:tr w:rsidR="00FA2B9B" w:rsidRPr="00641D2C" w14:paraId="2FDD7AEB" w14:textId="77777777" w:rsidTr="005A0EC8">
              <w:tc>
                <w:tcPr>
                  <w:tcW w:w="1404" w:type="pct"/>
                  <w:shd w:val="clear" w:color="auto" w:fill="auto"/>
                </w:tcPr>
                <w:p w14:paraId="5BEEC8EB" w14:textId="77777777" w:rsidR="00FA2B9B" w:rsidRPr="00641D2C" w:rsidRDefault="00FA2B9B" w:rsidP="00FA2B9B">
                  <w:pPr>
                    <w:rPr>
                      <w:rFonts w:ascii="Arial" w:hAnsi="Arial" w:cs="Arial"/>
                    </w:rPr>
                  </w:pPr>
                  <w:r w:rsidRPr="00641D2C">
                    <w:rPr>
                      <w:rFonts w:ascii="Arial" w:hAnsi="Arial" w:cs="Arial"/>
                    </w:rPr>
                    <w:t>SRS request</w:t>
                  </w:r>
                </w:p>
              </w:tc>
              <w:tc>
                <w:tcPr>
                  <w:tcW w:w="2416" w:type="pct"/>
                  <w:shd w:val="clear" w:color="auto" w:fill="auto"/>
                </w:tcPr>
                <w:p w14:paraId="729ED1A3" w14:textId="77777777" w:rsidR="00FA2B9B" w:rsidRPr="00641D2C" w:rsidRDefault="00FA2B9B" w:rsidP="00FA2B9B">
                  <w:pPr>
                    <w:rPr>
                      <w:rFonts w:ascii="Arial" w:hAnsi="Arial" w:cs="Arial"/>
                    </w:rPr>
                  </w:pPr>
                  <w:r w:rsidRPr="00641D2C">
                    <w:rPr>
                      <w:rFonts w:ascii="Arial" w:hAnsi="Arial" w:cs="Arial"/>
                    </w:rPr>
                    <w:t>Type 1B (up to 4 bits)</w:t>
                  </w:r>
                </w:p>
              </w:tc>
              <w:tc>
                <w:tcPr>
                  <w:tcW w:w="1180" w:type="pct"/>
                  <w:shd w:val="clear" w:color="auto" w:fill="auto"/>
                </w:tcPr>
                <w:p w14:paraId="51DD3F98" w14:textId="77777777" w:rsidR="00FA2B9B" w:rsidRPr="00641D2C" w:rsidRDefault="00FA2B9B" w:rsidP="00FA2B9B">
                  <w:pPr>
                    <w:rPr>
                      <w:rFonts w:ascii="Arial" w:hAnsi="Arial" w:cs="Arial"/>
                    </w:rPr>
                  </w:pPr>
                  <w:r w:rsidRPr="00641D2C">
                    <w:rPr>
                      <w:rFonts w:ascii="Arial" w:hAnsi="Arial" w:cs="Arial"/>
                    </w:rPr>
                    <w:t>Details in Section 7.1.12</w:t>
                  </w:r>
                </w:p>
              </w:tc>
            </w:tr>
            <w:tr w:rsidR="00FA2B9B" w:rsidRPr="00641D2C" w14:paraId="1D0884EE" w14:textId="77777777" w:rsidTr="005A0EC8">
              <w:tc>
                <w:tcPr>
                  <w:tcW w:w="1404" w:type="pct"/>
                  <w:shd w:val="clear" w:color="auto" w:fill="auto"/>
                </w:tcPr>
                <w:p w14:paraId="5EC154E6" w14:textId="77777777" w:rsidR="00FA2B9B" w:rsidRPr="00641D2C" w:rsidRDefault="00FA2B9B" w:rsidP="00FA2B9B">
                  <w:pPr>
                    <w:rPr>
                      <w:rFonts w:ascii="Arial" w:hAnsi="Arial" w:cs="Arial"/>
                    </w:rPr>
                  </w:pPr>
                  <w:r w:rsidRPr="00641D2C">
                    <w:rPr>
                      <w:rFonts w:ascii="Arial" w:hAnsi="Arial" w:cs="Arial"/>
                    </w:rPr>
                    <w:t>SRS offset indicator</w:t>
                  </w:r>
                </w:p>
              </w:tc>
              <w:tc>
                <w:tcPr>
                  <w:tcW w:w="2416" w:type="pct"/>
                  <w:shd w:val="clear" w:color="auto" w:fill="auto"/>
                </w:tcPr>
                <w:p w14:paraId="39E2D8FE" w14:textId="77777777" w:rsidR="00FA2B9B" w:rsidRPr="00641D2C" w:rsidRDefault="00FA2B9B" w:rsidP="00FA2B9B">
                  <w:pPr>
                    <w:rPr>
                      <w:rFonts w:ascii="Arial" w:hAnsi="Arial" w:cs="Arial"/>
                    </w:rPr>
                  </w:pPr>
                  <w:r w:rsidRPr="00641D2C">
                    <w:rPr>
                      <w:rFonts w:ascii="Arial" w:hAnsi="Arial" w:cs="Arial"/>
                    </w:rPr>
                    <w:t>Type 1B (up to 3 bits)</w:t>
                  </w:r>
                </w:p>
              </w:tc>
              <w:tc>
                <w:tcPr>
                  <w:tcW w:w="1180" w:type="pct"/>
                  <w:shd w:val="clear" w:color="auto" w:fill="auto"/>
                </w:tcPr>
                <w:p w14:paraId="4EAB4F28" w14:textId="77777777" w:rsidR="00FA2B9B" w:rsidRPr="00641D2C" w:rsidRDefault="00FA2B9B" w:rsidP="00FA2B9B">
                  <w:pPr>
                    <w:rPr>
                      <w:rFonts w:ascii="Arial" w:hAnsi="Arial" w:cs="Arial"/>
                    </w:rPr>
                  </w:pPr>
                  <w:r w:rsidRPr="00641D2C">
                    <w:rPr>
                      <w:rFonts w:ascii="Arial" w:hAnsi="Arial" w:cs="Arial"/>
                    </w:rPr>
                    <w:t>Details in Section 7.1.13</w:t>
                  </w:r>
                </w:p>
              </w:tc>
            </w:tr>
          </w:tbl>
          <w:p w14:paraId="6AE0584E" w14:textId="77777777" w:rsidR="00FA2B9B" w:rsidRPr="00641D2C" w:rsidRDefault="00FA2B9B" w:rsidP="00FA2B9B">
            <w:r w:rsidRPr="00641D2C">
              <w:t>This does not imply that payload of DCI can be larger than what is supported for polar code in Rel-17.</w:t>
            </w:r>
          </w:p>
          <w:p w14:paraId="3BA88ADE" w14:textId="77777777" w:rsidR="00FA2B9B" w:rsidRPr="00641D2C" w:rsidRDefault="00FA2B9B" w:rsidP="00FA2B9B">
            <w:pPr>
              <w:rPr>
                <w:lang w:eastAsia="x-none"/>
              </w:rPr>
            </w:pPr>
            <w:r w:rsidRPr="00641D2C">
              <w:rPr>
                <w:lang w:eastAsia="x-none"/>
              </w:rPr>
              <w:t>FFS: Details</w:t>
            </w:r>
          </w:p>
          <w:p w14:paraId="4BE43B18" w14:textId="77777777" w:rsidR="00FA2B9B" w:rsidRPr="00641D2C" w:rsidRDefault="00FA2B9B" w:rsidP="00FA2B9B"/>
          <w:p w14:paraId="0DBBD666" w14:textId="77777777" w:rsidR="00FA2B9B" w:rsidRPr="00641D2C" w:rsidRDefault="00FA2B9B" w:rsidP="00FA2B9B">
            <w:pPr>
              <w:rPr>
                <w:b/>
                <w:bCs/>
                <w:highlight w:val="green"/>
              </w:rPr>
            </w:pPr>
            <w:r w:rsidRPr="00641D2C">
              <w:rPr>
                <w:b/>
                <w:bCs/>
                <w:highlight w:val="green"/>
              </w:rPr>
              <w:t>Agreement</w:t>
            </w:r>
          </w:p>
          <w:p w14:paraId="7A1CAFE3" w14:textId="77777777" w:rsidR="00FA2B9B" w:rsidRPr="00641D2C" w:rsidRDefault="00FA2B9B" w:rsidP="00FA2B9B">
            <w:r w:rsidRPr="00641D2C">
              <w:t>The types for below fields in DCI format 0_X are listed: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4543"/>
              <w:gridCol w:w="2219"/>
            </w:tblGrid>
            <w:tr w:rsidR="00FA2B9B" w:rsidRPr="00641D2C" w14:paraId="089DD956" w14:textId="77777777" w:rsidTr="005A0EC8">
              <w:tc>
                <w:tcPr>
                  <w:tcW w:w="1404" w:type="pct"/>
                  <w:shd w:val="clear" w:color="auto" w:fill="auto"/>
                </w:tcPr>
                <w:p w14:paraId="39949771" w14:textId="77777777" w:rsidR="00FA2B9B" w:rsidRPr="00641D2C" w:rsidRDefault="00FA2B9B" w:rsidP="00FA2B9B">
                  <w:pPr>
                    <w:rPr>
                      <w:rFonts w:ascii="Arial" w:hAnsi="Arial" w:cs="Arial"/>
                    </w:rPr>
                  </w:pPr>
                  <w:r w:rsidRPr="00641D2C">
                    <w:rPr>
                      <w:rFonts w:ascii="Arial" w:hAnsi="Arial" w:cs="Arial"/>
                    </w:rPr>
                    <w:t xml:space="preserve">Field </w:t>
                  </w:r>
                </w:p>
              </w:tc>
              <w:tc>
                <w:tcPr>
                  <w:tcW w:w="2416" w:type="pct"/>
                  <w:shd w:val="clear" w:color="auto" w:fill="auto"/>
                </w:tcPr>
                <w:p w14:paraId="1482AD2F" w14:textId="77777777" w:rsidR="00FA2B9B" w:rsidRPr="00641D2C" w:rsidRDefault="00FA2B9B" w:rsidP="00FA2B9B">
                  <w:pPr>
                    <w:rPr>
                      <w:rFonts w:ascii="Arial" w:hAnsi="Arial" w:cs="Arial"/>
                    </w:rPr>
                  </w:pPr>
                  <w:r w:rsidRPr="00641D2C">
                    <w:rPr>
                      <w:rFonts w:ascii="Arial" w:hAnsi="Arial" w:cs="Arial"/>
                    </w:rPr>
                    <w:t>Type</w:t>
                  </w:r>
                </w:p>
              </w:tc>
              <w:tc>
                <w:tcPr>
                  <w:tcW w:w="1180" w:type="pct"/>
                  <w:shd w:val="clear" w:color="auto" w:fill="auto"/>
                </w:tcPr>
                <w:p w14:paraId="743AA376" w14:textId="77777777" w:rsidR="00FA2B9B" w:rsidRPr="00641D2C" w:rsidRDefault="00FA2B9B" w:rsidP="00FA2B9B">
                  <w:pPr>
                    <w:rPr>
                      <w:rFonts w:ascii="Arial" w:hAnsi="Arial" w:cs="Arial"/>
                    </w:rPr>
                  </w:pPr>
                  <w:r w:rsidRPr="00641D2C">
                    <w:rPr>
                      <w:rFonts w:ascii="Arial" w:hAnsi="Arial" w:cs="Arial"/>
                      <w:b/>
                      <w:bCs/>
                    </w:rPr>
                    <w:t>Details</w:t>
                  </w:r>
                  <w:r w:rsidRPr="00641D2C">
                    <w:rPr>
                      <w:rFonts w:ascii="Arial" w:hAnsi="Arial" w:cs="Arial"/>
                      <w:b/>
                      <w:bCs/>
                    </w:rPr>
                    <w:br/>
                    <w:t>(for information only)</w:t>
                  </w:r>
                </w:p>
              </w:tc>
            </w:tr>
            <w:tr w:rsidR="00FA2B9B" w:rsidRPr="00641D2C" w14:paraId="488BACF1" w14:textId="77777777" w:rsidTr="005A0EC8">
              <w:tc>
                <w:tcPr>
                  <w:tcW w:w="1404" w:type="pct"/>
                  <w:shd w:val="clear" w:color="auto" w:fill="auto"/>
                </w:tcPr>
                <w:p w14:paraId="2AA76846" w14:textId="77777777" w:rsidR="00FA2B9B" w:rsidRPr="00641D2C" w:rsidRDefault="00FA2B9B" w:rsidP="00FA2B9B">
                  <w:pPr>
                    <w:rPr>
                      <w:rFonts w:ascii="Arial" w:hAnsi="Arial" w:cs="Arial"/>
                    </w:rPr>
                  </w:pPr>
                  <w:r w:rsidRPr="00641D2C">
                    <w:rPr>
                      <w:rFonts w:ascii="Arial" w:hAnsi="Arial" w:cs="Arial"/>
                    </w:rPr>
                    <w:t>HARQ process number</w:t>
                  </w:r>
                </w:p>
              </w:tc>
              <w:tc>
                <w:tcPr>
                  <w:tcW w:w="2416" w:type="pct"/>
                  <w:shd w:val="clear" w:color="auto" w:fill="auto"/>
                </w:tcPr>
                <w:p w14:paraId="73580976" w14:textId="77777777" w:rsidR="00FA2B9B" w:rsidRPr="00641D2C" w:rsidRDefault="00FA2B9B" w:rsidP="00FA2B9B">
                  <w:pPr>
                    <w:rPr>
                      <w:rFonts w:ascii="Arial" w:hAnsi="Arial" w:cs="Arial"/>
                    </w:rPr>
                  </w:pPr>
                  <w:r w:rsidRPr="00641D2C">
                    <w:rPr>
                      <w:rFonts w:ascii="Arial" w:hAnsi="Arial" w:cs="Arial"/>
                    </w:rPr>
                    <w:t>Type 2</w:t>
                  </w:r>
                </w:p>
              </w:tc>
              <w:tc>
                <w:tcPr>
                  <w:tcW w:w="1180" w:type="pct"/>
                  <w:shd w:val="clear" w:color="auto" w:fill="auto"/>
                </w:tcPr>
                <w:p w14:paraId="136FF160" w14:textId="77777777" w:rsidR="00FA2B9B" w:rsidRPr="00641D2C" w:rsidRDefault="00FA2B9B" w:rsidP="00FA2B9B">
                  <w:pPr>
                    <w:rPr>
                      <w:rFonts w:ascii="Arial" w:hAnsi="Arial" w:cs="Arial"/>
                    </w:rPr>
                  </w:pPr>
                  <w:r w:rsidRPr="00641D2C">
                    <w:rPr>
                      <w:rFonts w:ascii="Arial" w:hAnsi="Arial" w:cs="Arial"/>
                    </w:rPr>
                    <w:t>Details in Section 7.2.1</w:t>
                  </w:r>
                </w:p>
              </w:tc>
            </w:tr>
            <w:tr w:rsidR="00FA2B9B" w:rsidRPr="00641D2C" w14:paraId="61B99067" w14:textId="77777777" w:rsidTr="005A0EC8">
              <w:tc>
                <w:tcPr>
                  <w:tcW w:w="1404" w:type="pct"/>
                  <w:shd w:val="clear" w:color="auto" w:fill="auto"/>
                </w:tcPr>
                <w:p w14:paraId="317674D1" w14:textId="77777777" w:rsidR="00FA2B9B" w:rsidRPr="00641D2C" w:rsidRDefault="00FA2B9B" w:rsidP="00FA2B9B">
                  <w:pPr>
                    <w:rPr>
                      <w:rFonts w:ascii="Arial" w:hAnsi="Arial" w:cs="Arial"/>
                      <w:highlight w:val="yellow"/>
                    </w:rPr>
                  </w:pPr>
                  <w:r w:rsidRPr="00641D2C">
                    <w:rPr>
                      <w:rFonts w:ascii="Arial" w:hAnsi="Arial" w:cs="Arial"/>
                    </w:rPr>
                    <w:t xml:space="preserve">MCS </w:t>
                  </w:r>
                </w:p>
              </w:tc>
              <w:tc>
                <w:tcPr>
                  <w:tcW w:w="2416" w:type="pct"/>
                  <w:shd w:val="clear" w:color="auto" w:fill="auto"/>
                </w:tcPr>
                <w:p w14:paraId="286C328B" w14:textId="77777777" w:rsidR="00FA2B9B" w:rsidRPr="00641D2C" w:rsidRDefault="00FA2B9B" w:rsidP="00FA2B9B">
                  <w:pPr>
                    <w:rPr>
                      <w:rFonts w:ascii="Arial" w:hAnsi="Arial" w:cs="Arial"/>
                      <w:highlight w:val="yellow"/>
                      <w:lang w:val="en-US"/>
                    </w:rPr>
                  </w:pPr>
                  <w:r w:rsidRPr="00641D2C">
                    <w:rPr>
                      <w:rFonts w:ascii="Arial" w:hAnsi="Arial" w:cs="Arial"/>
                      <w:lang w:val="en-US"/>
                    </w:rPr>
                    <w:t>Alt 1: Type 2 (without compression)</w:t>
                  </w:r>
                </w:p>
              </w:tc>
              <w:tc>
                <w:tcPr>
                  <w:tcW w:w="1180" w:type="pct"/>
                  <w:shd w:val="clear" w:color="auto" w:fill="auto"/>
                </w:tcPr>
                <w:p w14:paraId="59DBD650" w14:textId="77777777" w:rsidR="00FA2B9B" w:rsidRPr="00641D2C" w:rsidRDefault="00FA2B9B" w:rsidP="00FA2B9B">
                  <w:pPr>
                    <w:rPr>
                      <w:rFonts w:ascii="Arial" w:hAnsi="Arial" w:cs="Arial"/>
                    </w:rPr>
                  </w:pPr>
                  <w:r w:rsidRPr="00641D2C">
                    <w:rPr>
                      <w:rFonts w:ascii="Arial" w:hAnsi="Arial" w:cs="Arial"/>
                    </w:rPr>
                    <w:t>Details in Section 7.2.2</w:t>
                  </w:r>
                </w:p>
              </w:tc>
            </w:tr>
            <w:tr w:rsidR="00FA2B9B" w:rsidRPr="00641D2C" w14:paraId="3E6D5626" w14:textId="77777777" w:rsidTr="005A0EC8">
              <w:tc>
                <w:tcPr>
                  <w:tcW w:w="1404" w:type="pct"/>
                  <w:shd w:val="clear" w:color="auto" w:fill="auto"/>
                </w:tcPr>
                <w:p w14:paraId="26E5BB5A" w14:textId="77777777" w:rsidR="00FA2B9B" w:rsidRPr="00641D2C" w:rsidRDefault="00FA2B9B" w:rsidP="00FA2B9B">
                  <w:pPr>
                    <w:rPr>
                      <w:rFonts w:ascii="Arial" w:hAnsi="Arial" w:cs="Arial"/>
                    </w:rPr>
                  </w:pPr>
                  <w:r w:rsidRPr="00641D2C">
                    <w:rPr>
                      <w:rFonts w:ascii="Arial" w:hAnsi="Arial" w:cs="Arial"/>
                    </w:rPr>
                    <w:t>BWP indicator</w:t>
                  </w:r>
                </w:p>
              </w:tc>
              <w:tc>
                <w:tcPr>
                  <w:tcW w:w="2416" w:type="pct"/>
                  <w:shd w:val="clear" w:color="auto" w:fill="auto"/>
                </w:tcPr>
                <w:p w14:paraId="56512FCE" w14:textId="77777777" w:rsidR="00FA2B9B" w:rsidRPr="00641D2C" w:rsidRDefault="00FA2B9B" w:rsidP="00FA2B9B">
                  <w:pPr>
                    <w:rPr>
                      <w:rFonts w:ascii="Arial" w:hAnsi="Arial" w:cs="Arial"/>
                    </w:rPr>
                  </w:pPr>
                  <w:r w:rsidRPr="00641D2C">
                    <w:rPr>
                      <w:rFonts w:ascii="Arial" w:hAnsi="Arial" w:cs="Arial"/>
                    </w:rPr>
                    <w:t>Type 1A</w:t>
                  </w:r>
                </w:p>
              </w:tc>
              <w:tc>
                <w:tcPr>
                  <w:tcW w:w="1180" w:type="pct"/>
                  <w:shd w:val="clear" w:color="auto" w:fill="auto"/>
                </w:tcPr>
                <w:p w14:paraId="03A3CFF3" w14:textId="77777777" w:rsidR="00FA2B9B" w:rsidRPr="00641D2C" w:rsidRDefault="00FA2B9B" w:rsidP="00FA2B9B">
                  <w:pPr>
                    <w:rPr>
                      <w:rFonts w:ascii="Arial" w:hAnsi="Arial" w:cs="Arial"/>
                    </w:rPr>
                  </w:pPr>
                  <w:r w:rsidRPr="00641D2C">
                    <w:rPr>
                      <w:rFonts w:ascii="Arial" w:hAnsi="Arial" w:cs="Arial"/>
                    </w:rPr>
                    <w:t>Details in Section 7.2.3</w:t>
                  </w:r>
                </w:p>
              </w:tc>
            </w:tr>
            <w:tr w:rsidR="00FA2B9B" w:rsidRPr="00641D2C" w14:paraId="743AA615" w14:textId="77777777" w:rsidTr="005A0EC8">
              <w:tc>
                <w:tcPr>
                  <w:tcW w:w="1404" w:type="pct"/>
                  <w:shd w:val="clear" w:color="auto" w:fill="auto"/>
                </w:tcPr>
                <w:p w14:paraId="038EC47A" w14:textId="77777777" w:rsidR="00FA2B9B" w:rsidRPr="00641D2C" w:rsidRDefault="00FA2B9B" w:rsidP="00FA2B9B">
                  <w:pPr>
                    <w:rPr>
                      <w:rFonts w:ascii="Arial" w:hAnsi="Arial" w:cs="Arial"/>
                    </w:rPr>
                  </w:pPr>
                  <w:r w:rsidRPr="00641D2C">
                    <w:rPr>
                      <w:rFonts w:ascii="Arial" w:hAnsi="Arial" w:cs="Arial"/>
                    </w:rPr>
                    <w:t>FDRA</w:t>
                  </w:r>
                </w:p>
              </w:tc>
              <w:tc>
                <w:tcPr>
                  <w:tcW w:w="2416" w:type="pct"/>
                  <w:shd w:val="clear" w:color="auto" w:fill="auto"/>
                </w:tcPr>
                <w:p w14:paraId="1714398A" w14:textId="77777777" w:rsidR="00FA2B9B" w:rsidRPr="00641D2C" w:rsidRDefault="00FA2B9B" w:rsidP="00FA2B9B">
                  <w:pPr>
                    <w:rPr>
                      <w:rFonts w:ascii="Arial" w:hAnsi="Arial" w:cs="Arial"/>
                      <w:lang w:val="en-US"/>
                    </w:rPr>
                  </w:pPr>
                  <w:r w:rsidRPr="00641D2C">
                    <w:rPr>
                      <w:rFonts w:ascii="Arial" w:hAnsi="Arial" w:cs="Arial"/>
                      <w:lang w:val="en-US"/>
                    </w:rPr>
                    <w:t xml:space="preserve">Type 2 </w:t>
                  </w:r>
                </w:p>
                <w:p w14:paraId="7DF025F7" w14:textId="77777777" w:rsidR="00FA2B9B" w:rsidRPr="00641D2C" w:rsidRDefault="00FA2B9B" w:rsidP="00FA2B9B">
                  <w:pPr>
                    <w:widowControl w:val="0"/>
                    <w:numPr>
                      <w:ilvl w:val="0"/>
                      <w:numId w:val="32"/>
                    </w:numPr>
                    <w:kinsoku w:val="0"/>
                    <w:spacing w:after="60" w:line="259" w:lineRule="auto"/>
                    <w:contextualSpacing/>
                    <w:jc w:val="both"/>
                    <w:rPr>
                      <w:rFonts w:ascii="Arial" w:hAnsi="Arial" w:cs="Arial"/>
                      <w:lang w:val="en-US"/>
                    </w:rPr>
                  </w:pPr>
                  <w:r w:rsidRPr="00641D2C">
                    <w:rPr>
                      <w:rFonts w:ascii="Arial" w:hAnsi="Arial" w:cs="Arial"/>
                      <w:lang w:val="en-US"/>
                    </w:rPr>
                    <w:t xml:space="preserve">Further consider larger RBG granularity than existing maximum specified or configured value for RA type 0 </w:t>
                  </w:r>
                </w:p>
                <w:p w14:paraId="00ED75D6" w14:textId="77777777" w:rsidR="00FA2B9B" w:rsidRPr="00641D2C" w:rsidRDefault="00FA2B9B" w:rsidP="00FA2B9B">
                  <w:pPr>
                    <w:widowControl w:val="0"/>
                    <w:numPr>
                      <w:ilvl w:val="0"/>
                      <w:numId w:val="32"/>
                    </w:numPr>
                    <w:kinsoku w:val="0"/>
                    <w:spacing w:after="60" w:line="259" w:lineRule="auto"/>
                    <w:contextualSpacing/>
                    <w:jc w:val="both"/>
                    <w:rPr>
                      <w:rFonts w:ascii="Arial" w:hAnsi="Arial" w:cs="Arial"/>
                      <w:lang w:val="en-US"/>
                    </w:rPr>
                  </w:pPr>
                  <w:r w:rsidRPr="00641D2C">
                    <w:rPr>
                      <w:rFonts w:ascii="Arial" w:hAnsi="Arial" w:cs="Arial"/>
                      <w:lang w:val="en-US"/>
                    </w:rPr>
                    <w:lastRenderedPageBreak/>
                    <w:t>Use large RBG-based RIV for RA type 1 based on R16 configurable granularities for DCI format 1_2</w:t>
                  </w:r>
                </w:p>
              </w:tc>
              <w:tc>
                <w:tcPr>
                  <w:tcW w:w="1180" w:type="pct"/>
                  <w:shd w:val="clear" w:color="auto" w:fill="auto"/>
                </w:tcPr>
                <w:p w14:paraId="30CE4505" w14:textId="77777777" w:rsidR="00FA2B9B" w:rsidRPr="00641D2C" w:rsidRDefault="00FA2B9B" w:rsidP="00FA2B9B">
                  <w:pPr>
                    <w:rPr>
                      <w:rFonts w:ascii="Arial" w:hAnsi="Arial" w:cs="Arial"/>
                    </w:rPr>
                  </w:pPr>
                  <w:r w:rsidRPr="00641D2C">
                    <w:rPr>
                      <w:rFonts w:ascii="Arial" w:hAnsi="Arial" w:cs="Arial"/>
                    </w:rPr>
                    <w:lastRenderedPageBreak/>
                    <w:t>Details in Section 7.2.4</w:t>
                  </w:r>
                </w:p>
              </w:tc>
            </w:tr>
            <w:tr w:rsidR="00FA2B9B" w:rsidRPr="00641D2C" w14:paraId="533B9E4E" w14:textId="77777777" w:rsidTr="005A0EC8">
              <w:tc>
                <w:tcPr>
                  <w:tcW w:w="1404" w:type="pct"/>
                  <w:shd w:val="clear" w:color="auto" w:fill="auto"/>
                </w:tcPr>
                <w:p w14:paraId="09027419" w14:textId="77777777" w:rsidR="00FA2B9B" w:rsidRPr="00641D2C" w:rsidRDefault="00FA2B9B" w:rsidP="00FA2B9B">
                  <w:pPr>
                    <w:rPr>
                      <w:rFonts w:ascii="Arial" w:hAnsi="Arial" w:cs="Arial"/>
                    </w:rPr>
                  </w:pPr>
                  <w:r w:rsidRPr="00641D2C">
                    <w:rPr>
                      <w:rFonts w:ascii="Arial" w:hAnsi="Arial" w:cs="Arial"/>
                    </w:rPr>
                    <w:t>Frequency hopping flag</w:t>
                  </w:r>
                </w:p>
              </w:tc>
              <w:tc>
                <w:tcPr>
                  <w:tcW w:w="2416" w:type="pct"/>
                  <w:shd w:val="clear" w:color="auto" w:fill="auto"/>
                </w:tcPr>
                <w:p w14:paraId="3E2C93B6" w14:textId="77777777" w:rsidR="00FA2B9B" w:rsidRPr="00641D2C" w:rsidRDefault="00FA2B9B" w:rsidP="00FA2B9B">
                  <w:pPr>
                    <w:rPr>
                      <w:rFonts w:ascii="Arial" w:hAnsi="Arial" w:cs="Arial"/>
                    </w:rPr>
                  </w:pPr>
                  <w:r w:rsidRPr="00641D2C">
                    <w:rPr>
                      <w:rFonts w:ascii="Arial" w:hAnsi="Arial" w:cs="Arial"/>
                    </w:rPr>
                    <w:t>Type 1A</w:t>
                  </w:r>
                </w:p>
              </w:tc>
              <w:tc>
                <w:tcPr>
                  <w:tcW w:w="1180" w:type="pct"/>
                  <w:shd w:val="clear" w:color="auto" w:fill="auto"/>
                </w:tcPr>
                <w:p w14:paraId="4F2B8289" w14:textId="77777777" w:rsidR="00FA2B9B" w:rsidRPr="00641D2C" w:rsidRDefault="00FA2B9B" w:rsidP="00FA2B9B">
                  <w:pPr>
                    <w:rPr>
                      <w:rFonts w:ascii="Arial" w:hAnsi="Arial" w:cs="Arial"/>
                    </w:rPr>
                  </w:pPr>
                  <w:r w:rsidRPr="00641D2C">
                    <w:rPr>
                      <w:rFonts w:ascii="Arial" w:hAnsi="Arial" w:cs="Arial"/>
                    </w:rPr>
                    <w:t>Details in Section 7.2.5</w:t>
                  </w:r>
                </w:p>
              </w:tc>
            </w:tr>
            <w:tr w:rsidR="00FA2B9B" w:rsidRPr="00641D2C" w14:paraId="5FB86657" w14:textId="77777777" w:rsidTr="005A0EC8">
              <w:tc>
                <w:tcPr>
                  <w:tcW w:w="1404" w:type="pct"/>
                  <w:shd w:val="clear" w:color="auto" w:fill="auto"/>
                </w:tcPr>
                <w:p w14:paraId="3134FCB0" w14:textId="77777777" w:rsidR="00FA2B9B" w:rsidRPr="00641D2C" w:rsidRDefault="00FA2B9B" w:rsidP="00FA2B9B">
                  <w:pPr>
                    <w:rPr>
                      <w:rFonts w:ascii="Arial" w:hAnsi="Arial" w:cs="Arial"/>
                    </w:rPr>
                  </w:pPr>
                  <w:r w:rsidRPr="00641D2C">
                    <w:rPr>
                      <w:rFonts w:ascii="Arial" w:hAnsi="Arial" w:cs="Arial"/>
                    </w:rPr>
                    <w:t>TPC command for scheduled PUSCH</w:t>
                  </w:r>
                </w:p>
              </w:tc>
              <w:tc>
                <w:tcPr>
                  <w:tcW w:w="2416" w:type="pct"/>
                  <w:shd w:val="clear" w:color="auto" w:fill="auto"/>
                </w:tcPr>
                <w:p w14:paraId="58CECA6C" w14:textId="77777777" w:rsidR="00FA2B9B" w:rsidRPr="00641D2C" w:rsidRDefault="00FA2B9B" w:rsidP="00FA2B9B">
                  <w:pPr>
                    <w:rPr>
                      <w:rFonts w:ascii="Arial" w:hAnsi="Arial" w:cs="Arial"/>
                    </w:rPr>
                  </w:pPr>
                  <w:r w:rsidRPr="00641D2C">
                    <w:rPr>
                      <w:rFonts w:ascii="Arial" w:hAnsi="Arial" w:cs="Arial"/>
                    </w:rPr>
                    <w:t>Type 2</w:t>
                  </w:r>
                </w:p>
              </w:tc>
              <w:tc>
                <w:tcPr>
                  <w:tcW w:w="1180" w:type="pct"/>
                  <w:shd w:val="clear" w:color="auto" w:fill="auto"/>
                </w:tcPr>
                <w:p w14:paraId="10386CF3" w14:textId="77777777" w:rsidR="00FA2B9B" w:rsidRPr="00641D2C" w:rsidRDefault="00FA2B9B" w:rsidP="00FA2B9B">
                  <w:pPr>
                    <w:rPr>
                      <w:rFonts w:ascii="Arial" w:hAnsi="Arial" w:cs="Arial"/>
                    </w:rPr>
                  </w:pPr>
                  <w:r w:rsidRPr="00641D2C">
                    <w:rPr>
                      <w:rFonts w:ascii="Arial" w:hAnsi="Arial" w:cs="Arial"/>
                    </w:rPr>
                    <w:t>Details in Section 7.2.6</w:t>
                  </w:r>
                </w:p>
              </w:tc>
            </w:tr>
            <w:tr w:rsidR="00FA2B9B" w:rsidRPr="00641D2C" w14:paraId="7C1F9241" w14:textId="77777777" w:rsidTr="005A0EC8">
              <w:tc>
                <w:tcPr>
                  <w:tcW w:w="1404" w:type="pct"/>
                  <w:shd w:val="clear" w:color="auto" w:fill="auto"/>
                </w:tcPr>
                <w:p w14:paraId="403AFD0F" w14:textId="77777777" w:rsidR="00FA2B9B" w:rsidRPr="00641D2C" w:rsidRDefault="00FA2B9B" w:rsidP="00FA2B9B">
                  <w:pPr>
                    <w:rPr>
                      <w:rFonts w:ascii="Arial" w:hAnsi="Arial" w:cs="Arial"/>
                    </w:rPr>
                  </w:pPr>
                  <w:r w:rsidRPr="00641D2C">
                    <w:rPr>
                      <w:rFonts w:ascii="Arial" w:hAnsi="Arial" w:cs="Arial"/>
                    </w:rPr>
                    <w:t>Open-loop power control parameter set indication</w:t>
                  </w:r>
                </w:p>
              </w:tc>
              <w:tc>
                <w:tcPr>
                  <w:tcW w:w="2416" w:type="pct"/>
                  <w:shd w:val="clear" w:color="auto" w:fill="auto"/>
                </w:tcPr>
                <w:p w14:paraId="320B000B" w14:textId="77777777" w:rsidR="00FA2B9B" w:rsidRPr="00641D2C" w:rsidRDefault="00FA2B9B" w:rsidP="00FA2B9B">
                  <w:pPr>
                    <w:rPr>
                      <w:rFonts w:ascii="Arial" w:hAnsi="Arial" w:cs="Arial"/>
                    </w:rPr>
                  </w:pPr>
                  <w:r w:rsidRPr="00641D2C">
                    <w:rPr>
                      <w:rFonts w:ascii="Arial" w:hAnsi="Arial" w:cs="Arial"/>
                    </w:rPr>
                    <w:t>Type 1A</w:t>
                  </w:r>
                </w:p>
              </w:tc>
              <w:tc>
                <w:tcPr>
                  <w:tcW w:w="1180" w:type="pct"/>
                  <w:shd w:val="clear" w:color="auto" w:fill="auto"/>
                </w:tcPr>
                <w:p w14:paraId="6B0D666F" w14:textId="77777777" w:rsidR="00FA2B9B" w:rsidRPr="00641D2C" w:rsidRDefault="00FA2B9B" w:rsidP="00FA2B9B">
                  <w:pPr>
                    <w:rPr>
                      <w:rFonts w:ascii="Arial" w:hAnsi="Arial" w:cs="Arial"/>
                    </w:rPr>
                  </w:pPr>
                  <w:r w:rsidRPr="00641D2C">
                    <w:rPr>
                      <w:rFonts w:ascii="Arial" w:hAnsi="Arial" w:cs="Arial"/>
                    </w:rPr>
                    <w:t>Details in Section 7.2.7</w:t>
                  </w:r>
                </w:p>
              </w:tc>
            </w:tr>
            <w:tr w:rsidR="00FA2B9B" w:rsidRPr="00641D2C" w14:paraId="2E5896EF" w14:textId="77777777" w:rsidTr="005A0EC8">
              <w:tc>
                <w:tcPr>
                  <w:tcW w:w="1404" w:type="pct"/>
                  <w:shd w:val="clear" w:color="auto" w:fill="auto"/>
                </w:tcPr>
                <w:p w14:paraId="623AB109" w14:textId="77777777" w:rsidR="00FA2B9B" w:rsidRPr="00641D2C" w:rsidRDefault="00FA2B9B" w:rsidP="00FA2B9B">
                  <w:pPr>
                    <w:rPr>
                      <w:rFonts w:ascii="Arial" w:hAnsi="Arial" w:cs="Arial"/>
                    </w:rPr>
                  </w:pPr>
                  <w:r w:rsidRPr="00641D2C">
                    <w:rPr>
                      <w:rFonts w:ascii="Arial" w:hAnsi="Arial" w:cs="Arial"/>
                    </w:rPr>
                    <w:t>Antenna port(s)</w:t>
                  </w:r>
                </w:p>
              </w:tc>
              <w:tc>
                <w:tcPr>
                  <w:tcW w:w="2416" w:type="pct"/>
                  <w:shd w:val="clear" w:color="auto" w:fill="auto"/>
                </w:tcPr>
                <w:p w14:paraId="00A695FE" w14:textId="77777777" w:rsidR="00FA2B9B" w:rsidRPr="00641D2C" w:rsidRDefault="00FA2B9B" w:rsidP="00FA2B9B">
                  <w:pPr>
                    <w:rPr>
                      <w:rFonts w:ascii="Arial" w:hAnsi="Arial" w:cs="Arial"/>
                    </w:rPr>
                  </w:pPr>
                  <w:r w:rsidRPr="00641D2C">
                    <w:rPr>
                      <w:rFonts w:ascii="Arial" w:hAnsi="Arial" w:cs="Arial"/>
                    </w:rPr>
                    <w:t>Configurable between Type 1A and Type-2</w:t>
                  </w:r>
                </w:p>
              </w:tc>
              <w:tc>
                <w:tcPr>
                  <w:tcW w:w="1180" w:type="pct"/>
                  <w:shd w:val="clear" w:color="auto" w:fill="auto"/>
                </w:tcPr>
                <w:p w14:paraId="11D4DE15" w14:textId="77777777" w:rsidR="00FA2B9B" w:rsidRPr="00641D2C" w:rsidRDefault="00FA2B9B" w:rsidP="00FA2B9B">
                  <w:pPr>
                    <w:rPr>
                      <w:rFonts w:ascii="Arial" w:hAnsi="Arial" w:cs="Arial"/>
                    </w:rPr>
                  </w:pPr>
                  <w:r w:rsidRPr="00641D2C">
                    <w:rPr>
                      <w:rFonts w:ascii="Arial" w:hAnsi="Arial" w:cs="Arial"/>
                    </w:rPr>
                    <w:t>Details in Section 7.2.8</w:t>
                  </w:r>
                </w:p>
              </w:tc>
            </w:tr>
            <w:tr w:rsidR="00FA2B9B" w:rsidRPr="00641D2C" w14:paraId="00A58F2C" w14:textId="77777777" w:rsidTr="005A0EC8">
              <w:tc>
                <w:tcPr>
                  <w:tcW w:w="1404" w:type="pct"/>
                  <w:shd w:val="clear" w:color="auto" w:fill="auto"/>
                </w:tcPr>
                <w:p w14:paraId="17A322DC" w14:textId="77777777" w:rsidR="00FA2B9B" w:rsidRPr="00641D2C" w:rsidRDefault="00FA2B9B" w:rsidP="00FA2B9B">
                  <w:pPr>
                    <w:rPr>
                      <w:rFonts w:ascii="Arial" w:hAnsi="Arial" w:cs="Arial"/>
                    </w:rPr>
                  </w:pPr>
                  <w:r w:rsidRPr="00641D2C">
                    <w:rPr>
                      <w:rFonts w:ascii="Arial" w:hAnsi="Arial" w:cs="Arial"/>
                    </w:rPr>
                    <w:t>Precoding information and number of layers</w:t>
                  </w:r>
                </w:p>
              </w:tc>
              <w:tc>
                <w:tcPr>
                  <w:tcW w:w="2416" w:type="pct"/>
                  <w:shd w:val="clear" w:color="auto" w:fill="auto"/>
                </w:tcPr>
                <w:p w14:paraId="687D0D73" w14:textId="77777777" w:rsidR="00FA2B9B" w:rsidRPr="00641D2C" w:rsidRDefault="00FA2B9B" w:rsidP="00FA2B9B">
                  <w:pPr>
                    <w:rPr>
                      <w:rFonts w:ascii="Arial" w:hAnsi="Arial" w:cs="Arial"/>
                    </w:rPr>
                  </w:pPr>
                  <w:r w:rsidRPr="00641D2C">
                    <w:rPr>
                      <w:rFonts w:ascii="Arial" w:hAnsi="Arial" w:cs="Arial"/>
                    </w:rPr>
                    <w:t>Configurable between Type 1A and Type-2</w:t>
                  </w:r>
                </w:p>
              </w:tc>
              <w:tc>
                <w:tcPr>
                  <w:tcW w:w="1180" w:type="pct"/>
                  <w:shd w:val="clear" w:color="auto" w:fill="auto"/>
                </w:tcPr>
                <w:p w14:paraId="2079EDD4" w14:textId="77777777" w:rsidR="00FA2B9B" w:rsidRPr="00641D2C" w:rsidRDefault="00FA2B9B" w:rsidP="00FA2B9B">
                  <w:pPr>
                    <w:rPr>
                      <w:rFonts w:ascii="Arial" w:hAnsi="Arial" w:cs="Arial"/>
                    </w:rPr>
                  </w:pPr>
                  <w:r w:rsidRPr="00641D2C">
                    <w:rPr>
                      <w:rFonts w:ascii="Arial" w:hAnsi="Arial" w:cs="Arial"/>
                    </w:rPr>
                    <w:t>Details in Section 7.2.9</w:t>
                  </w:r>
                </w:p>
              </w:tc>
            </w:tr>
            <w:tr w:rsidR="00FA2B9B" w:rsidRPr="00641D2C" w14:paraId="38078057" w14:textId="77777777" w:rsidTr="005A0EC8">
              <w:tc>
                <w:tcPr>
                  <w:tcW w:w="1404" w:type="pct"/>
                  <w:shd w:val="clear" w:color="auto" w:fill="auto"/>
                </w:tcPr>
                <w:p w14:paraId="6A724474" w14:textId="77777777" w:rsidR="00FA2B9B" w:rsidRPr="00641D2C" w:rsidRDefault="00FA2B9B" w:rsidP="00FA2B9B">
                  <w:pPr>
                    <w:rPr>
                      <w:rFonts w:ascii="Arial" w:hAnsi="Arial" w:cs="Arial"/>
                    </w:rPr>
                  </w:pPr>
                  <w:r w:rsidRPr="00641D2C">
                    <w:rPr>
                      <w:rFonts w:ascii="Arial" w:eastAsia="Yu Mincho" w:hAnsi="Arial" w:cs="Arial"/>
                      <w:lang w:val="en-US" w:eastAsia="ja-JP"/>
                    </w:rPr>
                    <w:t>PTRS-DMRS association</w:t>
                  </w:r>
                </w:p>
              </w:tc>
              <w:tc>
                <w:tcPr>
                  <w:tcW w:w="2416" w:type="pct"/>
                  <w:shd w:val="clear" w:color="auto" w:fill="auto"/>
                </w:tcPr>
                <w:p w14:paraId="3CB8FC32" w14:textId="77777777" w:rsidR="00FA2B9B" w:rsidRPr="00641D2C" w:rsidRDefault="00FA2B9B" w:rsidP="00FA2B9B">
                  <w:pPr>
                    <w:rPr>
                      <w:rFonts w:ascii="Arial" w:hAnsi="Arial" w:cs="Arial"/>
                    </w:rPr>
                  </w:pPr>
                  <w:r w:rsidRPr="00641D2C">
                    <w:rPr>
                      <w:rFonts w:ascii="Arial" w:hAnsi="Arial" w:cs="Arial"/>
                    </w:rPr>
                    <w:t>Type 2</w:t>
                  </w:r>
                </w:p>
              </w:tc>
              <w:tc>
                <w:tcPr>
                  <w:tcW w:w="1180" w:type="pct"/>
                  <w:shd w:val="clear" w:color="auto" w:fill="auto"/>
                </w:tcPr>
                <w:p w14:paraId="1FAFD83E" w14:textId="77777777" w:rsidR="00FA2B9B" w:rsidRPr="00641D2C" w:rsidRDefault="00FA2B9B" w:rsidP="00FA2B9B">
                  <w:pPr>
                    <w:rPr>
                      <w:rFonts w:ascii="Arial" w:hAnsi="Arial" w:cs="Arial"/>
                    </w:rPr>
                  </w:pPr>
                  <w:r w:rsidRPr="00641D2C">
                    <w:rPr>
                      <w:rFonts w:ascii="Arial" w:hAnsi="Arial" w:cs="Arial"/>
                    </w:rPr>
                    <w:t>Details in Section 7.2.10</w:t>
                  </w:r>
                </w:p>
              </w:tc>
            </w:tr>
            <w:tr w:rsidR="00FA2B9B" w:rsidRPr="00641D2C" w14:paraId="3199BD9F" w14:textId="77777777" w:rsidTr="005A0EC8">
              <w:tc>
                <w:tcPr>
                  <w:tcW w:w="1404" w:type="pct"/>
                  <w:shd w:val="clear" w:color="auto" w:fill="auto"/>
                </w:tcPr>
                <w:p w14:paraId="12D35DD4" w14:textId="77777777" w:rsidR="00FA2B9B" w:rsidRPr="00641D2C" w:rsidRDefault="00FA2B9B" w:rsidP="00FA2B9B">
                  <w:pPr>
                    <w:rPr>
                      <w:rFonts w:ascii="Arial" w:hAnsi="Arial" w:cs="Arial"/>
                    </w:rPr>
                  </w:pPr>
                  <w:r w:rsidRPr="00641D2C">
                    <w:rPr>
                      <w:rFonts w:ascii="Arial" w:hAnsi="Arial" w:cs="Arial"/>
                    </w:rPr>
                    <w:t>DMRS sequence initialization</w:t>
                  </w:r>
                </w:p>
              </w:tc>
              <w:tc>
                <w:tcPr>
                  <w:tcW w:w="2416" w:type="pct"/>
                  <w:shd w:val="clear" w:color="auto" w:fill="auto"/>
                </w:tcPr>
                <w:p w14:paraId="51C347C9" w14:textId="77777777" w:rsidR="00FA2B9B" w:rsidRPr="00641D2C" w:rsidRDefault="00FA2B9B" w:rsidP="00FA2B9B">
                  <w:pPr>
                    <w:rPr>
                      <w:rFonts w:ascii="Arial" w:hAnsi="Arial" w:cs="Arial"/>
                    </w:rPr>
                  </w:pPr>
                  <w:r w:rsidRPr="00641D2C">
                    <w:rPr>
                      <w:rFonts w:ascii="Arial" w:hAnsi="Arial" w:cs="Arial"/>
                    </w:rPr>
                    <w:t>Type 1A</w:t>
                  </w:r>
                </w:p>
              </w:tc>
              <w:tc>
                <w:tcPr>
                  <w:tcW w:w="1180" w:type="pct"/>
                  <w:shd w:val="clear" w:color="auto" w:fill="auto"/>
                </w:tcPr>
                <w:p w14:paraId="4BA5C595" w14:textId="77777777" w:rsidR="00FA2B9B" w:rsidRPr="00641D2C" w:rsidRDefault="00FA2B9B" w:rsidP="00FA2B9B">
                  <w:pPr>
                    <w:rPr>
                      <w:rFonts w:ascii="Arial" w:hAnsi="Arial" w:cs="Arial"/>
                    </w:rPr>
                  </w:pPr>
                  <w:r w:rsidRPr="00641D2C">
                    <w:rPr>
                      <w:rFonts w:ascii="Arial" w:hAnsi="Arial" w:cs="Arial"/>
                    </w:rPr>
                    <w:t>Details in Section 7.2.11</w:t>
                  </w:r>
                </w:p>
              </w:tc>
            </w:tr>
            <w:tr w:rsidR="00FA2B9B" w:rsidRPr="00641D2C" w14:paraId="1E62BA66" w14:textId="77777777" w:rsidTr="005A0EC8">
              <w:tc>
                <w:tcPr>
                  <w:tcW w:w="1404" w:type="pct"/>
                  <w:shd w:val="clear" w:color="auto" w:fill="auto"/>
                </w:tcPr>
                <w:p w14:paraId="720C4417" w14:textId="77777777" w:rsidR="00FA2B9B" w:rsidRPr="00641D2C" w:rsidRDefault="00FA2B9B" w:rsidP="00FA2B9B">
                  <w:pPr>
                    <w:rPr>
                      <w:rFonts w:ascii="Arial" w:hAnsi="Arial" w:cs="Arial"/>
                    </w:rPr>
                  </w:pPr>
                  <w:r w:rsidRPr="00641D2C">
                    <w:rPr>
                      <w:rFonts w:ascii="Arial" w:hAnsi="Arial" w:cs="Arial"/>
                    </w:rPr>
                    <w:t>SRS request</w:t>
                  </w:r>
                </w:p>
              </w:tc>
              <w:tc>
                <w:tcPr>
                  <w:tcW w:w="2416" w:type="pct"/>
                  <w:shd w:val="clear" w:color="auto" w:fill="auto"/>
                </w:tcPr>
                <w:p w14:paraId="5B9D238F" w14:textId="77777777" w:rsidR="00FA2B9B" w:rsidRPr="00641D2C" w:rsidRDefault="00FA2B9B" w:rsidP="00FA2B9B">
                  <w:pPr>
                    <w:rPr>
                      <w:rFonts w:ascii="Arial" w:hAnsi="Arial" w:cs="Arial"/>
                    </w:rPr>
                  </w:pPr>
                  <w:r w:rsidRPr="00641D2C">
                    <w:rPr>
                      <w:rFonts w:ascii="Arial" w:hAnsi="Arial" w:cs="Arial"/>
                    </w:rPr>
                    <w:t>Type 1B (up to 4 bits)</w:t>
                  </w:r>
                </w:p>
              </w:tc>
              <w:tc>
                <w:tcPr>
                  <w:tcW w:w="1180" w:type="pct"/>
                  <w:shd w:val="clear" w:color="auto" w:fill="auto"/>
                </w:tcPr>
                <w:p w14:paraId="366A12DF" w14:textId="77777777" w:rsidR="00FA2B9B" w:rsidRPr="00641D2C" w:rsidRDefault="00FA2B9B" w:rsidP="00FA2B9B">
                  <w:pPr>
                    <w:rPr>
                      <w:rFonts w:ascii="Arial" w:hAnsi="Arial" w:cs="Arial"/>
                    </w:rPr>
                  </w:pPr>
                  <w:r w:rsidRPr="00641D2C">
                    <w:rPr>
                      <w:rFonts w:ascii="Arial" w:hAnsi="Arial" w:cs="Arial"/>
                    </w:rPr>
                    <w:t>Details in Section 7.2.12</w:t>
                  </w:r>
                </w:p>
              </w:tc>
            </w:tr>
            <w:tr w:rsidR="00FA2B9B" w:rsidRPr="00641D2C" w14:paraId="56F338F0" w14:textId="77777777" w:rsidTr="005A0EC8">
              <w:tc>
                <w:tcPr>
                  <w:tcW w:w="1404" w:type="pct"/>
                  <w:shd w:val="clear" w:color="auto" w:fill="auto"/>
                </w:tcPr>
                <w:p w14:paraId="4C95962C" w14:textId="77777777" w:rsidR="00FA2B9B" w:rsidRPr="00641D2C" w:rsidRDefault="00FA2B9B" w:rsidP="00FA2B9B">
                  <w:pPr>
                    <w:rPr>
                      <w:rFonts w:ascii="Arial" w:hAnsi="Arial" w:cs="Arial"/>
                    </w:rPr>
                  </w:pPr>
                  <w:r w:rsidRPr="00641D2C">
                    <w:rPr>
                      <w:rFonts w:ascii="Arial" w:hAnsi="Arial" w:cs="Arial"/>
                    </w:rPr>
                    <w:t>SRS resource indicator</w:t>
                  </w:r>
                </w:p>
              </w:tc>
              <w:tc>
                <w:tcPr>
                  <w:tcW w:w="2416" w:type="pct"/>
                  <w:shd w:val="clear" w:color="auto" w:fill="auto"/>
                </w:tcPr>
                <w:p w14:paraId="21AEFBE4" w14:textId="77777777" w:rsidR="00FA2B9B" w:rsidRPr="00641D2C" w:rsidRDefault="00FA2B9B" w:rsidP="00FA2B9B">
                  <w:pPr>
                    <w:rPr>
                      <w:rFonts w:ascii="Arial" w:hAnsi="Arial" w:cs="Arial"/>
                    </w:rPr>
                  </w:pPr>
                  <w:r w:rsidRPr="00641D2C">
                    <w:rPr>
                      <w:rFonts w:ascii="Arial" w:hAnsi="Arial" w:cs="Arial"/>
                    </w:rPr>
                    <w:t>Configurable between Type 1A and Type-2</w:t>
                  </w:r>
                </w:p>
              </w:tc>
              <w:tc>
                <w:tcPr>
                  <w:tcW w:w="1180" w:type="pct"/>
                  <w:shd w:val="clear" w:color="auto" w:fill="auto"/>
                </w:tcPr>
                <w:p w14:paraId="51020E81" w14:textId="77777777" w:rsidR="00FA2B9B" w:rsidRPr="00641D2C" w:rsidRDefault="00FA2B9B" w:rsidP="00FA2B9B">
                  <w:pPr>
                    <w:rPr>
                      <w:rFonts w:ascii="Arial" w:hAnsi="Arial" w:cs="Arial"/>
                    </w:rPr>
                  </w:pPr>
                  <w:r w:rsidRPr="00641D2C">
                    <w:rPr>
                      <w:rFonts w:ascii="Arial" w:hAnsi="Arial" w:cs="Arial"/>
                    </w:rPr>
                    <w:t>Details in Section 7.2.13</w:t>
                  </w:r>
                </w:p>
              </w:tc>
            </w:tr>
            <w:tr w:rsidR="00FA2B9B" w:rsidRPr="00641D2C" w14:paraId="3D6FBCB8" w14:textId="77777777" w:rsidTr="005A0EC8">
              <w:tc>
                <w:tcPr>
                  <w:tcW w:w="1404" w:type="pct"/>
                  <w:shd w:val="clear" w:color="auto" w:fill="auto"/>
                </w:tcPr>
                <w:p w14:paraId="4BDC335E" w14:textId="77777777" w:rsidR="00FA2B9B" w:rsidRPr="00641D2C" w:rsidRDefault="00FA2B9B" w:rsidP="00FA2B9B">
                  <w:pPr>
                    <w:rPr>
                      <w:rFonts w:ascii="Arial" w:hAnsi="Arial" w:cs="Arial"/>
                    </w:rPr>
                  </w:pPr>
                  <w:r w:rsidRPr="00641D2C">
                    <w:rPr>
                      <w:rFonts w:ascii="Arial" w:hAnsi="Arial" w:cs="Arial"/>
                    </w:rPr>
                    <w:t>SRS offset indicator</w:t>
                  </w:r>
                </w:p>
              </w:tc>
              <w:tc>
                <w:tcPr>
                  <w:tcW w:w="2416" w:type="pct"/>
                  <w:shd w:val="clear" w:color="auto" w:fill="auto"/>
                </w:tcPr>
                <w:p w14:paraId="59AB715E" w14:textId="77777777" w:rsidR="00FA2B9B" w:rsidRPr="00641D2C" w:rsidRDefault="00FA2B9B" w:rsidP="00FA2B9B">
                  <w:pPr>
                    <w:rPr>
                      <w:rFonts w:ascii="Arial" w:hAnsi="Arial" w:cs="Arial"/>
                    </w:rPr>
                  </w:pPr>
                  <w:r w:rsidRPr="00641D2C">
                    <w:rPr>
                      <w:rFonts w:ascii="Arial" w:hAnsi="Arial" w:cs="Arial"/>
                    </w:rPr>
                    <w:t>Type 1B (up to 3 bits)</w:t>
                  </w:r>
                </w:p>
              </w:tc>
              <w:tc>
                <w:tcPr>
                  <w:tcW w:w="1180" w:type="pct"/>
                  <w:shd w:val="clear" w:color="auto" w:fill="auto"/>
                </w:tcPr>
                <w:p w14:paraId="21290349" w14:textId="77777777" w:rsidR="00FA2B9B" w:rsidRPr="00641D2C" w:rsidRDefault="00FA2B9B" w:rsidP="00FA2B9B">
                  <w:pPr>
                    <w:rPr>
                      <w:rFonts w:ascii="Arial" w:hAnsi="Arial" w:cs="Arial"/>
                    </w:rPr>
                  </w:pPr>
                  <w:r w:rsidRPr="00641D2C">
                    <w:rPr>
                      <w:rFonts w:ascii="Arial" w:hAnsi="Arial" w:cs="Arial"/>
                    </w:rPr>
                    <w:t>Details in Section 7.2.14</w:t>
                  </w:r>
                </w:p>
              </w:tc>
            </w:tr>
            <w:tr w:rsidR="00FA2B9B" w:rsidRPr="00641D2C" w14:paraId="1C9C0260" w14:textId="77777777" w:rsidTr="005A0EC8">
              <w:tc>
                <w:tcPr>
                  <w:tcW w:w="1404" w:type="pct"/>
                  <w:shd w:val="clear" w:color="auto" w:fill="auto"/>
                </w:tcPr>
                <w:p w14:paraId="02A7B757" w14:textId="77777777" w:rsidR="00FA2B9B" w:rsidRPr="00641D2C" w:rsidRDefault="00FA2B9B" w:rsidP="00FA2B9B">
                  <w:pPr>
                    <w:rPr>
                      <w:rFonts w:ascii="Arial" w:hAnsi="Arial" w:cs="Arial"/>
                    </w:rPr>
                  </w:pPr>
                  <w:r w:rsidRPr="00641D2C">
                    <w:rPr>
                      <w:rFonts w:ascii="Arial" w:hAnsi="Arial" w:cs="Arial"/>
                    </w:rPr>
                    <w:t>UL/SUL indicator</w:t>
                  </w:r>
                </w:p>
              </w:tc>
              <w:tc>
                <w:tcPr>
                  <w:tcW w:w="2416" w:type="pct"/>
                  <w:shd w:val="clear" w:color="auto" w:fill="auto"/>
                </w:tcPr>
                <w:p w14:paraId="77312592" w14:textId="77777777" w:rsidR="00FA2B9B" w:rsidRPr="00641D2C" w:rsidRDefault="00FA2B9B" w:rsidP="00FA2B9B">
                  <w:pPr>
                    <w:rPr>
                      <w:rFonts w:ascii="Arial" w:hAnsi="Arial" w:cs="Arial"/>
                      <w:highlight w:val="yellow"/>
                    </w:rPr>
                  </w:pPr>
                  <w:r w:rsidRPr="00641D2C">
                    <w:rPr>
                      <w:rFonts w:ascii="Arial" w:hAnsi="Arial" w:cs="Arial"/>
                    </w:rPr>
                    <w:t>FFS</w:t>
                  </w:r>
                </w:p>
              </w:tc>
              <w:tc>
                <w:tcPr>
                  <w:tcW w:w="1180" w:type="pct"/>
                  <w:shd w:val="clear" w:color="auto" w:fill="auto"/>
                </w:tcPr>
                <w:p w14:paraId="337B4F3F" w14:textId="77777777" w:rsidR="00FA2B9B" w:rsidRPr="00641D2C" w:rsidRDefault="00FA2B9B" w:rsidP="00FA2B9B">
                  <w:pPr>
                    <w:rPr>
                      <w:rFonts w:ascii="Arial" w:hAnsi="Arial" w:cs="Arial"/>
                    </w:rPr>
                  </w:pPr>
                  <w:r w:rsidRPr="00641D2C">
                    <w:rPr>
                      <w:rFonts w:ascii="Arial" w:hAnsi="Arial" w:cs="Arial"/>
                    </w:rPr>
                    <w:t>Details in Section 7.2.15</w:t>
                  </w:r>
                </w:p>
              </w:tc>
            </w:tr>
          </w:tbl>
          <w:p w14:paraId="2813D23A" w14:textId="77777777" w:rsidR="00FA2B9B" w:rsidRPr="00641D2C" w:rsidRDefault="00FA2B9B" w:rsidP="00FA2B9B">
            <w:r w:rsidRPr="00641D2C">
              <w:t>This does not imply that payload of DCI can be larger than what is supported for polar code in Rel-17.</w:t>
            </w:r>
          </w:p>
          <w:p w14:paraId="1B74BB23" w14:textId="77777777" w:rsidR="00FA2B9B" w:rsidRPr="00641D2C" w:rsidRDefault="00FA2B9B" w:rsidP="00FA2B9B">
            <w:pPr>
              <w:rPr>
                <w:lang w:eastAsia="x-none"/>
              </w:rPr>
            </w:pPr>
            <w:r w:rsidRPr="00641D2C">
              <w:rPr>
                <w:lang w:eastAsia="x-none"/>
              </w:rPr>
              <w:t>FFS: Details</w:t>
            </w:r>
          </w:p>
          <w:p w14:paraId="30CE7076" w14:textId="77777777" w:rsidR="00C067BE" w:rsidRPr="00641D2C" w:rsidRDefault="00C067BE" w:rsidP="00B115E3">
            <w:pPr>
              <w:spacing w:after="0"/>
            </w:pPr>
          </w:p>
        </w:tc>
      </w:tr>
    </w:tbl>
    <w:p w14:paraId="446F74E1" w14:textId="77777777" w:rsidR="0043429B" w:rsidRPr="00641D2C" w:rsidRDefault="0043429B" w:rsidP="001E10F6">
      <w:pPr>
        <w:spacing w:after="0"/>
      </w:pPr>
    </w:p>
    <w:p w14:paraId="02E3B8E1" w14:textId="0EAB7B07" w:rsidR="001E10F6" w:rsidRPr="00641D2C" w:rsidRDefault="0043429B" w:rsidP="001E10F6">
      <w:pPr>
        <w:spacing w:after="0"/>
      </w:pPr>
      <w:r w:rsidRPr="00641D2C">
        <w:t xml:space="preserve">In this paper, </w:t>
      </w:r>
      <w:r w:rsidR="00516474" w:rsidRPr="00641D2C">
        <w:t xml:space="preserve">we discuss the remaining issues and give our view </w:t>
      </w:r>
      <w:r w:rsidRPr="00641D2C">
        <w:t>on Multi-cell PXSCH scheduling with a single DCI.</w:t>
      </w:r>
    </w:p>
    <w:p w14:paraId="75383ABF" w14:textId="77777777" w:rsidR="0043429B" w:rsidRPr="00641D2C" w:rsidRDefault="0043429B" w:rsidP="001E10F6">
      <w:pPr>
        <w:spacing w:after="0"/>
      </w:pPr>
    </w:p>
    <w:p w14:paraId="09329546" w14:textId="77777777" w:rsidR="00A31492" w:rsidRPr="00641D2C" w:rsidRDefault="00B34F98" w:rsidP="00641D2C">
      <w:pPr>
        <w:pStyle w:val="30"/>
        <w:ind w:left="567" w:hanging="567"/>
        <w:rPr>
          <w:b/>
          <w:bCs/>
          <w:sz w:val="24"/>
          <w:szCs w:val="24"/>
        </w:rPr>
      </w:pPr>
      <w:r w:rsidRPr="00641D2C">
        <w:rPr>
          <w:b/>
          <w:bCs/>
          <w:sz w:val="24"/>
          <w:szCs w:val="24"/>
        </w:rPr>
        <w:t>2</w:t>
      </w:r>
      <w:r w:rsidRPr="00641D2C">
        <w:rPr>
          <w:b/>
          <w:bCs/>
          <w:sz w:val="24"/>
          <w:szCs w:val="24"/>
        </w:rPr>
        <w:tab/>
      </w:r>
      <w:r w:rsidR="004B3C92" w:rsidRPr="00641D2C">
        <w:rPr>
          <w:b/>
          <w:bCs/>
          <w:sz w:val="24"/>
          <w:szCs w:val="24"/>
        </w:rPr>
        <w:t>D</w:t>
      </w:r>
      <w:r w:rsidRPr="00641D2C">
        <w:rPr>
          <w:b/>
          <w:bCs/>
          <w:sz w:val="24"/>
          <w:szCs w:val="24"/>
        </w:rPr>
        <w:t>iscussion</w:t>
      </w:r>
    </w:p>
    <w:p w14:paraId="7F576A8C" w14:textId="7C00537A" w:rsidR="00C067BE" w:rsidRPr="00641D2C" w:rsidRDefault="00602F96" w:rsidP="00602F96">
      <w:pPr>
        <w:pStyle w:val="4"/>
        <w:rPr>
          <w:b/>
          <w:bCs/>
          <w:sz w:val="22"/>
          <w:szCs w:val="22"/>
          <w:lang w:val="en-US"/>
        </w:rPr>
      </w:pPr>
      <w:r w:rsidRPr="00641D2C">
        <w:rPr>
          <w:b/>
          <w:bCs/>
          <w:sz w:val="22"/>
          <w:szCs w:val="22"/>
          <w:lang w:val="en-US"/>
        </w:rPr>
        <w:t>2.</w:t>
      </w:r>
      <w:r w:rsidR="000A5267">
        <w:rPr>
          <w:b/>
          <w:bCs/>
          <w:sz w:val="22"/>
          <w:szCs w:val="22"/>
          <w:lang w:val="en-US"/>
        </w:rPr>
        <w:t>1</w:t>
      </w:r>
      <w:r w:rsidRPr="00641D2C">
        <w:rPr>
          <w:b/>
          <w:bCs/>
          <w:sz w:val="22"/>
          <w:szCs w:val="22"/>
          <w:lang w:val="en-US"/>
        </w:rPr>
        <w:tab/>
      </w:r>
      <w:r w:rsidR="009F20EC" w:rsidRPr="00641D2C">
        <w:rPr>
          <w:b/>
          <w:bCs/>
          <w:sz w:val="22"/>
          <w:szCs w:val="22"/>
          <w:lang w:val="en-US"/>
        </w:rPr>
        <w:t>DCI size alignment</w:t>
      </w:r>
    </w:p>
    <w:p w14:paraId="579F89F3" w14:textId="4F82E557" w:rsidR="00C067BE" w:rsidRPr="00641D2C" w:rsidRDefault="0095482F" w:rsidP="0095482F">
      <w:pPr>
        <w:spacing w:after="0"/>
        <w:rPr>
          <w:iCs/>
          <w:lang w:val="en-US"/>
        </w:rPr>
      </w:pPr>
      <w:r>
        <w:rPr>
          <w:iCs/>
          <w:lang w:val="en-US"/>
        </w:rPr>
        <w:t>Based on the agreement,</w:t>
      </w:r>
      <w:r w:rsidRPr="0095482F">
        <w:rPr>
          <w:iCs/>
          <w:lang w:val="en-US"/>
        </w:rPr>
        <w:t xml:space="preserve"> </w:t>
      </w:r>
      <w:r>
        <w:rPr>
          <w:iCs/>
          <w:lang w:val="en-US"/>
        </w:rPr>
        <w:t>e</w:t>
      </w:r>
      <w:r w:rsidRPr="0095482F">
        <w:rPr>
          <w:iCs/>
          <w:lang w:val="en-US"/>
        </w:rPr>
        <w:t>xisting DCI size budget is maintained on each cell of the set of cells</w:t>
      </w:r>
      <w:r>
        <w:rPr>
          <w:iCs/>
          <w:lang w:val="en-US"/>
        </w:rPr>
        <w:t xml:space="preserve"> and </w:t>
      </w:r>
      <w:r w:rsidRPr="0095482F">
        <w:rPr>
          <w:iCs/>
          <w:lang w:val="en-US"/>
        </w:rPr>
        <w:t>DCI size of the DCI format 0_X/1_X is counted on the reference cell.</w:t>
      </w:r>
      <w:r>
        <w:rPr>
          <w:iCs/>
          <w:lang w:val="en-US"/>
        </w:rPr>
        <w:t xml:space="preserve"> </w:t>
      </w:r>
      <w:r w:rsidR="00602F96" w:rsidRPr="00641D2C">
        <w:rPr>
          <w:iCs/>
          <w:lang w:val="en-US"/>
        </w:rPr>
        <w:t xml:space="preserve">When the total number of different DCI sizes configured to monitor is more than 4 for the </w:t>
      </w:r>
      <w:r w:rsidRPr="0095482F">
        <w:rPr>
          <w:iCs/>
          <w:lang w:val="en-US"/>
        </w:rPr>
        <w:t xml:space="preserve">reference </w:t>
      </w:r>
      <w:r w:rsidR="00602F96" w:rsidRPr="00641D2C">
        <w:rPr>
          <w:iCs/>
          <w:lang w:val="en-US"/>
        </w:rPr>
        <w:t xml:space="preserve">cell or the total number of different DCI sizes with C-RNTI configured to monitor is more than 3 for the </w:t>
      </w:r>
      <w:r w:rsidRPr="0095482F">
        <w:rPr>
          <w:iCs/>
          <w:lang w:val="en-US"/>
        </w:rPr>
        <w:t xml:space="preserve">reference </w:t>
      </w:r>
      <w:r w:rsidR="00602F96" w:rsidRPr="00641D2C">
        <w:rPr>
          <w:iCs/>
          <w:lang w:val="en-US"/>
        </w:rPr>
        <w:t>cell, DCI size of different DCI format should be aligned step by step.</w:t>
      </w:r>
    </w:p>
    <w:p w14:paraId="2288ED36" w14:textId="51683B75" w:rsidR="005638A8" w:rsidRPr="00641D2C" w:rsidRDefault="00805235" w:rsidP="005638A8">
      <w:pPr>
        <w:spacing w:after="0"/>
        <w:rPr>
          <w:iCs/>
        </w:rPr>
      </w:pPr>
      <w:r>
        <w:rPr>
          <w:iCs/>
          <w:lang w:val="en-US"/>
        </w:rPr>
        <w:t>O</w:t>
      </w:r>
      <w:r w:rsidR="0095482F">
        <w:rPr>
          <w:iCs/>
          <w:lang w:val="en-US"/>
        </w:rPr>
        <w:t>ne</w:t>
      </w:r>
      <w:r w:rsidR="00602F96" w:rsidRPr="00641D2C">
        <w:rPr>
          <w:iCs/>
          <w:lang w:val="en-US"/>
        </w:rPr>
        <w:t xml:space="preserve"> issue</w:t>
      </w:r>
      <w:r w:rsidR="00BA4C30" w:rsidRPr="00641D2C">
        <w:rPr>
          <w:iCs/>
          <w:lang w:val="en-US"/>
        </w:rPr>
        <w:t xml:space="preserve"> here</w:t>
      </w:r>
      <w:r w:rsidR="00602F96" w:rsidRPr="00641D2C">
        <w:rPr>
          <w:iCs/>
          <w:lang w:val="en-US"/>
        </w:rPr>
        <w:t xml:space="preserve"> is to align format 0_X/1_X before or after alignment of DCI format 0_1/1_1</w:t>
      </w:r>
      <w:r w:rsidR="005638A8" w:rsidRPr="00641D2C">
        <w:rPr>
          <w:iCs/>
          <w:lang w:val="en-US"/>
        </w:rPr>
        <w:t>.</w:t>
      </w:r>
      <w:r w:rsidR="00602F96" w:rsidRPr="00641D2C">
        <w:rPr>
          <w:iCs/>
          <w:lang w:val="en-US"/>
        </w:rPr>
        <w:t xml:space="preserve"> Usually, DCI format 0_X/1_X has larger size and possible larger size difference especially when the number of scheduled </w:t>
      </w:r>
      <w:proofErr w:type="gramStart"/>
      <w:r w:rsidR="00602F96" w:rsidRPr="00641D2C">
        <w:rPr>
          <w:iCs/>
          <w:lang w:val="en-US"/>
        </w:rPr>
        <w:t>cell</w:t>
      </w:r>
      <w:proofErr w:type="gramEnd"/>
      <w:r w:rsidR="00602F96" w:rsidRPr="00641D2C">
        <w:rPr>
          <w:iCs/>
          <w:lang w:val="en-US"/>
        </w:rPr>
        <w:t xml:space="preserve"> is different. Hence, alignment of format 0_X/1_X after alignment of DCI format 0_1/1_1 could have lesser padding bits. It can </w:t>
      </w:r>
      <w:r w:rsidR="00602F96" w:rsidRPr="00641D2C">
        <w:rPr>
          <w:iCs/>
        </w:rPr>
        <w:t>increase detection performance and reduce PDCCH CCE occupation.</w:t>
      </w:r>
    </w:p>
    <w:p w14:paraId="7A00FC71" w14:textId="446612EF" w:rsidR="00602F96" w:rsidRPr="00641D2C" w:rsidRDefault="00602F96" w:rsidP="00602F96">
      <w:pPr>
        <w:spacing w:after="0"/>
        <w:rPr>
          <w:iCs/>
          <w:lang w:val="en-US"/>
        </w:rPr>
      </w:pPr>
      <w:r w:rsidRPr="00641D2C">
        <w:rPr>
          <w:b/>
          <w:iCs/>
          <w:lang w:val="en-US"/>
        </w:rPr>
        <w:t xml:space="preserve">Proposal </w:t>
      </w:r>
      <w:r w:rsidR="0095482F">
        <w:rPr>
          <w:b/>
          <w:iCs/>
          <w:lang w:val="en-US"/>
        </w:rPr>
        <w:t>1</w:t>
      </w:r>
      <w:r w:rsidRPr="00641D2C">
        <w:rPr>
          <w:b/>
          <w:iCs/>
          <w:lang w:val="en-US"/>
        </w:rPr>
        <w:t>:</w:t>
      </w:r>
      <w:r w:rsidRPr="00641D2C">
        <w:rPr>
          <w:iCs/>
          <w:lang w:val="en-US"/>
        </w:rPr>
        <w:t xml:space="preserve"> </w:t>
      </w:r>
      <w:r w:rsidR="0095482F">
        <w:rPr>
          <w:iCs/>
          <w:lang w:val="en-US"/>
        </w:rPr>
        <w:t>A</w:t>
      </w:r>
      <w:r w:rsidRPr="00641D2C">
        <w:rPr>
          <w:iCs/>
          <w:lang w:val="en-US"/>
        </w:rPr>
        <w:t>lign size of format 0_X/1_X after alignment of DCI format 0_1/1_1</w:t>
      </w:r>
      <w:r w:rsidR="00BA4C30" w:rsidRPr="00641D2C">
        <w:rPr>
          <w:iCs/>
          <w:lang w:val="en-US"/>
        </w:rPr>
        <w:t xml:space="preserve"> on </w:t>
      </w:r>
      <w:r w:rsidR="0095482F">
        <w:rPr>
          <w:iCs/>
          <w:lang w:val="en-US"/>
        </w:rPr>
        <w:t xml:space="preserve">the </w:t>
      </w:r>
      <w:r w:rsidR="0095482F" w:rsidRPr="0095482F">
        <w:rPr>
          <w:iCs/>
          <w:lang w:val="en-US"/>
        </w:rPr>
        <w:t>reference</w:t>
      </w:r>
      <w:r w:rsidR="00BA4C30" w:rsidRPr="00641D2C">
        <w:rPr>
          <w:iCs/>
          <w:lang w:val="en-US"/>
        </w:rPr>
        <w:t xml:space="preserve"> cell</w:t>
      </w:r>
      <w:r w:rsidRPr="00641D2C">
        <w:rPr>
          <w:iCs/>
          <w:lang w:val="en-US"/>
        </w:rPr>
        <w:t>.</w:t>
      </w:r>
    </w:p>
    <w:p w14:paraId="12E1745D" w14:textId="77777777" w:rsidR="00602F96" w:rsidRPr="00641D2C" w:rsidRDefault="00602F96" w:rsidP="005638A8">
      <w:pPr>
        <w:spacing w:after="0"/>
        <w:rPr>
          <w:iCs/>
          <w:lang w:val="en-US"/>
        </w:rPr>
      </w:pPr>
    </w:p>
    <w:p w14:paraId="6E39CA41" w14:textId="745B6AA3" w:rsidR="00602F96" w:rsidRPr="00641D2C" w:rsidRDefault="00602F96" w:rsidP="00602F96">
      <w:pPr>
        <w:pStyle w:val="4"/>
        <w:rPr>
          <w:b/>
          <w:bCs/>
          <w:sz w:val="22"/>
          <w:szCs w:val="22"/>
          <w:lang w:val="en-US"/>
        </w:rPr>
      </w:pPr>
      <w:r w:rsidRPr="00641D2C">
        <w:rPr>
          <w:b/>
          <w:bCs/>
          <w:sz w:val="22"/>
          <w:szCs w:val="22"/>
          <w:lang w:val="en-US"/>
        </w:rPr>
        <w:t>2.</w:t>
      </w:r>
      <w:r w:rsidR="000A5267">
        <w:rPr>
          <w:b/>
          <w:bCs/>
          <w:sz w:val="22"/>
          <w:szCs w:val="22"/>
          <w:lang w:val="en-US"/>
        </w:rPr>
        <w:t>2</w:t>
      </w:r>
      <w:r w:rsidRPr="00641D2C">
        <w:rPr>
          <w:b/>
          <w:bCs/>
          <w:sz w:val="22"/>
          <w:szCs w:val="22"/>
          <w:lang w:val="en-US"/>
        </w:rPr>
        <w:tab/>
      </w:r>
      <w:r w:rsidR="0095482F">
        <w:rPr>
          <w:b/>
          <w:bCs/>
          <w:sz w:val="22"/>
          <w:szCs w:val="22"/>
          <w:lang w:val="en-US"/>
        </w:rPr>
        <w:t>BWP switching indicator</w:t>
      </w:r>
    </w:p>
    <w:p w14:paraId="384FEB98" w14:textId="58585AE0" w:rsidR="000A5267" w:rsidRDefault="005911D2" w:rsidP="000A5267">
      <w:pPr>
        <w:spacing w:after="0"/>
        <w:rPr>
          <w:iCs/>
          <w:lang w:val="en-US"/>
        </w:rPr>
      </w:pPr>
      <w:r>
        <w:rPr>
          <w:iCs/>
          <w:lang w:val="en-US"/>
        </w:rPr>
        <w:t xml:space="preserve">It has been agreed that BWP indicator in format 1/0-X is type 1A, </w:t>
      </w:r>
      <w:proofErr w:type="gramStart"/>
      <w:r>
        <w:rPr>
          <w:iCs/>
          <w:lang w:val="en-US"/>
        </w:rPr>
        <w:t>i.e.</w:t>
      </w:r>
      <w:proofErr w:type="gramEnd"/>
      <w:r>
        <w:rPr>
          <w:iCs/>
          <w:lang w:val="en-US"/>
        </w:rPr>
        <w:t xml:space="preserve"> </w:t>
      </w:r>
      <w:r>
        <w:rPr>
          <w:iCs/>
        </w:rPr>
        <w:t>a</w:t>
      </w:r>
      <w:r w:rsidRPr="005911D2">
        <w:rPr>
          <w:iCs/>
        </w:rPr>
        <w:t xml:space="preserve"> single field indicating common information to all the co-scheduled cells</w:t>
      </w:r>
      <w:r>
        <w:rPr>
          <w:iCs/>
        </w:rPr>
        <w:t>.</w:t>
      </w:r>
      <w:r w:rsidRPr="005911D2">
        <w:rPr>
          <w:iCs/>
          <w:lang w:val="en-US"/>
        </w:rPr>
        <w:t xml:space="preserve"> </w:t>
      </w:r>
      <w:r>
        <w:rPr>
          <w:iCs/>
          <w:lang w:val="en-US"/>
        </w:rPr>
        <w:t>When n</w:t>
      </w:r>
      <w:r w:rsidR="000A5267" w:rsidRPr="000A5267">
        <w:rPr>
          <w:iCs/>
          <w:lang w:val="en-US"/>
        </w:rPr>
        <w:t>etwork configures UE by using a single DCI format 1/0-X to schedule multiple PDSCH/PUSCH transmission on multiple cells</w:t>
      </w:r>
      <w:r>
        <w:rPr>
          <w:iCs/>
          <w:lang w:val="en-US"/>
        </w:rPr>
        <w:t xml:space="preserve">, the number of BWP configured for </w:t>
      </w:r>
      <w:r w:rsidR="000A5267" w:rsidRPr="000A5267">
        <w:rPr>
          <w:iCs/>
          <w:lang w:val="en-US"/>
        </w:rPr>
        <w:t xml:space="preserve">each cell from multiple cells </w:t>
      </w:r>
      <w:r>
        <w:rPr>
          <w:iCs/>
          <w:lang w:val="en-US"/>
        </w:rPr>
        <w:t xml:space="preserve">could be different. When </w:t>
      </w:r>
      <w:r w:rsidR="000A5267" w:rsidRPr="000A5267">
        <w:rPr>
          <w:iCs/>
          <w:lang w:val="en-US"/>
        </w:rPr>
        <w:t xml:space="preserve">BWP indicator in the DCI indicate BWP on </w:t>
      </w:r>
      <w:r>
        <w:rPr>
          <w:iCs/>
          <w:lang w:val="en-US"/>
        </w:rPr>
        <w:t>a</w:t>
      </w:r>
      <w:r w:rsidR="000A5267" w:rsidRPr="000A5267">
        <w:rPr>
          <w:iCs/>
          <w:lang w:val="en-US"/>
        </w:rPr>
        <w:t xml:space="preserve"> cell from multiple cells </w:t>
      </w:r>
      <w:r>
        <w:rPr>
          <w:iCs/>
          <w:lang w:val="en-US"/>
        </w:rPr>
        <w:t xml:space="preserve">that the indicated BWP is invalid, UE behavior should be specified. We propose </w:t>
      </w:r>
      <w:r w:rsidRPr="000A5267">
        <w:rPr>
          <w:iCs/>
          <w:lang w:val="en-US"/>
        </w:rPr>
        <w:t xml:space="preserve">UE ignores the BWP indicator field in DCI for </w:t>
      </w:r>
      <w:r>
        <w:rPr>
          <w:iCs/>
          <w:lang w:val="en-US"/>
        </w:rPr>
        <w:t>a</w:t>
      </w:r>
      <w:r w:rsidRPr="000A5267">
        <w:rPr>
          <w:iCs/>
          <w:lang w:val="en-US"/>
        </w:rPr>
        <w:t xml:space="preserve"> cell</w:t>
      </w:r>
      <w:r>
        <w:rPr>
          <w:iCs/>
          <w:lang w:val="en-US"/>
        </w:rPr>
        <w:t xml:space="preserve"> </w:t>
      </w:r>
      <w:r w:rsidRPr="000A5267">
        <w:rPr>
          <w:iCs/>
          <w:lang w:val="en-US"/>
        </w:rPr>
        <w:t>if BWP indicator value in DCI is not within configured BWP indicator value for the cell</w:t>
      </w:r>
      <w:r>
        <w:rPr>
          <w:iCs/>
          <w:lang w:val="en-US"/>
        </w:rPr>
        <w:t>.</w:t>
      </w:r>
    </w:p>
    <w:p w14:paraId="5020C4F0" w14:textId="227F6C26" w:rsidR="005911D2" w:rsidRDefault="005911D2" w:rsidP="005911D2">
      <w:pPr>
        <w:spacing w:after="0"/>
        <w:rPr>
          <w:iCs/>
          <w:lang w:val="en-US"/>
        </w:rPr>
      </w:pPr>
      <w:r>
        <w:rPr>
          <w:iCs/>
          <w:lang w:val="en-US"/>
        </w:rPr>
        <w:t>By doing so, i</w:t>
      </w:r>
      <w:r w:rsidRPr="005911D2">
        <w:rPr>
          <w:iCs/>
          <w:lang w:val="en-US"/>
        </w:rPr>
        <w:t>t allows more flexibility on BWP combination for multiple cells by multiple DCI(s). For example, single DCI can schedule PDSCH transmission on cell A and cell B. There are two BWPs configured on cell A which is BWP A-1 and BWP A-2. There are four BWPs configured on cell B which is BWP B-1, BWP B-2, BWP B-3 and BWP B-4.</w:t>
      </w:r>
      <w:r>
        <w:rPr>
          <w:iCs/>
          <w:lang w:val="en-US"/>
        </w:rPr>
        <w:t xml:space="preserve"> The table of BWP indicator value and BWP for cell A and cell B is listed below. W</w:t>
      </w:r>
      <w:r w:rsidRPr="005911D2">
        <w:rPr>
          <w:iCs/>
          <w:lang w:val="en-US"/>
        </w:rPr>
        <w:t xml:space="preserve">hen DCI firstly indicate ’0’ and secondly indicate ’2’, the combination is A-1 and B-3. On the other hand, when DCI firstly indicate ’1’ and secondly indicate ’2’, the combination is A-2 and B-3. By such multiple DCI indication, flexibility can be achieved. </w:t>
      </w:r>
    </w:p>
    <w:p w14:paraId="6960DA70" w14:textId="77777777" w:rsidR="005911D2" w:rsidRDefault="005911D2" w:rsidP="005911D2">
      <w:pPr>
        <w:spacing w:after="0"/>
        <w:rPr>
          <w:iCs/>
          <w:lang w:val="en-US"/>
        </w:rPr>
      </w:pPr>
    </w:p>
    <w:tbl>
      <w:tblPr>
        <w:tblW w:w="6653" w:type="dxa"/>
        <w:jc w:val="center"/>
        <w:tblCellMar>
          <w:left w:w="0" w:type="dxa"/>
          <w:right w:w="0" w:type="dxa"/>
        </w:tblCellMar>
        <w:tblLook w:val="0420" w:firstRow="1" w:lastRow="0" w:firstColumn="0" w:lastColumn="0" w:noHBand="0" w:noVBand="1"/>
      </w:tblPr>
      <w:tblGrid>
        <w:gridCol w:w="2825"/>
        <w:gridCol w:w="1985"/>
        <w:gridCol w:w="1843"/>
      </w:tblGrid>
      <w:tr w:rsidR="005911D2" w:rsidRPr="005911D2" w14:paraId="494C36E7" w14:textId="77777777" w:rsidTr="005911D2">
        <w:trPr>
          <w:trHeight w:val="22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BDA04C"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BWP indicator value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BB74C1"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BWP of Cell A</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7ACE60"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BWP of Cell B</w:t>
            </w:r>
          </w:p>
        </w:tc>
      </w:tr>
      <w:tr w:rsidR="005911D2" w:rsidRPr="005911D2" w14:paraId="75662EBA" w14:textId="77777777" w:rsidTr="005911D2">
        <w:trPr>
          <w:trHeight w:val="22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E329D7"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C8E27E"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A-1</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A5B6E4"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B-1</w:t>
            </w:r>
          </w:p>
        </w:tc>
      </w:tr>
      <w:tr w:rsidR="005911D2" w:rsidRPr="005911D2" w14:paraId="5CFA258C" w14:textId="77777777" w:rsidTr="005911D2">
        <w:trPr>
          <w:trHeight w:val="22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1B96F8"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1</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B9C9B"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A-2</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33D189"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B-2</w:t>
            </w:r>
          </w:p>
        </w:tc>
      </w:tr>
      <w:tr w:rsidR="005911D2" w:rsidRPr="005911D2" w14:paraId="4F8239D9" w14:textId="77777777" w:rsidTr="005911D2">
        <w:trPr>
          <w:trHeight w:val="22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7F4F38"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0EC546"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Ignore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B2F588"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B-3</w:t>
            </w:r>
          </w:p>
        </w:tc>
      </w:tr>
      <w:tr w:rsidR="005911D2" w:rsidRPr="005911D2" w14:paraId="2B29EB53" w14:textId="77777777" w:rsidTr="005911D2">
        <w:trPr>
          <w:trHeight w:val="226"/>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212B2"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C420D6"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Ignore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2C9A57" w14:textId="77777777" w:rsidR="005911D2" w:rsidRPr="005911D2" w:rsidRDefault="005911D2" w:rsidP="005911D2">
            <w:pPr>
              <w:overflowPunct/>
              <w:autoSpaceDE/>
              <w:autoSpaceDN/>
              <w:adjustRightInd/>
              <w:spacing w:after="0"/>
              <w:jc w:val="center"/>
              <w:textAlignment w:val="auto"/>
              <w:rPr>
                <w:rFonts w:ascii="Arial" w:eastAsia="宋体" w:hAnsi="Arial" w:cs="Arial"/>
                <w:lang w:val="en-US" w:eastAsia="zh-CN"/>
              </w:rPr>
            </w:pPr>
            <w:r w:rsidRPr="005911D2">
              <w:rPr>
                <w:rFonts w:ascii="Times" w:eastAsia="MS UI Gothic" w:hAnsi="Times" w:cs="Times"/>
                <w:color w:val="000000" w:themeColor="text1"/>
                <w:kern w:val="24"/>
                <w:lang w:val="en-US" w:eastAsia="zh-CN"/>
              </w:rPr>
              <w:t>B-4</w:t>
            </w:r>
          </w:p>
        </w:tc>
      </w:tr>
    </w:tbl>
    <w:p w14:paraId="25AD91D6" w14:textId="0EC07EE2" w:rsidR="005911D2" w:rsidRDefault="005911D2" w:rsidP="005911D2">
      <w:pPr>
        <w:spacing w:after="0"/>
        <w:rPr>
          <w:iCs/>
          <w:lang w:val="en-US"/>
        </w:rPr>
      </w:pPr>
    </w:p>
    <w:p w14:paraId="09D06A2A" w14:textId="539E0FD9" w:rsidR="005911D2" w:rsidRDefault="005911D2" w:rsidP="005911D2">
      <w:pPr>
        <w:spacing w:after="0"/>
        <w:rPr>
          <w:iCs/>
          <w:lang w:val="en-US"/>
        </w:rPr>
      </w:pPr>
      <w:r w:rsidRPr="00641D2C">
        <w:rPr>
          <w:b/>
          <w:iCs/>
          <w:lang w:val="en-US"/>
        </w:rPr>
        <w:t xml:space="preserve">Proposal </w:t>
      </w:r>
      <w:r>
        <w:rPr>
          <w:b/>
          <w:iCs/>
          <w:lang w:val="en-US"/>
        </w:rPr>
        <w:t>2</w:t>
      </w:r>
      <w:r w:rsidRPr="00641D2C">
        <w:rPr>
          <w:b/>
          <w:iCs/>
          <w:lang w:val="en-US"/>
        </w:rPr>
        <w:t>:</w:t>
      </w:r>
      <w:r>
        <w:rPr>
          <w:b/>
          <w:iCs/>
          <w:lang w:val="en-US"/>
        </w:rPr>
        <w:t xml:space="preserve"> </w:t>
      </w:r>
      <w:r w:rsidRPr="000A5267">
        <w:rPr>
          <w:iCs/>
          <w:lang w:val="en-US"/>
        </w:rPr>
        <w:t xml:space="preserve">UE ignores the BWP indicator field in DCI for </w:t>
      </w:r>
      <w:r>
        <w:rPr>
          <w:iCs/>
          <w:lang w:val="en-US"/>
        </w:rPr>
        <w:t>a</w:t>
      </w:r>
      <w:r w:rsidRPr="000A5267">
        <w:rPr>
          <w:iCs/>
          <w:lang w:val="en-US"/>
        </w:rPr>
        <w:t xml:space="preserve"> cell</w:t>
      </w:r>
      <w:r>
        <w:rPr>
          <w:iCs/>
          <w:lang w:val="en-US"/>
        </w:rPr>
        <w:t xml:space="preserve"> </w:t>
      </w:r>
      <w:r w:rsidRPr="000A5267">
        <w:rPr>
          <w:iCs/>
          <w:lang w:val="en-US"/>
        </w:rPr>
        <w:t>if BWP indicator value in DCI is not within configured BWP indicator value for the cell</w:t>
      </w:r>
      <w:r>
        <w:rPr>
          <w:iCs/>
          <w:lang w:val="en-US"/>
        </w:rPr>
        <w:t>.</w:t>
      </w:r>
    </w:p>
    <w:p w14:paraId="10F8B252" w14:textId="77777777" w:rsidR="005911D2" w:rsidRDefault="005911D2" w:rsidP="005911D2">
      <w:pPr>
        <w:spacing w:after="0"/>
        <w:rPr>
          <w:iCs/>
          <w:lang w:val="en-US"/>
        </w:rPr>
      </w:pPr>
    </w:p>
    <w:p w14:paraId="3C6E2B13" w14:textId="42427747" w:rsidR="000A5267" w:rsidRDefault="000A5267" w:rsidP="006C2677">
      <w:pPr>
        <w:spacing w:after="0"/>
        <w:rPr>
          <w:iCs/>
          <w:lang w:val="en-US"/>
        </w:rPr>
      </w:pPr>
      <w:r w:rsidRPr="000A5267">
        <w:rPr>
          <w:iCs/>
          <w:lang w:val="en-US"/>
        </w:rPr>
        <w:t xml:space="preserve">For BWP switching from the active BWP to indicated BWP, the size of each </w:t>
      </w:r>
      <w:proofErr w:type="gramStart"/>
      <w:r w:rsidRPr="000A5267">
        <w:rPr>
          <w:iCs/>
          <w:lang w:val="en-US"/>
        </w:rPr>
        <w:t>fields</w:t>
      </w:r>
      <w:proofErr w:type="gramEnd"/>
      <w:r w:rsidRPr="000A5267">
        <w:rPr>
          <w:iCs/>
          <w:lang w:val="en-US"/>
        </w:rPr>
        <w:t xml:space="preserve"> (bitwidth) in DCI is determined based on the configuration of active BWP but the control information is interpreted/determined based on the configuration of indicated BWP.</w:t>
      </w:r>
      <w:r w:rsidR="000D2D21">
        <w:rPr>
          <w:iCs/>
          <w:lang w:val="en-US"/>
        </w:rPr>
        <w:t xml:space="preserve"> </w:t>
      </w:r>
      <w:r w:rsidRPr="000A5267">
        <w:rPr>
          <w:iCs/>
          <w:lang w:val="en-US"/>
        </w:rPr>
        <w:t xml:space="preserve">The bit size of a field (bitwidth) for active BWP could be different from that for indicated BWP, </w:t>
      </w:r>
      <w:proofErr w:type="gramStart"/>
      <w:r w:rsidRPr="000A5267">
        <w:rPr>
          <w:iCs/>
          <w:lang w:val="en-US"/>
        </w:rPr>
        <w:t>e.g.</w:t>
      </w:r>
      <w:proofErr w:type="gramEnd"/>
      <w:r w:rsidRPr="000A5267">
        <w:rPr>
          <w:iCs/>
          <w:lang w:val="en-US"/>
        </w:rPr>
        <w:t xml:space="preserve"> larger than or smaller than.</w:t>
      </w:r>
      <w:r w:rsidR="006C2677">
        <w:rPr>
          <w:iCs/>
          <w:lang w:val="en-US"/>
        </w:rPr>
        <w:t xml:space="preserve"> For type 2 field, </w:t>
      </w:r>
      <w:proofErr w:type="gramStart"/>
      <w:r w:rsidR="006C2677">
        <w:rPr>
          <w:iCs/>
          <w:lang w:val="en-US"/>
        </w:rPr>
        <w:t>e.g.</w:t>
      </w:r>
      <w:proofErr w:type="gramEnd"/>
      <w:r w:rsidR="006C2677">
        <w:rPr>
          <w:iCs/>
          <w:lang w:val="en-US"/>
        </w:rPr>
        <w:t xml:space="preserve"> FDRA field, bitwidth of the field for a first cell for the indicated BWP may be larger than that for the active BWP and meanwhile the bitwidth of the same field for a second cell for the indicated BWP may be smaller than that for the active BWP as shown in fig. 1. </w:t>
      </w:r>
    </w:p>
    <w:p w14:paraId="1CA05FD4" w14:textId="4F890EF9" w:rsidR="002137DE" w:rsidRDefault="002137DE" w:rsidP="000A5267">
      <w:pPr>
        <w:spacing w:after="0"/>
        <w:rPr>
          <w:iCs/>
          <w:lang w:val="en-US"/>
        </w:rPr>
      </w:pPr>
    </w:p>
    <w:p w14:paraId="581057D3" w14:textId="252F11DB" w:rsidR="002137DE" w:rsidRDefault="002137DE" w:rsidP="006C2677">
      <w:pPr>
        <w:spacing w:after="0"/>
        <w:jc w:val="center"/>
        <w:rPr>
          <w:iCs/>
          <w:lang w:val="en-US"/>
        </w:rPr>
      </w:pPr>
      <w:r>
        <w:rPr>
          <w:iCs/>
          <w:noProof/>
          <w:lang w:val="en-US"/>
        </w:rPr>
        <w:drawing>
          <wp:inline distT="0" distB="0" distL="0" distR="0" wp14:anchorId="6896C02B" wp14:editId="1AD2A54B">
            <wp:extent cx="4216400" cy="1309079"/>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5766" cy="1315092"/>
                    </a:xfrm>
                    <a:prstGeom prst="rect">
                      <a:avLst/>
                    </a:prstGeom>
                    <a:noFill/>
                  </pic:spPr>
                </pic:pic>
              </a:graphicData>
            </a:graphic>
          </wp:inline>
        </w:drawing>
      </w:r>
    </w:p>
    <w:p w14:paraId="45B4B95E" w14:textId="2145BA9D" w:rsidR="000A5267" w:rsidRDefault="006C2677" w:rsidP="006C2677">
      <w:pPr>
        <w:spacing w:after="0"/>
        <w:jc w:val="center"/>
        <w:rPr>
          <w:iCs/>
          <w:lang w:val="en-US"/>
        </w:rPr>
      </w:pPr>
      <w:r>
        <w:rPr>
          <w:iCs/>
          <w:lang w:val="en-US"/>
        </w:rPr>
        <w:t>Fig. 1. Example of per cell interpret type-2 field for BWP switching</w:t>
      </w:r>
    </w:p>
    <w:p w14:paraId="02B66AC7" w14:textId="77777777" w:rsidR="006C2677" w:rsidRDefault="006C2677" w:rsidP="000A5267">
      <w:pPr>
        <w:spacing w:after="0"/>
        <w:rPr>
          <w:iCs/>
          <w:lang w:val="en-US"/>
        </w:rPr>
      </w:pPr>
    </w:p>
    <w:p w14:paraId="529EB57E" w14:textId="1B84D122" w:rsidR="006C2677" w:rsidRDefault="006C2677" w:rsidP="006C2677">
      <w:pPr>
        <w:spacing w:after="0"/>
        <w:rPr>
          <w:iCs/>
          <w:lang w:val="en-US"/>
        </w:rPr>
      </w:pPr>
      <w:r>
        <w:rPr>
          <w:iCs/>
          <w:lang w:val="en-US"/>
        </w:rPr>
        <w:lastRenderedPageBreak/>
        <w:t xml:space="preserve">For type-2 field, the legacy rules could be applied on each cell from multiple cells. </w:t>
      </w:r>
      <w:r w:rsidRPr="000A5267">
        <w:rPr>
          <w:iCs/>
          <w:lang w:val="en-US"/>
        </w:rPr>
        <w:t xml:space="preserve">However, for </w:t>
      </w:r>
      <w:r>
        <w:rPr>
          <w:iCs/>
          <w:lang w:val="en-US"/>
        </w:rPr>
        <w:t>some</w:t>
      </w:r>
      <w:r w:rsidRPr="000A5267">
        <w:rPr>
          <w:iCs/>
          <w:lang w:val="en-US"/>
        </w:rPr>
        <w:t xml:space="preserve"> examples it can be seen that more bits are wasted </w:t>
      </w:r>
      <w:r>
        <w:rPr>
          <w:iCs/>
          <w:lang w:val="en-US"/>
        </w:rPr>
        <w:t>as shown in fig. 1</w:t>
      </w:r>
      <w:r w:rsidRPr="000A5267">
        <w:rPr>
          <w:iCs/>
          <w:lang w:val="en-US"/>
        </w:rPr>
        <w:t>.</w:t>
      </w:r>
      <w:r>
        <w:rPr>
          <w:iCs/>
          <w:lang w:val="en-US"/>
        </w:rPr>
        <w:t xml:space="preserve"> For such field, it has benefits to “borrow” some bits from other cells, if any, to the cell requiring bits. An example of such “borrow</w:t>
      </w:r>
      <w:r w:rsidR="00097BA3">
        <w:rPr>
          <w:iCs/>
          <w:lang w:val="en-US"/>
        </w:rPr>
        <w:t>ing</w:t>
      </w:r>
      <w:r>
        <w:rPr>
          <w:iCs/>
          <w:lang w:val="en-US"/>
        </w:rPr>
        <w:t>” can be done through two steps with corresponding fig. 2 as shown below.</w:t>
      </w:r>
    </w:p>
    <w:p w14:paraId="66D26BEA" w14:textId="11830B93" w:rsidR="006C2677" w:rsidRDefault="006C2677" w:rsidP="002137DE">
      <w:pPr>
        <w:spacing w:after="0"/>
        <w:rPr>
          <w:iCs/>
          <w:lang w:val="en-US"/>
        </w:rPr>
      </w:pPr>
      <w:r>
        <w:rPr>
          <w:iCs/>
          <w:lang w:val="en-US"/>
        </w:rPr>
        <w:t xml:space="preserve">Step1: </w:t>
      </w:r>
      <w:r w:rsidR="00097BA3">
        <w:rPr>
          <w:iCs/>
          <w:lang w:val="en-US"/>
        </w:rPr>
        <w:t xml:space="preserve">For each cell in a type-2 field, </w:t>
      </w:r>
    </w:p>
    <w:p w14:paraId="731F9351" w14:textId="78BC31E1" w:rsidR="002137DE" w:rsidRPr="006C2677" w:rsidRDefault="002137DE" w:rsidP="006C2677">
      <w:pPr>
        <w:pStyle w:val="afb"/>
        <w:numPr>
          <w:ilvl w:val="0"/>
          <w:numId w:val="34"/>
        </w:numPr>
        <w:spacing w:after="0"/>
        <w:rPr>
          <w:iCs/>
          <w:lang w:val="en-US"/>
        </w:rPr>
      </w:pPr>
      <w:r w:rsidRPr="006C2677">
        <w:rPr>
          <w:iCs/>
          <w:lang w:val="en-US"/>
        </w:rPr>
        <w:t>if the bitwidth of a field of the active bandwidth part of a first cell is larger than the bitwidth of the field of the indicated bandwidth part of the first cell, and,</w:t>
      </w:r>
    </w:p>
    <w:p w14:paraId="1D638024" w14:textId="77777777" w:rsidR="002137DE" w:rsidRPr="006C2677" w:rsidRDefault="002137DE" w:rsidP="006C2677">
      <w:pPr>
        <w:pStyle w:val="afb"/>
        <w:numPr>
          <w:ilvl w:val="0"/>
          <w:numId w:val="34"/>
        </w:numPr>
        <w:spacing w:after="0"/>
        <w:rPr>
          <w:iCs/>
          <w:lang w:val="en-US"/>
        </w:rPr>
      </w:pPr>
      <w:r w:rsidRPr="006C2677">
        <w:rPr>
          <w:iCs/>
          <w:lang w:val="en-US"/>
        </w:rPr>
        <w:t>if the bitwidth of the same field of the active bandwidth part of a second cell next to the first cell is smaller than the bitwidth of the field of the indicated bandwidth part of the second cell,</w:t>
      </w:r>
    </w:p>
    <w:p w14:paraId="0D37A658" w14:textId="77777777" w:rsidR="002137DE" w:rsidRPr="006C2677" w:rsidRDefault="002137DE" w:rsidP="006C2677">
      <w:pPr>
        <w:pStyle w:val="afb"/>
        <w:numPr>
          <w:ilvl w:val="0"/>
          <w:numId w:val="35"/>
        </w:numPr>
        <w:spacing w:after="0"/>
        <w:rPr>
          <w:iCs/>
          <w:lang w:val="en-US"/>
        </w:rPr>
      </w:pPr>
      <w:r w:rsidRPr="006C2677">
        <w:rPr>
          <w:iCs/>
          <w:lang w:val="en-US"/>
        </w:rPr>
        <w:t>then, bitwidth of the field of the indicated bandwidth part of the first cell MSB (most significant bits) is used to indicate the field of the indicated bandwidth part of the first cell and</w:t>
      </w:r>
    </w:p>
    <w:p w14:paraId="2DD4D1B6" w14:textId="13F2F29E" w:rsidR="002137DE" w:rsidRPr="006C2677" w:rsidRDefault="002137DE" w:rsidP="006C2677">
      <w:pPr>
        <w:pStyle w:val="afb"/>
        <w:numPr>
          <w:ilvl w:val="0"/>
          <w:numId w:val="35"/>
        </w:numPr>
        <w:spacing w:after="0"/>
        <w:rPr>
          <w:iCs/>
          <w:lang w:val="en-US"/>
        </w:rPr>
      </w:pPr>
      <w:r w:rsidRPr="006C2677">
        <w:rPr>
          <w:iCs/>
          <w:lang w:val="en-US"/>
        </w:rPr>
        <w:t>the left LSB (least significant bits) of field of the active bandwidth part of the first cell together with bits of field of the active bandwidth part of the second cell is used to indicate the field of the indicated bandwidth part of the second cell.</w:t>
      </w:r>
    </w:p>
    <w:p w14:paraId="6A5243AE" w14:textId="797DD10D" w:rsidR="002137DE" w:rsidRDefault="006C2677" w:rsidP="002137DE">
      <w:pPr>
        <w:spacing w:after="0"/>
        <w:rPr>
          <w:iCs/>
          <w:lang w:val="en-US"/>
        </w:rPr>
      </w:pPr>
      <w:r>
        <w:rPr>
          <w:rFonts w:hint="eastAsia"/>
          <w:iCs/>
          <w:lang w:val="en-US"/>
        </w:rPr>
        <w:t>S</w:t>
      </w:r>
      <w:r>
        <w:rPr>
          <w:iCs/>
          <w:lang w:val="en-US"/>
        </w:rPr>
        <w:t xml:space="preserve">tep 2: </w:t>
      </w:r>
      <w:r w:rsidR="00097BA3">
        <w:rPr>
          <w:iCs/>
          <w:lang w:val="en-US"/>
        </w:rPr>
        <w:t xml:space="preserve">For each cell in a type-2 field, </w:t>
      </w:r>
    </w:p>
    <w:p w14:paraId="2E075789" w14:textId="47E525F4" w:rsidR="002137DE" w:rsidRPr="006C2677" w:rsidRDefault="002137DE" w:rsidP="006C2677">
      <w:pPr>
        <w:pStyle w:val="afb"/>
        <w:numPr>
          <w:ilvl w:val="0"/>
          <w:numId w:val="36"/>
        </w:numPr>
        <w:spacing w:after="0"/>
        <w:rPr>
          <w:iCs/>
          <w:lang w:val="en-US"/>
        </w:rPr>
      </w:pPr>
      <w:r w:rsidRPr="006C2677">
        <w:rPr>
          <w:iCs/>
          <w:lang w:val="en-US"/>
        </w:rPr>
        <w:t>if the bitwidth of a field of the active bandwidth part of a third cell is larger than the bitwidth of the field of the indicated bandwidth part of the third cell, and,</w:t>
      </w:r>
    </w:p>
    <w:p w14:paraId="6AB5E65A" w14:textId="5240C5B3" w:rsidR="002137DE" w:rsidRPr="006C2677" w:rsidRDefault="002137DE" w:rsidP="006C2677">
      <w:pPr>
        <w:pStyle w:val="afb"/>
        <w:numPr>
          <w:ilvl w:val="0"/>
          <w:numId w:val="36"/>
        </w:numPr>
        <w:spacing w:after="0"/>
        <w:rPr>
          <w:iCs/>
          <w:lang w:val="en-US"/>
        </w:rPr>
      </w:pPr>
      <w:r w:rsidRPr="006C2677">
        <w:rPr>
          <w:iCs/>
          <w:lang w:val="en-US"/>
        </w:rPr>
        <w:t xml:space="preserve">if the bitwidth used to indicate after </w:t>
      </w:r>
      <w:r w:rsidR="00097BA3">
        <w:rPr>
          <w:iCs/>
          <w:lang w:val="en-US"/>
        </w:rPr>
        <w:t>step 1</w:t>
      </w:r>
      <w:r w:rsidRPr="006C2677">
        <w:rPr>
          <w:iCs/>
          <w:lang w:val="en-US"/>
        </w:rPr>
        <w:t xml:space="preserve"> of a second cell before to the third cell is smaller than the bitwidth of the field of the indicated bandwidth part of the second cell,</w:t>
      </w:r>
    </w:p>
    <w:p w14:paraId="5F5304C0" w14:textId="77777777" w:rsidR="002137DE" w:rsidRPr="006C2677" w:rsidRDefault="002137DE" w:rsidP="006C2677">
      <w:pPr>
        <w:pStyle w:val="afb"/>
        <w:numPr>
          <w:ilvl w:val="1"/>
          <w:numId w:val="37"/>
        </w:numPr>
        <w:spacing w:after="0"/>
        <w:rPr>
          <w:iCs/>
          <w:lang w:val="en-US"/>
        </w:rPr>
      </w:pPr>
      <w:r w:rsidRPr="006C2677">
        <w:rPr>
          <w:iCs/>
          <w:lang w:val="en-US"/>
        </w:rPr>
        <w:t>then, bitwidth of the field of the indicated bandwidth part of the third cell LSB is used to indicate the field of the indicated bandwidth part of the third cell and</w:t>
      </w:r>
    </w:p>
    <w:p w14:paraId="7471013E" w14:textId="4D0648B4" w:rsidR="002137DE" w:rsidRPr="006C2677" w:rsidRDefault="002137DE" w:rsidP="006C2677">
      <w:pPr>
        <w:pStyle w:val="afb"/>
        <w:numPr>
          <w:ilvl w:val="1"/>
          <w:numId w:val="37"/>
        </w:numPr>
        <w:spacing w:after="0"/>
        <w:rPr>
          <w:iCs/>
          <w:lang w:val="en-US"/>
        </w:rPr>
      </w:pPr>
      <w:r w:rsidRPr="006C2677">
        <w:rPr>
          <w:iCs/>
          <w:lang w:val="en-US"/>
        </w:rPr>
        <w:t xml:space="preserve">the left MSB of field of the active bandwidth part of the third cell together with bits used to indicate after </w:t>
      </w:r>
      <w:r w:rsidR="00097BA3">
        <w:rPr>
          <w:iCs/>
          <w:lang w:val="en-US"/>
        </w:rPr>
        <w:t>step 1</w:t>
      </w:r>
      <w:r w:rsidRPr="006C2677">
        <w:rPr>
          <w:iCs/>
          <w:lang w:val="en-US"/>
        </w:rPr>
        <w:t xml:space="preserve"> of a second cell is used to indicate the field of the indicated bandwidth part of the second cell.</w:t>
      </w:r>
    </w:p>
    <w:p w14:paraId="48AB13CD" w14:textId="662377BC" w:rsidR="002137DE" w:rsidRDefault="002137DE" w:rsidP="002137DE">
      <w:pPr>
        <w:spacing w:after="0"/>
        <w:rPr>
          <w:iCs/>
          <w:lang w:val="en-US"/>
        </w:rPr>
      </w:pPr>
    </w:p>
    <w:p w14:paraId="79B56672" w14:textId="052000C7" w:rsidR="002137DE" w:rsidRDefault="002137DE" w:rsidP="00097BA3">
      <w:pPr>
        <w:spacing w:after="0"/>
        <w:jc w:val="center"/>
        <w:rPr>
          <w:iCs/>
          <w:lang w:val="en-US"/>
        </w:rPr>
      </w:pPr>
      <w:r>
        <w:rPr>
          <w:iCs/>
          <w:noProof/>
          <w:lang w:val="en-US"/>
        </w:rPr>
        <w:drawing>
          <wp:inline distT="0" distB="0" distL="0" distR="0" wp14:anchorId="035285E9" wp14:editId="0826EDA9">
            <wp:extent cx="4396740" cy="1365070"/>
            <wp:effectExtent l="0" t="0" r="381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9110" cy="1372015"/>
                    </a:xfrm>
                    <a:prstGeom prst="rect">
                      <a:avLst/>
                    </a:prstGeom>
                    <a:noFill/>
                  </pic:spPr>
                </pic:pic>
              </a:graphicData>
            </a:graphic>
          </wp:inline>
        </w:drawing>
      </w:r>
    </w:p>
    <w:p w14:paraId="37CA8E89" w14:textId="420399A5" w:rsidR="00097BA3" w:rsidRDefault="00097BA3" w:rsidP="00097BA3">
      <w:pPr>
        <w:spacing w:after="0"/>
        <w:jc w:val="center"/>
        <w:rPr>
          <w:iCs/>
          <w:lang w:val="en-US"/>
        </w:rPr>
      </w:pPr>
      <w:r>
        <w:rPr>
          <w:iCs/>
          <w:lang w:val="en-US"/>
        </w:rPr>
        <w:t>Fig. 2. Example of “borrowing” bits from neighbor cell for type-2 field for BWP switching</w:t>
      </w:r>
    </w:p>
    <w:p w14:paraId="35C36AC2" w14:textId="77777777" w:rsidR="00097BA3" w:rsidRPr="00641D2C" w:rsidRDefault="00097BA3" w:rsidP="002137DE">
      <w:pPr>
        <w:spacing w:after="0"/>
        <w:rPr>
          <w:iCs/>
          <w:lang w:val="en-US"/>
        </w:rPr>
      </w:pPr>
    </w:p>
    <w:p w14:paraId="0525BFC4" w14:textId="4B77AADE" w:rsidR="005638A8" w:rsidRPr="00641D2C" w:rsidRDefault="005638A8" w:rsidP="00F81950">
      <w:pPr>
        <w:spacing w:after="0"/>
        <w:rPr>
          <w:iCs/>
          <w:lang w:val="en-US"/>
        </w:rPr>
      </w:pPr>
      <w:r w:rsidRPr="00641D2C">
        <w:rPr>
          <w:b/>
          <w:iCs/>
          <w:lang w:val="en-US"/>
        </w:rPr>
        <w:t xml:space="preserve">Proposal </w:t>
      </w:r>
      <w:r w:rsidR="009F20EC" w:rsidRPr="00641D2C">
        <w:rPr>
          <w:b/>
          <w:iCs/>
          <w:lang w:val="en-US"/>
        </w:rPr>
        <w:t>3</w:t>
      </w:r>
      <w:r w:rsidRPr="00641D2C">
        <w:rPr>
          <w:b/>
          <w:iCs/>
          <w:lang w:val="en-US"/>
        </w:rPr>
        <w:t>:</w:t>
      </w:r>
      <w:r w:rsidRPr="00641D2C">
        <w:rPr>
          <w:iCs/>
          <w:lang w:val="en-US"/>
        </w:rPr>
        <w:t xml:space="preserve"> </w:t>
      </w:r>
      <w:r w:rsidR="00097BA3">
        <w:rPr>
          <w:iCs/>
          <w:lang w:val="en-US"/>
        </w:rPr>
        <w:t xml:space="preserve">It has benefit to study “borrowing” bits from </w:t>
      </w:r>
      <w:proofErr w:type="gramStart"/>
      <w:r w:rsidR="00097BA3">
        <w:rPr>
          <w:iCs/>
          <w:lang w:val="en-US"/>
        </w:rPr>
        <w:t>other</w:t>
      </w:r>
      <w:proofErr w:type="gramEnd"/>
      <w:r w:rsidR="00097BA3">
        <w:rPr>
          <w:iCs/>
          <w:lang w:val="en-US"/>
        </w:rPr>
        <w:t xml:space="preserve"> cell for type-2 field when the bitwidth of the field for a cell of the indicated BWP is larger than the bitwidth of the field for the cell of the active BWP</w:t>
      </w:r>
      <w:r w:rsidR="009F20EC" w:rsidRPr="00641D2C">
        <w:rPr>
          <w:iCs/>
          <w:lang w:val="en-US"/>
        </w:rPr>
        <w:t>.</w:t>
      </w:r>
    </w:p>
    <w:p w14:paraId="6C69ED6F" w14:textId="01E1B672" w:rsidR="009F20EC" w:rsidRPr="00641D2C" w:rsidRDefault="009F20EC" w:rsidP="00F81950">
      <w:pPr>
        <w:spacing w:after="0"/>
        <w:rPr>
          <w:iCs/>
          <w:lang w:val="en-US"/>
        </w:rPr>
      </w:pPr>
    </w:p>
    <w:p w14:paraId="4B20DB47" w14:textId="13040458" w:rsidR="003E480C" w:rsidRPr="00641D2C" w:rsidRDefault="00CE795D" w:rsidP="003E480C">
      <w:pPr>
        <w:pStyle w:val="4"/>
        <w:rPr>
          <w:b/>
          <w:bCs/>
          <w:sz w:val="22"/>
          <w:szCs w:val="22"/>
          <w:lang w:val="en-US"/>
        </w:rPr>
      </w:pPr>
      <w:r w:rsidRPr="00641D2C">
        <w:rPr>
          <w:b/>
          <w:bCs/>
          <w:sz w:val="22"/>
          <w:szCs w:val="22"/>
          <w:lang w:val="en-US"/>
        </w:rPr>
        <w:t>2.</w:t>
      </w:r>
      <w:r w:rsidR="002137DE">
        <w:rPr>
          <w:b/>
          <w:bCs/>
          <w:sz w:val="22"/>
          <w:szCs w:val="22"/>
          <w:lang w:val="en-US"/>
        </w:rPr>
        <w:t>3</w:t>
      </w:r>
      <w:r w:rsidRPr="00641D2C">
        <w:rPr>
          <w:b/>
          <w:bCs/>
          <w:sz w:val="22"/>
          <w:szCs w:val="22"/>
          <w:lang w:val="en-US"/>
        </w:rPr>
        <w:tab/>
      </w:r>
      <w:r w:rsidR="003E480C" w:rsidRPr="00641D2C">
        <w:rPr>
          <w:b/>
          <w:bCs/>
          <w:sz w:val="22"/>
          <w:szCs w:val="22"/>
          <w:lang w:val="en-US"/>
        </w:rPr>
        <w:t>DCI format 0_X/1_X for CG/SPS transmission</w:t>
      </w:r>
    </w:p>
    <w:p w14:paraId="231F9A00" w14:textId="5B28B0BF" w:rsidR="003E480C" w:rsidRPr="00641D2C" w:rsidRDefault="003E480C" w:rsidP="00F81950">
      <w:pPr>
        <w:spacing w:after="0"/>
        <w:rPr>
          <w:iCs/>
          <w:lang w:val="en-US"/>
        </w:rPr>
      </w:pPr>
      <w:r w:rsidRPr="00641D2C">
        <w:rPr>
          <w:iCs/>
          <w:lang w:val="en-US"/>
        </w:rPr>
        <w:t xml:space="preserve">Another issue is whether DCI format 0_X/1_X can be applied for CG/SPS transmission, including activation/release/retransmission. Since it has little time to discuss this issue, RAN1 could have a simple conclusion in </w:t>
      </w:r>
      <w:r w:rsidRPr="00641D2C">
        <w:rPr>
          <w:iCs/>
          <w:lang w:val="en-US"/>
        </w:rPr>
        <w:lastRenderedPageBreak/>
        <w:t>Rel-18 DCI format 0_X/1_X and further discussion could be continued in future release. There are two options on ‘simple conclusion’.</w:t>
      </w:r>
    </w:p>
    <w:p w14:paraId="43117F1B" w14:textId="16ED7C97" w:rsidR="003E480C" w:rsidRPr="00641D2C" w:rsidRDefault="003E480C" w:rsidP="00F81950">
      <w:pPr>
        <w:spacing w:after="0"/>
        <w:rPr>
          <w:iCs/>
          <w:lang w:val="en-US"/>
        </w:rPr>
      </w:pPr>
      <w:r w:rsidRPr="00641D2C">
        <w:rPr>
          <w:iCs/>
          <w:lang w:val="en-US"/>
        </w:rPr>
        <w:t xml:space="preserve">Option 1: DCI format 1_X/0_X is not used for CG/SPS transmission, </w:t>
      </w:r>
      <w:proofErr w:type="gramStart"/>
      <w:r w:rsidRPr="00641D2C">
        <w:rPr>
          <w:iCs/>
          <w:lang w:val="en-US"/>
        </w:rPr>
        <w:t>i.e.</w:t>
      </w:r>
      <w:proofErr w:type="gramEnd"/>
      <w:r w:rsidRPr="00641D2C">
        <w:rPr>
          <w:iCs/>
          <w:lang w:val="en-US"/>
        </w:rPr>
        <w:t xml:space="preserve"> not scrambled with a CS-RNTI.</w:t>
      </w:r>
    </w:p>
    <w:p w14:paraId="24559914" w14:textId="5FF67ACF" w:rsidR="003E480C" w:rsidRPr="00641D2C" w:rsidRDefault="003E480C" w:rsidP="00F81950">
      <w:pPr>
        <w:spacing w:after="0"/>
        <w:rPr>
          <w:iCs/>
          <w:lang w:val="en-US"/>
        </w:rPr>
      </w:pPr>
      <w:r w:rsidRPr="00641D2C">
        <w:rPr>
          <w:iCs/>
          <w:lang w:val="en-US"/>
        </w:rPr>
        <w:t>Option 2: DCI format 1_X/0_X is used for CG/SPS transmission only one cell is indicated to schedule.</w:t>
      </w:r>
    </w:p>
    <w:p w14:paraId="50FFAB36" w14:textId="3CABD4F1" w:rsidR="003E480C" w:rsidRPr="00641D2C" w:rsidRDefault="003E480C" w:rsidP="00F81950">
      <w:pPr>
        <w:spacing w:after="0"/>
        <w:rPr>
          <w:iCs/>
          <w:lang w:val="en-US"/>
        </w:rPr>
      </w:pPr>
    </w:p>
    <w:p w14:paraId="3431EC81" w14:textId="47AADDDC" w:rsidR="003E480C" w:rsidRPr="00641D2C" w:rsidRDefault="003E480C" w:rsidP="003E480C">
      <w:pPr>
        <w:spacing w:after="0"/>
        <w:rPr>
          <w:iCs/>
          <w:lang w:val="en-US"/>
        </w:rPr>
      </w:pPr>
      <w:r w:rsidRPr="00641D2C">
        <w:rPr>
          <w:b/>
          <w:iCs/>
          <w:lang w:val="en-US"/>
        </w:rPr>
        <w:t>Proposal 4:</w:t>
      </w:r>
      <w:r w:rsidRPr="00641D2C">
        <w:rPr>
          <w:iCs/>
          <w:lang w:val="en-US"/>
        </w:rPr>
        <w:t xml:space="preserve"> Two options could be down-select on whether DCI 0_X/1_X can be applied for CG/SPS transmission.</w:t>
      </w:r>
    </w:p>
    <w:p w14:paraId="2D8ADA32" w14:textId="77777777" w:rsidR="003E480C" w:rsidRPr="00641D2C" w:rsidRDefault="003E480C" w:rsidP="003E480C">
      <w:pPr>
        <w:pStyle w:val="afb"/>
        <w:numPr>
          <w:ilvl w:val="0"/>
          <w:numId w:val="31"/>
        </w:numPr>
        <w:spacing w:after="0"/>
        <w:rPr>
          <w:iCs/>
          <w:lang w:val="en-US"/>
        </w:rPr>
      </w:pPr>
      <w:r w:rsidRPr="00641D2C">
        <w:rPr>
          <w:iCs/>
          <w:lang w:val="en-US"/>
        </w:rPr>
        <w:t xml:space="preserve">Option 1: DCI format 1_X/0_X is not used for CG/SPS transmission, </w:t>
      </w:r>
      <w:proofErr w:type="gramStart"/>
      <w:r w:rsidRPr="00641D2C">
        <w:rPr>
          <w:iCs/>
          <w:lang w:val="en-US"/>
        </w:rPr>
        <w:t>i.e.</w:t>
      </w:r>
      <w:proofErr w:type="gramEnd"/>
      <w:r w:rsidRPr="00641D2C">
        <w:rPr>
          <w:iCs/>
          <w:lang w:val="en-US"/>
        </w:rPr>
        <w:t xml:space="preserve"> not scrambled with a CS-RNTI.</w:t>
      </w:r>
    </w:p>
    <w:p w14:paraId="42E17AB8" w14:textId="77777777" w:rsidR="003E480C" w:rsidRPr="00641D2C" w:rsidRDefault="003E480C" w:rsidP="003E480C">
      <w:pPr>
        <w:pStyle w:val="afb"/>
        <w:numPr>
          <w:ilvl w:val="0"/>
          <w:numId w:val="31"/>
        </w:numPr>
        <w:spacing w:after="0"/>
        <w:rPr>
          <w:iCs/>
          <w:lang w:val="en-US"/>
        </w:rPr>
      </w:pPr>
      <w:r w:rsidRPr="00641D2C">
        <w:rPr>
          <w:iCs/>
          <w:lang w:val="en-US"/>
        </w:rPr>
        <w:t>Option 2: DCI format 1_X/0_X is used for CG/SPS transmission only one cell is indicated to schedule.</w:t>
      </w:r>
    </w:p>
    <w:p w14:paraId="2714F732" w14:textId="77777777" w:rsidR="003E480C" w:rsidRPr="00641D2C" w:rsidRDefault="003E480C" w:rsidP="00F81950">
      <w:pPr>
        <w:spacing w:after="0"/>
        <w:rPr>
          <w:iCs/>
          <w:lang w:val="en-US"/>
        </w:rPr>
      </w:pPr>
    </w:p>
    <w:p w14:paraId="204BB6B3" w14:textId="77777777" w:rsidR="00B34F98" w:rsidRPr="00641D2C" w:rsidRDefault="00B34F98" w:rsidP="00B34F98">
      <w:pPr>
        <w:pStyle w:val="30"/>
        <w:ind w:left="567" w:hanging="567"/>
        <w:rPr>
          <w:b/>
          <w:bCs/>
          <w:sz w:val="24"/>
          <w:szCs w:val="24"/>
        </w:rPr>
      </w:pPr>
      <w:r w:rsidRPr="00641D2C">
        <w:rPr>
          <w:b/>
          <w:bCs/>
          <w:sz w:val="24"/>
          <w:szCs w:val="24"/>
        </w:rPr>
        <w:t>3</w:t>
      </w:r>
      <w:r w:rsidRPr="00641D2C">
        <w:rPr>
          <w:b/>
          <w:bCs/>
          <w:sz w:val="24"/>
          <w:szCs w:val="24"/>
        </w:rPr>
        <w:tab/>
        <w:t>Conclusion</w:t>
      </w:r>
    </w:p>
    <w:p w14:paraId="13ACA2B5" w14:textId="77777777" w:rsidR="00916091" w:rsidRPr="00641D2C" w:rsidRDefault="00B34F98" w:rsidP="00A65273">
      <w:pPr>
        <w:spacing w:after="0"/>
      </w:pPr>
      <w:r w:rsidRPr="00641D2C">
        <w:t xml:space="preserve">In this contribution, we give our views on </w:t>
      </w:r>
      <w:r w:rsidR="00C067BE" w:rsidRPr="00641D2C">
        <w:t>Multi-cell PXSCH scheduling with a single DCI</w:t>
      </w:r>
      <w:r w:rsidRPr="00641D2C">
        <w:t>, and propose that:</w:t>
      </w:r>
    </w:p>
    <w:p w14:paraId="60EABDA3" w14:textId="77777777" w:rsidR="00A16191" w:rsidRPr="00641D2C" w:rsidRDefault="00A16191" w:rsidP="00A65273">
      <w:pPr>
        <w:spacing w:after="0"/>
        <w:rPr>
          <w:iCs/>
          <w:lang w:val="en-US"/>
        </w:rPr>
      </w:pPr>
    </w:p>
    <w:p w14:paraId="388DB6EA" w14:textId="77777777" w:rsidR="000D2D21" w:rsidRPr="00641D2C" w:rsidRDefault="000D2D21" w:rsidP="000D2D21">
      <w:pPr>
        <w:spacing w:after="0"/>
        <w:rPr>
          <w:iCs/>
          <w:lang w:val="en-US"/>
        </w:rPr>
      </w:pPr>
      <w:r w:rsidRPr="00641D2C">
        <w:rPr>
          <w:b/>
          <w:iCs/>
          <w:lang w:val="en-US"/>
        </w:rPr>
        <w:t xml:space="preserve">Proposal </w:t>
      </w:r>
      <w:r>
        <w:rPr>
          <w:b/>
          <w:iCs/>
          <w:lang w:val="en-US"/>
        </w:rPr>
        <w:t>1</w:t>
      </w:r>
      <w:r w:rsidRPr="00641D2C">
        <w:rPr>
          <w:b/>
          <w:iCs/>
          <w:lang w:val="en-US"/>
        </w:rPr>
        <w:t>:</w:t>
      </w:r>
      <w:r w:rsidRPr="00641D2C">
        <w:rPr>
          <w:iCs/>
          <w:lang w:val="en-US"/>
        </w:rPr>
        <w:t xml:space="preserve"> </w:t>
      </w:r>
      <w:r>
        <w:rPr>
          <w:iCs/>
          <w:lang w:val="en-US"/>
        </w:rPr>
        <w:t>A</w:t>
      </w:r>
      <w:r w:rsidRPr="00641D2C">
        <w:rPr>
          <w:iCs/>
          <w:lang w:val="en-US"/>
        </w:rPr>
        <w:t xml:space="preserve">lign size of format 0_X/1_X after alignment of DCI format 0_1/1_1 on </w:t>
      </w:r>
      <w:r>
        <w:rPr>
          <w:iCs/>
          <w:lang w:val="en-US"/>
        </w:rPr>
        <w:t xml:space="preserve">the </w:t>
      </w:r>
      <w:r w:rsidRPr="0095482F">
        <w:rPr>
          <w:iCs/>
          <w:lang w:val="en-US"/>
        </w:rPr>
        <w:t>reference</w:t>
      </w:r>
      <w:r w:rsidRPr="00641D2C">
        <w:rPr>
          <w:iCs/>
          <w:lang w:val="en-US"/>
        </w:rPr>
        <w:t xml:space="preserve"> cell.</w:t>
      </w:r>
    </w:p>
    <w:p w14:paraId="6A5A8E56" w14:textId="77777777" w:rsidR="000D2D21" w:rsidRDefault="000D2D21" w:rsidP="000D2D21">
      <w:pPr>
        <w:spacing w:after="0"/>
        <w:rPr>
          <w:iCs/>
          <w:lang w:val="en-US"/>
        </w:rPr>
      </w:pPr>
      <w:r w:rsidRPr="00641D2C">
        <w:rPr>
          <w:b/>
          <w:iCs/>
          <w:lang w:val="en-US"/>
        </w:rPr>
        <w:t xml:space="preserve">Proposal </w:t>
      </w:r>
      <w:r>
        <w:rPr>
          <w:b/>
          <w:iCs/>
          <w:lang w:val="en-US"/>
        </w:rPr>
        <w:t>2</w:t>
      </w:r>
      <w:r w:rsidRPr="00641D2C">
        <w:rPr>
          <w:b/>
          <w:iCs/>
          <w:lang w:val="en-US"/>
        </w:rPr>
        <w:t>:</w:t>
      </w:r>
      <w:r>
        <w:rPr>
          <w:b/>
          <w:iCs/>
          <w:lang w:val="en-US"/>
        </w:rPr>
        <w:t xml:space="preserve"> </w:t>
      </w:r>
      <w:r w:rsidRPr="000A5267">
        <w:rPr>
          <w:iCs/>
          <w:lang w:val="en-US"/>
        </w:rPr>
        <w:t xml:space="preserve">UE ignores the BWP indicator field in DCI for </w:t>
      </w:r>
      <w:r>
        <w:rPr>
          <w:iCs/>
          <w:lang w:val="en-US"/>
        </w:rPr>
        <w:t>a</w:t>
      </w:r>
      <w:r w:rsidRPr="000A5267">
        <w:rPr>
          <w:iCs/>
          <w:lang w:val="en-US"/>
        </w:rPr>
        <w:t xml:space="preserve"> cell</w:t>
      </w:r>
      <w:r>
        <w:rPr>
          <w:iCs/>
          <w:lang w:val="en-US"/>
        </w:rPr>
        <w:t xml:space="preserve"> </w:t>
      </w:r>
      <w:r w:rsidRPr="000A5267">
        <w:rPr>
          <w:iCs/>
          <w:lang w:val="en-US"/>
        </w:rPr>
        <w:t>if BWP indicator value in DCI is not within configured BWP indicator value for the cell</w:t>
      </w:r>
      <w:r>
        <w:rPr>
          <w:iCs/>
          <w:lang w:val="en-US"/>
        </w:rPr>
        <w:t>.</w:t>
      </w:r>
    </w:p>
    <w:p w14:paraId="7A284FE3" w14:textId="77777777" w:rsidR="00097BA3" w:rsidRPr="00641D2C" w:rsidRDefault="00097BA3" w:rsidP="00097BA3">
      <w:pPr>
        <w:spacing w:after="0"/>
        <w:rPr>
          <w:iCs/>
          <w:lang w:val="en-US"/>
        </w:rPr>
      </w:pPr>
      <w:r w:rsidRPr="00641D2C">
        <w:rPr>
          <w:b/>
          <w:iCs/>
          <w:lang w:val="en-US"/>
        </w:rPr>
        <w:t>Proposal 3:</w:t>
      </w:r>
      <w:r w:rsidRPr="00641D2C">
        <w:rPr>
          <w:iCs/>
          <w:lang w:val="en-US"/>
        </w:rPr>
        <w:t xml:space="preserve"> </w:t>
      </w:r>
      <w:r>
        <w:rPr>
          <w:iCs/>
          <w:lang w:val="en-US"/>
        </w:rPr>
        <w:t xml:space="preserve">It has benefit to study “borrowing” bits from </w:t>
      </w:r>
      <w:proofErr w:type="gramStart"/>
      <w:r>
        <w:rPr>
          <w:iCs/>
          <w:lang w:val="en-US"/>
        </w:rPr>
        <w:t>other</w:t>
      </w:r>
      <w:proofErr w:type="gramEnd"/>
      <w:r>
        <w:rPr>
          <w:iCs/>
          <w:lang w:val="en-US"/>
        </w:rPr>
        <w:t xml:space="preserve"> cell for type-2 field when the bitwidth of the field for a cell of the indicated BWP is larger than the bitwidth of the field for the cell of the active BWP</w:t>
      </w:r>
      <w:r w:rsidRPr="00641D2C">
        <w:rPr>
          <w:iCs/>
          <w:lang w:val="en-US"/>
        </w:rPr>
        <w:t>.</w:t>
      </w:r>
    </w:p>
    <w:p w14:paraId="6F37CDBC" w14:textId="77777777" w:rsidR="003E480C" w:rsidRPr="00641D2C" w:rsidRDefault="003E480C" w:rsidP="003E480C">
      <w:pPr>
        <w:spacing w:after="0"/>
        <w:rPr>
          <w:iCs/>
          <w:lang w:val="en-US"/>
        </w:rPr>
      </w:pPr>
      <w:r w:rsidRPr="00641D2C">
        <w:rPr>
          <w:b/>
          <w:iCs/>
          <w:lang w:val="en-US"/>
        </w:rPr>
        <w:t>Proposal 4:</w:t>
      </w:r>
      <w:r w:rsidRPr="00641D2C">
        <w:rPr>
          <w:iCs/>
          <w:lang w:val="en-US"/>
        </w:rPr>
        <w:t xml:space="preserve"> Two options could be down-select on whether DCI 0_X/1_X can be applied for CG/SPS transmission.</w:t>
      </w:r>
    </w:p>
    <w:p w14:paraId="4ADCAA72" w14:textId="77777777" w:rsidR="003E480C" w:rsidRPr="00641D2C" w:rsidRDefault="003E480C" w:rsidP="003E480C">
      <w:pPr>
        <w:pStyle w:val="afb"/>
        <w:numPr>
          <w:ilvl w:val="0"/>
          <w:numId w:val="31"/>
        </w:numPr>
        <w:spacing w:after="0"/>
        <w:rPr>
          <w:iCs/>
          <w:lang w:val="en-US"/>
        </w:rPr>
      </w:pPr>
      <w:r w:rsidRPr="00641D2C">
        <w:rPr>
          <w:iCs/>
          <w:lang w:val="en-US"/>
        </w:rPr>
        <w:t xml:space="preserve">Option 1: DCI format 1_X/0_X is not used for CG/SPS transmission, </w:t>
      </w:r>
      <w:proofErr w:type="gramStart"/>
      <w:r w:rsidRPr="00641D2C">
        <w:rPr>
          <w:iCs/>
          <w:lang w:val="en-US"/>
        </w:rPr>
        <w:t>i.e.</w:t>
      </w:r>
      <w:proofErr w:type="gramEnd"/>
      <w:r w:rsidRPr="00641D2C">
        <w:rPr>
          <w:iCs/>
          <w:lang w:val="en-US"/>
        </w:rPr>
        <w:t xml:space="preserve"> not scrambled with a CS-RNTI.</w:t>
      </w:r>
    </w:p>
    <w:p w14:paraId="0E83A8B7" w14:textId="77777777" w:rsidR="003E480C" w:rsidRPr="00641D2C" w:rsidRDefault="003E480C" w:rsidP="003E480C">
      <w:pPr>
        <w:pStyle w:val="afb"/>
        <w:numPr>
          <w:ilvl w:val="0"/>
          <w:numId w:val="31"/>
        </w:numPr>
        <w:spacing w:after="0"/>
        <w:rPr>
          <w:iCs/>
          <w:lang w:val="en-US"/>
        </w:rPr>
      </w:pPr>
      <w:r w:rsidRPr="00641D2C">
        <w:rPr>
          <w:iCs/>
          <w:lang w:val="en-US"/>
        </w:rPr>
        <w:t>Option 2: DCI format 1_X/0_X is used for CG/SPS transmission only one cell is indicated to schedule.</w:t>
      </w:r>
    </w:p>
    <w:p w14:paraId="0C2E8E99" w14:textId="77777777" w:rsidR="004E4740" w:rsidRPr="00641D2C" w:rsidRDefault="004E4740" w:rsidP="00A65273">
      <w:pPr>
        <w:spacing w:after="0"/>
      </w:pPr>
    </w:p>
    <w:p w14:paraId="7121407F" w14:textId="77777777" w:rsidR="00916091" w:rsidRPr="00641D2C" w:rsidRDefault="004B3C92" w:rsidP="00B34F98">
      <w:pPr>
        <w:pStyle w:val="30"/>
        <w:ind w:left="567" w:hanging="567"/>
        <w:rPr>
          <w:b/>
          <w:bCs/>
          <w:sz w:val="24"/>
          <w:szCs w:val="24"/>
        </w:rPr>
      </w:pPr>
      <w:r w:rsidRPr="00641D2C">
        <w:rPr>
          <w:b/>
          <w:bCs/>
          <w:sz w:val="24"/>
          <w:szCs w:val="24"/>
        </w:rPr>
        <w:t>References</w:t>
      </w:r>
    </w:p>
    <w:p w14:paraId="23B43BD4" w14:textId="2A0FAC9F" w:rsidR="00B34F98" w:rsidRPr="00641D2C" w:rsidRDefault="00A65273" w:rsidP="00B115E3">
      <w:pPr>
        <w:spacing w:after="0"/>
        <w:ind w:left="567" w:hanging="567"/>
      </w:pPr>
      <w:r w:rsidRPr="00641D2C">
        <w:t>[1]</w:t>
      </w:r>
      <w:r w:rsidRPr="00641D2C">
        <w:tab/>
      </w:r>
      <w:r w:rsidR="00A57E74" w:rsidRPr="00641D2C">
        <w:t>Draft_Minutes_report_RAN1#11</w:t>
      </w:r>
      <w:r w:rsidR="003F0E61" w:rsidRPr="00641D2C">
        <w:t>1</w:t>
      </w:r>
    </w:p>
    <w:p w14:paraId="5467F8E0" w14:textId="77777777" w:rsidR="00B115E3" w:rsidRPr="00641D2C" w:rsidRDefault="00B115E3" w:rsidP="00B115E3">
      <w:pPr>
        <w:spacing w:after="0"/>
        <w:ind w:left="567" w:hanging="567"/>
      </w:pPr>
    </w:p>
    <w:sectPr w:rsidR="00B115E3" w:rsidRPr="00641D2C" w:rsidSect="00A16C5D">
      <w:footerReference w:type="default" r:id="rId1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4FFC" w14:textId="77777777" w:rsidR="00741891" w:rsidRDefault="00741891">
      <w:r>
        <w:separator/>
      </w:r>
    </w:p>
  </w:endnote>
  <w:endnote w:type="continuationSeparator" w:id="0">
    <w:p w14:paraId="124D3966" w14:textId="77777777" w:rsidR="00741891" w:rsidRDefault="0074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UI 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7B7F" w14:textId="1B6DAE5C" w:rsidR="00CC2D0B" w:rsidRDefault="00CC2D0B">
    <w:pPr>
      <w:pStyle w:val="af"/>
    </w:pPr>
    <w:r>
      <w:rPr>
        <w:rStyle w:val="af4"/>
      </w:rPr>
      <w:fldChar w:fldCharType="begin"/>
    </w:r>
    <w:r>
      <w:rPr>
        <w:rStyle w:val="af4"/>
      </w:rPr>
      <w:instrText xml:space="preserve"> PAGE </w:instrText>
    </w:r>
    <w:r>
      <w:rPr>
        <w:rStyle w:val="af4"/>
      </w:rPr>
      <w:fldChar w:fldCharType="separate"/>
    </w:r>
    <w:r w:rsidR="00D83C56">
      <w:rPr>
        <w:rStyle w:val="af4"/>
      </w:rPr>
      <w:t>6</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D83C56">
      <w:rPr>
        <w:rStyle w:val="af4"/>
      </w:rPr>
      <w:t>6</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01093" w14:textId="77777777" w:rsidR="00741891" w:rsidRDefault="00741891">
      <w:r>
        <w:separator/>
      </w:r>
    </w:p>
  </w:footnote>
  <w:footnote w:type="continuationSeparator" w:id="0">
    <w:p w14:paraId="419A8A5C" w14:textId="77777777" w:rsidR="00741891" w:rsidRDefault="00741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2607D"/>
    <w:multiLevelType w:val="hybridMultilevel"/>
    <w:tmpl w:val="EAB0E640"/>
    <w:lvl w:ilvl="0" w:tplc="DA5E099E">
      <w:start w:val="1"/>
      <w:numFmt w:val="bullet"/>
      <w:lvlText w:val=""/>
      <w:lvlJc w:val="left"/>
      <w:pPr>
        <w:tabs>
          <w:tab w:val="num" w:pos="720"/>
        </w:tabs>
        <w:ind w:left="720" w:hanging="360"/>
      </w:pPr>
      <w:rPr>
        <w:rFonts w:ascii="Wingdings" w:hAnsi="Wingdings" w:hint="default"/>
      </w:rPr>
    </w:lvl>
    <w:lvl w:ilvl="1" w:tplc="61BC02C2">
      <w:start w:val="302"/>
      <w:numFmt w:val="bullet"/>
      <w:lvlText w:val=""/>
      <w:lvlJc w:val="left"/>
      <w:pPr>
        <w:tabs>
          <w:tab w:val="num" w:pos="1440"/>
        </w:tabs>
        <w:ind w:left="1440" w:hanging="360"/>
      </w:pPr>
      <w:rPr>
        <w:rFonts w:ascii="Wingdings" w:hAnsi="Wingdings" w:hint="default"/>
      </w:rPr>
    </w:lvl>
    <w:lvl w:ilvl="2" w:tplc="14B0E364" w:tentative="1">
      <w:start w:val="1"/>
      <w:numFmt w:val="bullet"/>
      <w:lvlText w:val=""/>
      <w:lvlJc w:val="left"/>
      <w:pPr>
        <w:tabs>
          <w:tab w:val="num" w:pos="2160"/>
        </w:tabs>
        <w:ind w:left="2160" w:hanging="360"/>
      </w:pPr>
      <w:rPr>
        <w:rFonts w:ascii="Wingdings" w:hAnsi="Wingdings" w:hint="default"/>
      </w:rPr>
    </w:lvl>
    <w:lvl w:ilvl="3" w:tplc="3328DBB4" w:tentative="1">
      <w:start w:val="1"/>
      <w:numFmt w:val="bullet"/>
      <w:lvlText w:val=""/>
      <w:lvlJc w:val="left"/>
      <w:pPr>
        <w:tabs>
          <w:tab w:val="num" w:pos="2880"/>
        </w:tabs>
        <w:ind w:left="2880" w:hanging="360"/>
      </w:pPr>
      <w:rPr>
        <w:rFonts w:ascii="Wingdings" w:hAnsi="Wingdings" w:hint="default"/>
      </w:rPr>
    </w:lvl>
    <w:lvl w:ilvl="4" w:tplc="3BC2E462" w:tentative="1">
      <w:start w:val="1"/>
      <w:numFmt w:val="bullet"/>
      <w:lvlText w:val=""/>
      <w:lvlJc w:val="left"/>
      <w:pPr>
        <w:tabs>
          <w:tab w:val="num" w:pos="3600"/>
        </w:tabs>
        <w:ind w:left="3600" w:hanging="360"/>
      </w:pPr>
      <w:rPr>
        <w:rFonts w:ascii="Wingdings" w:hAnsi="Wingdings" w:hint="default"/>
      </w:rPr>
    </w:lvl>
    <w:lvl w:ilvl="5" w:tplc="361AF1A4" w:tentative="1">
      <w:start w:val="1"/>
      <w:numFmt w:val="bullet"/>
      <w:lvlText w:val=""/>
      <w:lvlJc w:val="left"/>
      <w:pPr>
        <w:tabs>
          <w:tab w:val="num" w:pos="4320"/>
        </w:tabs>
        <w:ind w:left="4320" w:hanging="360"/>
      </w:pPr>
      <w:rPr>
        <w:rFonts w:ascii="Wingdings" w:hAnsi="Wingdings" w:hint="default"/>
      </w:rPr>
    </w:lvl>
    <w:lvl w:ilvl="6" w:tplc="C62645D2" w:tentative="1">
      <w:start w:val="1"/>
      <w:numFmt w:val="bullet"/>
      <w:lvlText w:val=""/>
      <w:lvlJc w:val="left"/>
      <w:pPr>
        <w:tabs>
          <w:tab w:val="num" w:pos="5040"/>
        </w:tabs>
        <w:ind w:left="5040" w:hanging="360"/>
      </w:pPr>
      <w:rPr>
        <w:rFonts w:ascii="Wingdings" w:hAnsi="Wingdings" w:hint="default"/>
      </w:rPr>
    </w:lvl>
    <w:lvl w:ilvl="7" w:tplc="1CF6490E" w:tentative="1">
      <w:start w:val="1"/>
      <w:numFmt w:val="bullet"/>
      <w:lvlText w:val=""/>
      <w:lvlJc w:val="left"/>
      <w:pPr>
        <w:tabs>
          <w:tab w:val="num" w:pos="5760"/>
        </w:tabs>
        <w:ind w:left="5760" w:hanging="360"/>
      </w:pPr>
      <w:rPr>
        <w:rFonts w:ascii="Wingdings" w:hAnsi="Wingdings" w:hint="default"/>
      </w:rPr>
    </w:lvl>
    <w:lvl w:ilvl="8" w:tplc="3618AF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063B3E"/>
    <w:multiLevelType w:val="hybridMultilevel"/>
    <w:tmpl w:val="D594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2557F"/>
    <w:multiLevelType w:val="hybridMultilevel"/>
    <w:tmpl w:val="D3E6D75E"/>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767E1"/>
    <w:multiLevelType w:val="hybridMultilevel"/>
    <w:tmpl w:val="CB6CA364"/>
    <w:lvl w:ilvl="0" w:tplc="C610D044">
      <w:start w:val="1"/>
      <w:numFmt w:val="bullet"/>
      <w:lvlText w:val=""/>
      <w:lvlJc w:val="left"/>
      <w:pPr>
        <w:tabs>
          <w:tab w:val="num" w:pos="720"/>
        </w:tabs>
        <w:ind w:left="720" w:hanging="360"/>
      </w:pPr>
      <w:rPr>
        <w:rFonts w:ascii="Wingdings" w:hAnsi="Wingdings" w:hint="default"/>
      </w:rPr>
    </w:lvl>
    <w:lvl w:ilvl="1" w:tplc="7F42865E">
      <w:start w:val="302"/>
      <w:numFmt w:val="bullet"/>
      <w:lvlText w:val=""/>
      <w:lvlJc w:val="left"/>
      <w:pPr>
        <w:tabs>
          <w:tab w:val="num" w:pos="1440"/>
        </w:tabs>
        <w:ind w:left="1440" w:hanging="360"/>
      </w:pPr>
      <w:rPr>
        <w:rFonts w:ascii="Wingdings" w:hAnsi="Wingdings" w:hint="default"/>
      </w:rPr>
    </w:lvl>
    <w:lvl w:ilvl="2" w:tplc="623271BE" w:tentative="1">
      <w:start w:val="1"/>
      <w:numFmt w:val="bullet"/>
      <w:lvlText w:val=""/>
      <w:lvlJc w:val="left"/>
      <w:pPr>
        <w:tabs>
          <w:tab w:val="num" w:pos="2160"/>
        </w:tabs>
        <w:ind w:left="2160" w:hanging="360"/>
      </w:pPr>
      <w:rPr>
        <w:rFonts w:ascii="Wingdings" w:hAnsi="Wingdings" w:hint="default"/>
      </w:rPr>
    </w:lvl>
    <w:lvl w:ilvl="3" w:tplc="FB2EDF5E" w:tentative="1">
      <w:start w:val="1"/>
      <w:numFmt w:val="bullet"/>
      <w:lvlText w:val=""/>
      <w:lvlJc w:val="left"/>
      <w:pPr>
        <w:tabs>
          <w:tab w:val="num" w:pos="2880"/>
        </w:tabs>
        <w:ind w:left="2880" w:hanging="360"/>
      </w:pPr>
      <w:rPr>
        <w:rFonts w:ascii="Wingdings" w:hAnsi="Wingdings" w:hint="default"/>
      </w:rPr>
    </w:lvl>
    <w:lvl w:ilvl="4" w:tplc="DE585254" w:tentative="1">
      <w:start w:val="1"/>
      <w:numFmt w:val="bullet"/>
      <w:lvlText w:val=""/>
      <w:lvlJc w:val="left"/>
      <w:pPr>
        <w:tabs>
          <w:tab w:val="num" w:pos="3600"/>
        </w:tabs>
        <w:ind w:left="3600" w:hanging="360"/>
      </w:pPr>
      <w:rPr>
        <w:rFonts w:ascii="Wingdings" w:hAnsi="Wingdings" w:hint="default"/>
      </w:rPr>
    </w:lvl>
    <w:lvl w:ilvl="5" w:tplc="B9521174" w:tentative="1">
      <w:start w:val="1"/>
      <w:numFmt w:val="bullet"/>
      <w:lvlText w:val=""/>
      <w:lvlJc w:val="left"/>
      <w:pPr>
        <w:tabs>
          <w:tab w:val="num" w:pos="4320"/>
        </w:tabs>
        <w:ind w:left="4320" w:hanging="360"/>
      </w:pPr>
      <w:rPr>
        <w:rFonts w:ascii="Wingdings" w:hAnsi="Wingdings" w:hint="default"/>
      </w:rPr>
    </w:lvl>
    <w:lvl w:ilvl="6" w:tplc="E4A41F40" w:tentative="1">
      <w:start w:val="1"/>
      <w:numFmt w:val="bullet"/>
      <w:lvlText w:val=""/>
      <w:lvlJc w:val="left"/>
      <w:pPr>
        <w:tabs>
          <w:tab w:val="num" w:pos="5040"/>
        </w:tabs>
        <w:ind w:left="5040" w:hanging="360"/>
      </w:pPr>
      <w:rPr>
        <w:rFonts w:ascii="Wingdings" w:hAnsi="Wingdings" w:hint="default"/>
      </w:rPr>
    </w:lvl>
    <w:lvl w:ilvl="7" w:tplc="30CC5512" w:tentative="1">
      <w:start w:val="1"/>
      <w:numFmt w:val="bullet"/>
      <w:lvlText w:val=""/>
      <w:lvlJc w:val="left"/>
      <w:pPr>
        <w:tabs>
          <w:tab w:val="num" w:pos="5760"/>
        </w:tabs>
        <w:ind w:left="5760" w:hanging="360"/>
      </w:pPr>
      <w:rPr>
        <w:rFonts w:ascii="Wingdings" w:hAnsi="Wingdings" w:hint="default"/>
      </w:rPr>
    </w:lvl>
    <w:lvl w:ilvl="8" w:tplc="0F129CC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922A89"/>
    <w:multiLevelType w:val="hybridMultilevel"/>
    <w:tmpl w:val="0BE26104"/>
    <w:lvl w:ilvl="0" w:tplc="5B0A0C62">
      <w:start w:val="1"/>
      <w:numFmt w:val="bullet"/>
      <w:lvlText w:val=""/>
      <w:lvlJc w:val="left"/>
      <w:pPr>
        <w:tabs>
          <w:tab w:val="num" w:pos="720"/>
        </w:tabs>
        <w:ind w:left="720" w:hanging="360"/>
      </w:pPr>
      <w:rPr>
        <w:rFonts w:ascii="Wingdings" w:hAnsi="Wingdings" w:hint="default"/>
      </w:rPr>
    </w:lvl>
    <w:lvl w:ilvl="1" w:tplc="56F68D6C">
      <w:start w:val="302"/>
      <w:numFmt w:val="bullet"/>
      <w:lvlText w:val=""/>
      <w:lvlJc w:val="left"/>
      <w:pPr>
        <w:tabs>
          <w:tab w:val="num" w:pos="1440"/>
        </w:tabs>
        <w:ind w:left="1440" w:hanging="360"/>
      </w:pPr>
      <w:rPr>
        <w:rFonts w:ascii="Wingdings" w:hAnsi="Wingdings" w:hint="default"/>
      </w:rPr>
    </w:lvl>
    <w:lvl w:ilvl="2" w:tplc="FAD69FA0" w:tentative="1">
      <w:start w:val="1"/>
      <w:numFmt w:val="bullet"/>
      <w:lvlText w:val=""/>
      <w:lvlJc w:val="left"/>
      <w:pPr>
        <w:tabs>
          <w:tab w:val="num" w:pos="2160"/>
        </w:tabs>
        <w:ind w:left="2160" w:hanging="360"/>
      </w:pPr>
      <w:rPr>
        <w:rFonts w:ascii="Wingdings" w:hAnsi="Wingdings" w:hint="default"/>
      </w:rPr>
    </w:lvl>
    <w:lvl w:ilvl="3" w:tplc="3BA2023E" w:tentative="1">
      <w:start w:val="1"/>
      <w:numFmt w:val="bullet"/>
      <w:lvlText w:val=""/>
      <w:lvlJc w:val="left"/>
      <w:pPr>
        <w:tabs>
          <w:tab w:val="num" w:pos="2880"/>
        </w:tabs>
        <w:ind w:left="2880" w:hanging="360"/>
      </w:pPr>
      <w:rPr>
        <w:rFonts w:ascii="Wingdings" w:hAnsi="Wingdings" w:hint="default"/>
      </w:rPr>
    </w:lvl>
    <w:lvl w:ilvl="4" w:tplc="5476C092" w:tentative="1">
      <w:start w:val="1"/>
      <w:numFmt w:val="bullet"/>
      <w:lvlText w:val=""/>
      <w:lvlJc w:val="left"/>
      <w:pPr>
        <w:tabs>
          <w:tab w:val="num" w:pos="3600"/>
        </w:tabs>
        <w:ind w:left="3600" w:hanging="360"/>
      </w:pPr>
      <w:rPr>
        <w:rFonts w:ascii="Wingdings" w:hAnsi="Wingdings" w:hint="default"/>
      </w:rPr>
    </w:lvl>
    <w:lvl w:ilvl="5" w:tplc="39003780" w:tentative="1">
      <w:start w:val="1"/>
      <w:numFmt w:val="bullet"/>
      <w:lvlText w:val=""/>
      <w:lvlJc w:val="left"/>
      <w:pPr>
        <w:tabs>
          <w:tab w:val="num" w:pos="4320"/>
        </w:tabs>
        <w:ind w:left="4320" w:hanging="360"/>
      </w:pPr>
      <w:rPr>
        <w:rFonts w:ascii="Wingdings" w:hAnsi="Wingdings" w:hint="default"/>
      </w:rPr>
    </w:lvl>
    <w:lvl w:ilvl="6" w:tplc="90A81CB4" w:tentative="1">
      <w:start w:val="1"/>
      <w:numFmt w:val="bullet"/>
      <w:lvlText w:val=""/>
      <w:lvlJc w:val="left"/>
      <w:pPr>
        <w:tabs>
          <w:tab w:val="num" w:pos="5040"/>
        </w:tabs>
        <w:ind w:left="5040" w:hanging="360"/>
      </w:pPr>
      <w:rPr>
        <w:rFonts w:ascii="Wingdings" w:hAnsi="Wingdings" w:hint="default"/>
      </w:rPr>
    </w:lvl>
    <w:lvl w:ilvl="7" w:tplc="6BDC5958" w:tentative="1">
      <w:start w:val="1"/>
      <w:numFmt w:val="bullet"/>
      <w:lvlText w:val=""/>
      <w:lvlJc w:val="left"/>
      <w:pPr>
        <w:tabs>
          <w:tab w:val="num" w:pos="5760"/>
        </w:tabs>
        <w:ind w:left="5760" w:hanging="360"/>
      </w:pPr>
      <w:rPr>
        <w:rFonts w:ascii="Wingdings" w:hAnsi="Wingdings" w:hint="default"/>
      </w:rPr>
    </w:lvl>
    <w:lvl w:ilvl="8" w:tplc="160AC28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5" w15:restartNumberingAfterBreak="0">
    <w:nsid w:val="3D3905EE"/>
    <w:multiLevelType w:val="hybridMultilevel"/>
    <w:tmpl w:val="7922789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769B6"/>
    <w:multiLevelType w:val="hybridMultilevel"/>
    <w:tmpl w:val="6282A88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9255C0"/>
    <w:multiLevelType w:val="hybridMultilevel"/>
    <w:tmpl w:val="BF06E5B4"/>
    <w:lvl w:ilvl="0" w:tplc="E7C4E1D2">
      <w:start w:val="1"/>
      <w:numFmt w:val="bullet"/>
      <w:lvlText w:val=""/>
      <w:lvlJc w:val="left"/>
      <w:pPr>
        <w:tabs>
          <w:tab w:val="num" w:pos="720"/>
        </w:tabs>
        <w:ind w:left="720" w:hanging="360"/>
      </w:pPr>
      <w:rPr>
        <w:rFonts w:ascii="Wingdings" w:hAnsi="Wingdings" w:hint="default"/>
      </w:rPr>
    </w:lvl>
    <w:lvl w:ilvl="1" w:tplc="B32E7816" w:tentative="1">
      <w:start w:val="1"/>
      <w:numFmt w:val="bullet"/>
      <w:lvlText w:val=""/>
      <w:lvlJc w:val="left"/>
      <w:pPr>
        <w:tabs>
          <w:tab w:val="num" w:pos="1440"/>
        </w:tabs>
        <w:ind w:left="1440" w:hanging="360"/>
      </w:pPr>
      <w:rPr>
        <w:rFonts w:ascii="Wingdings" w:hAnsi="Wingdings" w:hint="default"/>
      </w:rPr>
    </w:lvl>
    <w:lvl w:ilvl="2" w:tplc="66EA8C38" w:tentative="1">
      <w:start w:val="1"/>
      <w:numFmt w:val="bullet"/>
      <w:lvlText w:val=""/>
      <w:lvlJc w:val="left"/>
      <w:pPr>
        <w:tabs>
          <w:tab w:val="num" w:pos="2160"/>
        </w:tabs>
        <w:ind w:left="2160" w:hanging="360"/>
      </w:pPr>
      <w:rPr>
        <w:rFonts w:ascii="Wingdings" w:hAnsi="Wingdings" w:hint="default"/>
      </w:rPr>
    </w:lvl>
    <w:lvl w:ilvl="3" w:tplc="D91C87DE" w:tentative="1">
      <w:start w:val="1"/>
      <w:numFmt w:val="bullet"/>
      <w:lvlText w:val=""/>
      <w:lvlJc w:val="left"/>
      <w:pPr>
        <w:tabs>
          <w:tab w:val="num" w:pos="2880"/>
        </w:tabs>
        <w:ind w:left="2880" w:hanging="360"/>
      </w:pPr>
      <w:rPr>
        <w:rFonts w:ascii="Wingdings" w:hAnsi="Wingdings" w:hint="default"/>
      </w:rPr>
    </w:lvl>
    <w:lvl w:ilvl="4" w:tplc="BC989BDE" w:tentative="1">
      <w:start w:val="1"/>
      <w:numFmt w:val="bullet"/>
      <w:lvlText w:val=""/>
      <w:lvlJc w:val="left"/>
      <w:pPr>
        <w:tabs>
          <w:tab w:val="num" w:pos="3600"/>
        </w:tabs>
        <w:ind w:left="3600" w:hanging="360"/>
      </w:pPr>
      <w:rPr>
        <w:rFonts w:ascii="Wingdings" w:hAnsi="Wingdings" w:hint="default"/>
      </w:rPr>
    </w:lvl>
    <w:lvl w:ilvl="5" w:tplc="2B162F08" w:tentative="1">
      <w:start w:val="1"/>
      <w:numFmt w:val="bullet"/>
      <w:lvlText w:val=""/>
      <w:lvlJc w:val="left"/>
      <w:pPr>
        <w:tabs>
          <w:tab w:val="num" w:pos="4320"/>
        </w:tabs>
        <w:ind w:left="4320" w:hanging="360"/>
      </w:pPr>
      <w:rPr>
        <w:rFonts w:ascii="Wingdings" w:hAnsi="Wingdings" w:hint="default"/>
      </w:rPr>
    </w:lvl>
    <w:lvl w:ilvl="6" w:tplc="BF06E35C" w:tentative="1">
      <w:start w:val="1"/>
      <w:numFmt w:val="bullet"/>
      <w:lvlText w:val=""/>
      <w:lvlJc w:val="left"/>
      <w:pPr>
        <w:tabs>
          <w:tab w:val="num" w:pos="5040"/>
        </w:tabs>
        <w:ind w:left="5040" w:hanging="360"/>
      </w:pPr>
      <w:rPr>
        <w:rFonts w:ascii="Wingdings" w:hAnsi="Wingdings" w:hint="default"/>
      </w:rPr>
    </w:lvl>
    <w:lvl w:ilvl="7" w:tplc="D83AD54E" w:tentative="1">
      <w:start w:val="1"/>
      <w:numFmt w:val="bullet"/>
      <w:lvlText w:val=""/>
      <w:lvlJc w:val="left"/>
      <w:pPr>
        <w:tabs>
          <w:tab w:val="num" w:pos="5760"/>
        </w:tabs>
        <w:ind w:left="5760" w:hanging="360"/>
      </w:pPr>
      <w:rPr>
        <w:rFonts w:ascii="Wingdings" w:hAnsi="Wingdings" w:hint="default"/>
      </w:rPr>
    </w:lvl>
    <w:lvl w:ilvl="8" w:tplc="8D1CEF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2D0B84"/>
    <w:multiLevelType w:val="hybridMultilevel"/>
    <w:tmpl w:val="F182C31C"/>
    <w:lvl w:ilvl="0" w:tplc="90A0BC9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4D4FAC"/>
    <w:multiLevelType w:val="hybridMultilevel"/>
    <w:tmpl w:val="609CB1BC"/>
    <w:lvl w:ilvl="0" w:tplc="ED96599A">
      <w:start w:val="1"/>
      <w:numFmt w:val="bullet"/>
      <w:lvlText w:val=""/>
      <w:lvlJc w:val="left"/>
      <w:pPr>
        <w:tabs>
          <w:tab w:val="num" w:pos="720"/>
        </w:tabs>
        <w:ind w:left="720" w:hanging="360"/>
      </w:pPr>
      <w:rPr>
        <w:rFonts w:ascii="Wingdings" w:hAnsi="Wingdings" w:hint="default"/>
      </w:rPr>
    </w:lvl>
    <w:lvl w:ilvl="1" w:tplc="DE60ABAA">
      <w:start w:val="302"/>
      <w:numFmt w:val="bullet"/>
      <w:lvlText w:val=""/>
      <w:lvlJc w:val="left"/>
      <w:pPr>
        <w:tabs>
          <w:tab w:val="num" w:pos="1440"/>
        </w:tabs>
        <w:ind w:left="1440" w:hanging="360"/>
      </w:pPr>
      <w:rPr>
        <w:rFonts w:ascii="Wingdings" w:hAnsi="Wingdings" w:hint="default"/>
      </w:rPr>
    </w:lvl>
    <w:lvl w:ilvl="2" w:tplc="2EBC67C8" w:tentative="1">
      <w:start w:val="1"/>
      <w:numFmt w:val="bullet"/>
      <w:lvlText w:val=""/>
      <w:lvlJc w:val="left"/>
      <w:pPr>
        <w:tabs>
          <w:tab w:val="num" w:pos="2160"/>
        </w:tabs>
        <w:ind w:left="2160" w:hanging="360"/>
      </w:pPr>
      <w:rPr>
        <w:rFonts w:ascii="Wingdings" w:hAnsi="Wingdings" w:hint="default"/>
      </w:rPr>
    </w:lvl>
    <w:lvl w:ilvl="3" w:tplc="DFC2B132" w:tentative="1">
      <w:start w:val="1"/>
      <w:numFmt w:val="bullet"/>
      <w:lvlText w:val=""/>
      <w:lvlJc w:val="left"/>
      <w:pPr>
        <w:tabs>
          <w:tab w:val="num" w:pos="2880"/>
        </w:tabs>
        <w:ind w:left="2880" w:hanging="360"/>
      </w:pPr>
      <w:rPr>
        <w:rFonts w:ascii="Wingdings" w:hAnsi="Wingdings" w:hint="default"/>
      </w:rPr>
    </w:lvl>
    <w:lvl w:ilvl="4" w:tplc="8086F91C" w:tentative="1">
      <w:start w:val="1"/>
      <w:numFmt w:val="bullet"/>
      <w:lvlText w:val=""/>
      <w:lvlJc w:val="left"/>
      <w:pPr>
        <w:tabs>
          <w:tab w:val="num" w:pos="3600"/>
        </w:tabs>
        <w:ind w:left="3600" w:hanging="360"/>
      </w:pPr>
      <w:rPr>
        <w:rFonts w:ascii="Wingdings" w:hAnsi="Wingdings" w:hint="default"/>
      </w:rPr>
    </w:lvl>
    <w:lvl w:ilvl="5" w:tplc="69E27FF8" w:tentative="1">
      <w:start w:val="1"/>
      <w:numFmt w:val="bullet"/>
      <w:lvlText w:val=""/>
      <w:lvlJc w:val="left"/>
      <w:pPr>
        <w:tabs>
          <w:tab w:val="num" w:pos="4320"/>
        </w:tabs>
        <w:ind w:left="4320" w:hanging="360"/>
      </w:pPr>
      <w:rPr>
        <w:rFonts w:ascii="Wingdings" w:hAnsi="Wingdings" w:hint="default"/>
      </w:rPr>
    </w:lvl>
    <w:lvl w:ilvl="6" w:tplc="E77E7918" w:tentative="1">
      <w:start w:val="1"/>
      <w:numFmt w:val="bullet"/>
      <w:lvlText w:val=""/>
      <w:lvlJc w:val="left"/>
      <w:pPr>
        <w:tabs>
          <w:tab w:val="num" w:pos="5040"/>
        </w:tabs>
        <w:ind w:left="5040" w:hanging="360"/>
      </w:pPr>
      <w:rPr>
        <w:rFonts w:ascii="Wingdings" w:hAnsi="Wingdings" w:hint="default"/>
      </w:rPr>
    </w:lvl>
    <w:lvl w:ilvl="7" w:tplc="EA38E840" w:tentative="1">
      <w:start w:val="1"/>
      <w:numFmt w:val="bullet"/>
      <w:lvlText w:val=""/>
      <w:lvlJc w:val="left"/>
      <w:pPr>
        <w:tabs>
          <w:tab w:val="num" w:pos="5760"/>
        </w:tabs>
        <w:ind w:left="5760" w:hanging="360"/>
      </w:pPr>
      <w:rPr>
        <w:rFonts w:ascii="Wingdings" w:hAnsi="Wingdings" w:hint="default"/>
      </w:rPr>
    </w:lvl>
    <w:lvl w:ilvl="8" w:tplc="6CDA3E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2B366F"/>
    <w:multiLevelType w:val="hybridMultilevel"/>
    <w:tmpl w:val="F6722546"/>
    <w:lvl w:ilvl="0" w:tplc="444A59BC">
      <w:start w:val="1"/>
      <w:numFmt w:val="bullet"/>
      <w:lvlText w:val=""/>
      <w:lvlJc w:val="left"/>
      <w:pPr>
        <w:tabs>
          <w:tab w:val="num" w:pos="720"/>
        </w:tabs>
        <w:ind w:left="720" w:hanging="360"/>
      </w:pPr>
      <w:rPr>
        <w:rFonts w:ascii="Wingdings" w:hAnsi="Wingdings" w:hint="default"/>
      </w:rPr>
    </w:lvl>
    <w:lvl w:ilvl="1" w:tplc="ECBEB662" w:tentative="1">
      <w:start w:val="1"/>
      <w:numFmt w:val="bullet"/>
      <w:lvlText w:val=""/>
      <w:lvlJc w:val="left"/>
      <w:pPr>
        <w:tabs>
          <w:tab w:val="num" w:pos="1440"/>
        </w:tabs>
        <w:ind w:left="1440" w:hanging="360"/>
      </w:pPr>
      <w:rPr>
        <w:rFonts w:ascii="Wingdings" w:hAnsi="Wingdings" w:hint="default"/>
      </w:rPr>
    </w:lvl>
    <w:lvl w:ilvl="2" w:tplc="42E80BB0" w:tentative="1">
      <w:start w:val="1"/>
      <w:numFmt w:val="bullet"/>
      <w:lvlText w:val=""/>
      <w:lvlJc w:val="left"/>
      <w:pPr>
        <w:tabs>
          <w:tab w:val="num" w:pos="2160"/>
        </w:tabs>
        <w:ind w:left="2160" w:hanging="360"/>
      </w:pPr>
      <w:rPr>
        <w:rFonts w:ascii="Wingdings" w:hAnsi="Wingdings" w:hint="default"/>
      </w:rPr>
    </w:lvl>
    <w:lvl w:ilvl="3" w:tplc="AB021C8A" w:tentative="1">
      <w:start w:val="1"/>
      <w:numFmt w:val="bullet"/>
      <w:lvlText w:val=""/>
      <w:lvlJc w:val="left"/>
      <w:pPr>
        <w:tabs>
          <w:tab w:val="num" w:pos="2880"/>
        </w:tabs>
        <w:ind w:left="2880" w:hanging="360"/>
      </w:pPr>
      <w:rPr>
        <w:rFonts w:ascii="Wingdings" w:hAnsi="Wingdings" w:hint="default"/>
      </w:rPr>
    </w:lvl>
    <w:lvl w:ilvl="4" w:tplc="3E887C78" w:tentative="1">
      <w:start w:val="1"/>
      <w:numFmt w:val="bullet"/>
      <w:lvlText w:val=""/>
      <w:lvlJc w:val="left"/>
      <w:pPr>
        <w:tabs>
          <w:tab w:val="num" w:pos="3600"/>
        </w:tabs>
        <w:ind w:left="3600" w:hanging="360"/>
      </w:pPr>
      <w:rPr>
        <w:rFonts w:ascii="Wingdings" w:hAnsi="Wingdings" w:hint="default"/>
      </w:rPr>
    </w:lvl>
    <w:lvl w:ilvl="5" w:tplc="9BEE6108" w:tentative="1">
      <w:start w:val="1"/>
      <w:numFmt w:val="bullet"/>
      <w:lvlText w:val=""/>
      <w:lvlJc w:val="left"/>
      <w:pPr>
        <w:tabs>
          <w:tab w:val="num" w:pos="4320"/>
        </w:tabs>
        <w:ind w:left="4320" w:hanging="360"/>
      </w:pPr>
      <w:rPr>
        <w:rFonts w:ascii="Wingdings" w:hAnsi="Wingdings" w:hint="default"/>
      </w:rPr>
    </w:lvl>
    <w:lvl w:ilvl="6" w:tplc="0950B1D0" w:tentative="1">
      <w:start w:val="1"/>
      <w:numFmt w:val="bullet"/>
      <w:lvlText w:val=""/>
      <w:lvlJc w:val="left"/>
      <w:pPr>
        <w:tabs>
          <w:tab w:val="num" w:pos="5040"/>
        </w:tabs>
        <w:ind w:left="5040" w:hanging="360"/>
      </w:pPr>
      <w:rPr>
        <w:rFonts w:ascii="Wingdings" w:hAnsi="Wingdings" w:hint="default"/>
      </w:rPr>
    </w:lvl>
    <w:lvl w:ilvl="7" w:tplc="30465972" w:tentative="1">
      <w:start w:val="1"/>
      <w:numFmt w:val="bullet"/>
      <w:lvlText w:val=""/>
      <w:lvlJc w:val="left"/>
      <w:pPr>
        <w:tabs>
          <w:tab w:val="num" w:pos="5760"/>
        </w:tabs>
        <w:ind w:left="5760" w:hanging="360"/>
      </w:pPr>
      <w:rPr>
        <w:rFonts w:ascii="Wingdings" w:hAnsi="Wingdings" w:hint="default"/>
      </w:rPr>
    </w:lvl>
    <w:lvl w:ilvl="8" w:tplc="BE4057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2A0EC9"/>
    <w:multiLevelType w:val="hybridMultilevel"/>
    <w:tmpl w:val="CDAE1B44"/>
    <w:lvl w:ilvl="0" w:tplc="5EDA4AF0">
      <w:start w:val="1"/>
      <w:numFmt w:val="bullet"/>
      <w:lvlText w:val=""/>
      <w:lvlJc w:val="left"/>
      <w:pPr>
        <w:tabs>
          <w:tab w:val="num" w:pos="720"/>
        </w:tabs>
        <w:ind w:left="720" w:hanging="360"/>
      </w:pPr>
      <w:rPr>
        <w:rFonts w:ascii="Wingdings" w:hAnsi="Wingdings" w:hint="default"/>
      </w:rPr>
    </w:lvl>
    <w:lvl w:ilvl="1" w:tplc="6C405478">
      <w:start w:val="302"/>
      <w:numFmt w:val="bullet"/>
      <w:lvlText w:val=""/>
      <w:lvlJc w:val="left"/>
      <w:pPr>
        <w:tabs>
          <w:tab w:val="num" w:pos="1440"/>
        </w:tabs>
        <w:ind w:left="1440" w:hanging="360"/>
      </w:pPr>
      <w:rPr>
        <w:rFonts w:ascii="Wingdings" w:hAnsi="Wingdings" w:hint="default"/>
      </w:rPr>
    </w:lvl>
    <w:lvl w:ilvl="2" w:tplc="E04080A0" w:tentative="1">
      <w:start w:val="1"/>
      <w:numFmt w:val="bullet"/>
      <w:lvlText w:val=""/>
      <w:lvlJc w:val="left"/>
      <w:pPr>
        <w:tabs>
          <w:tab w:val="num" w:pos="2160"/>
        </w:tabs>
        <w:ind w:left="2160" w:hanging="360"/>
      </w:pPr>
      <w:rPr>
        <w:rFonts w:ascii="Wingdings" w:hAnsi="Wingdings" w:hint="default"/>
      </w:rPr>
    </w:lvl>
    <w:lvl w:ilvl="3" w:tplc="0F965A00" w:tentative="1">
      <w:start w:val="1"/>
      <w:numFmt w:val="bullet"/>
      <w:lvlText w:val=""/>
      <w:lvlJc w:val="left"/>
      <w:pPr>
        <w:tabs>
          <w:tab w:val="num" w:pos="2880"/>
        </w:tabs>
        <w:ind w:left="2880" w:hanging="360"/>
      </w:pPr>
      <w:rPr>
        <w:rFonts w:ascii="Wingdings" w:hAnsi="Wingdings" w:hint="default"/>
      </w:rPr>
    </w:lvl>
    <w:lvl w:ilvl="4" w:tplc="0608A8E4" w:tentative="1">
      <w:start w:val="1"/>
      <w:numFmt w:val="bullet"/>
      <w:lvlText w:val=""/>
      <w:lvlJc w:val="left"/>
      <w:pPr>
        <w:tabs>
          <w:tab w:val="num" w:pos="3600"/>
        </w:tabs>
        <w:ind w:left="3600" w:hanging="360"/>
      </w:pPr>
      <w:rPr>
        <w:rFonts w:ascii="Wingdings" w:hAnsi="Wingdings" w:hint="default"/>
      </w:rPr>
    </w:lvl>
    <w:lvl w:ilvl="5" w:tplc="C2DE7432" w:tentative="1">
      <w:start w:val="1"/>
      <w:numFmt w:val="bullet"/>
      <w:lvlText w:val=""/>
      <w:lvlJc w:val="left"/>
      <w:pPr>
        <w:tabs>
          <w:tab w:val="num" w:pos="4320"/>
        </w:tabs>
        <w:ind w:left="4320" w:hanging="360"/>
      </w:pPr>
      <w:rPr>
        <w:rFonts w:ascii="Wingdings" w:hAnsi="Wingdings" w:hint="default"/>
      </w:rPr>
    </w:lvl>
    <w:lvl w:ilvl="6" w:tplc="329CF414" w:tentative="1">
      <w:start w:val="1"/>
      <w:numFmt w:val="bullet"/>
      <w:lvlText w:val=""/>
      <w:lvlJc w:val="left"/>
      <w:pPr>
        <w:tabs>
          <w:tab w:val="num" w:pos="5040"/>
        </w:tabs>
        <w:ind w:left="5040" w:hanging="360"/>
      </w:pPr>
      <w:rPr>
        <w:rFonts w:ascii="Wingdings" w:hAnsi="Wingdings" w:hint="default"/>
      </w:rPr>
    </w:lvl>
    <w:lvl w:ilvl="7" w:tplc="6CF43708" w:tentative="1">
      <w:start w:val="1"/>
      <w:numFmt w:val="bullet"/>
      <w:lvlText w:val=""/>
      <w:lvlJc w:val="left"/>
      <w:pPr>
        <w:tabs>
          <w:tab w:val="num" w:pos="5760"/>
        </w:tabs>
        <w:ind w:left="5760" w:hanging="360"/>
      </w:pPr>
      <w:rPr>
        <w:rFonts w:ascii="Wingdings" w:hAnsi="Wingdings" w:hint="default"/>
      </w:rPr>
    </w:lvl>
    <w:lvl w:ilvl="8" w:tplc="79D8B29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641DAC"/>
    <w:multiLevelType w:val="hybridMultilevel"/>
    <w:tmpl w:val="101A082A"/>
    <w:lvl w:ilvl="0" w:tplc="90A0BC94">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B277D0"/>
    <w:multiLevelType w:val="hybridMultilevel"/>
    <w:tmpl w:val="90DE39DE"/>
    <w:lvl w:ilvl="0" w:tplc="81B68DF8">
      <w:start w:val="1"/>
      <w:numFmt w:val="bullet"/>
      <w:lvlText w:val=""/>
      <w:lvlJc w:val="left"/>
      <w:pPr>
        <w:tabs>
          <w:tab w:val="num" w:pos="720"/>
        </w:tabs>
        <w:ind w:left="720" w:hanging="360"/>
      </w:pPr>
      <w:rPr>
        <w:rFonts w:ascii="Wingdings" w:hAnsi="Wingdings" w:hint="default"/>
      </w:rPr>
    </w:lvl>
    <w:lvl w:ilvl="1" w:tplc="03648712" w:tentative="1">
      <w:start w:val="1"/>
      <w:numFmt w:val="bullet"/>
      <w:lvlText w:val=""/>
      <w:lvlJc w:val="left"/>
      <w:pPr>
        <w:tabs>
          <w:tab w:val="num" w:pos="1440"/>
        </w:tabs>
        <w:ind w:left="1440" w:hanging="360"/>
      </w:pPr>
      <w:rPr>
        <w:rFonts w:ascii="Wingdings" w:hAnsi="Wingdings" w:hint="default"/>
      </w:rPr>
    </w:lvl>
    <w:lvl w:ilvl="2" w:tplc="3870B3C6" w:tentative="1">
      <w:start w:val="1"/>
      <w:numFmt w:val="bullet"/>
      <w:lvlText w:val=""/>
      <w:lvlJc w:val="left"/>
      <w:pPr>
        <w:tabs>
          <w:tab w:val="num" w:pos="2160"/>
        </w:tabs>
        <w:ind w:left="2160" w:hanging="360"/>
      </w:pPr>
      <w:rPr>
        <w:rFonts w:ascii="Wingdings" w:hAnsi="Wingdings" w:hint="default"/>
      </w:rPr>
    </w:lvl>
    <w:lvl w:ilvl="3" w:tplc="5238B6EE" w:tentative="1">
      <w:start w:val="1"/>
      <w:numFmt w:val="bullet"/>
      <w:lvlText w:val=""/>
      <w:lvlJc w:val="left"/>
      <w:pPr>
        <w:tabs>
          <w:tab w:val="num" w:pos="2880"/>
        </w:tabs>
        <w:ind w:left="2880" w:hanging="360"/>
      </w:pPr>
      <w:rPr>
        <w:rFonts w:ascii="Wingdings" w:hAnsi="Wingdings" w:hint="default"/>
      </w:rPr>
    </w:lvl>
    <w:lvl w:ilvl="4" w:tplc="81760D82" w:tentative="1">
      <w:start w:val="1"/>
      <w:numFmt w:val="bullet"/>
      <w:lvlText w:val=""/>
      <w:lvlJc w:val="left"/>
      <w:pPr>
        <w:tabs>
          <w:tab w:val="num" w:pos="3600"/>
        </w:tabs>
        <w:ind w:left="3600" w:hanging="360"/>
      </w:pPr>
      <w:rPr>
        <w:rFonts w:ascii="Wingdings" w:hAnsi="Wingdings" w:hint="default"/>
      </w:rPr>
    </w:lvl>
    <w:lvl w:ilvl="5" w:tplc="8618ED2A" w:tentative="1">
      <w:start w:val="1"/>
      <w:numFmt w:val="bullet"/>
      <w:lvlText w:val=""/>
      <w:lvlJc w:val="left"/>
      <w:pPr>
        <w:tabs>
          <w:tab w:val="num" w:pos="4320"/>
        </w:tabs>
        <w:ind w:left="4320" w:hanging="360"/>
      </w:pPr>
      <w:rPr>
        <w:rFonts w:ascii="Wingdings" w:hAnsi="Wingdings" w:hint="default"/>
      </w:rPr>
    </w:lvl>
    <w:lvl w:ilvl="6" w:tplc="F2706ABA" w:tentative="1">
      <w:start w:val="1"/>
      <w:numFmt w:val="bullet"/>
      <w:lvlText w:val=""/>
      <w:lvlJc w:val="left"/>
      <w:pPr>
        <w:tabs>
          <w:tab w:val="num" w:pos="5040"/>
        </w:tabs>
        <w:ind w:left="5040" w:hanging="360"/>
      </w:pPr>
      <w:rPr>
        <w:rFonts w:ascii="Wingdings" w:hAnsi="Wingdings" w:hint="default"/>
      </w:rPr>
    </w:lvl>
    <w:lvl w:ilvl="7" w:tplc="D67E1E70" w:tentative="1">
      <w:start w:val="1"/>
      <w:numFmt w:val="bullet"/>
      <w:lvlText w:val=""/>
      <w:lvlJc w:val="left"/>
      <w:pPr>
        <w:tabs>
          <w:tab w:val="num" w:pos="5760"/>
        </w:tabs>
        <w:ind w:left="5760" w:hanging="360"/>
      </w:pPr>
      <w:rPr>
        <w:rFonts w:ascii="Wingdings" w:hAnsi="Wingdings" w:hint="default"/>
      </w:rPr>
    </w:lvl>
    <w:lvl w:ilvl="8" w:tplc="F820A0A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C17BA0"/>
    <w:multiLevelType w:val="hybridMultilevel"/>
    <w:tmpl w:val="07B4D10A"/>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E7164B"/>
    <w:multiLevelType w:val="hybridMultilevel"/>
    <w:tmpl w:val="F22C30DA"/>
    <w:lvl w:ilvl="0" w:tplc="98C8AF2E">
      <w:start w:val="1"/>
      <w:numFmt w:val="bullet"/>
      <w:lvlText w:val=""/>
      <w:lvlJc w:val="left"/>
      <w:pPr>
        <w:tabs>
          <w:tab w:val="num" w:pos="720"/>
        </w:tabs>
        <w:ind w:left="720" w:hanging="360"/>
      </w:pPr>
      <w:rPr>
        <w:rFonts w:ascii="Wingdings" w:hAnsi="Wingdings" w:hint="default"/>
      </w:rPr>
    </w:lvl>
    <w:lvl w:ilvl="1" w:tplc="2A963BD0">
      <w:start w:val="1"/>
      <w:numFmt w:val="bullet"/>
      <w:lvlText w:val=""/>
      <w:lvlJc w:val="left"/>
      <w:pPr>
        <w:tabs>
          <w:tab w:val="num" w:pos="1440"/>
        </w:tabs>
        <w:ind w:left="1440" w:hanging="360"/>
      </w:pPr>
      <w:rPr>
        <w:rFonts w:ascii="Wingdings" w:hAnsi="Wingdings" w:hint="default"/>
      </w:rPr>
    </w:lvl>
    <w:lvl w:ilvl="2" w:tplc="EB167030" w:tentative="1">
      <w:start w:val="1"/>
      <w:numFmt w:val="bullet"/>
      <w:lvlText w:val=""/>
      <w:lvlJc w:val="left"/>
      <w:pPr>
        <w:tabs>
          <w:tab w:val="num" w:pos="2160"/>
        </w:tabs>
        <w:ind w:left="2160" w:hanging="360"/>
      </w:pPr>
      <w:rPr>
        <w:rFonts w:ascii="Wingdings" w:hAnsi="Wingdings" w:hint="default"/>
      </w:rPr>
    </w:lvl>
    <w:lvl w:ilvl="3" w:tplc="6A362026" w:tentative="1">
      <w:start w:val="1"/>
      <w:numFmt w:val="bullet"/>
      <w:lvlText w:val=""/>
      <w:lvlJc w:val="left"/>
      <w:pPr>
        <w:tabs>
          <w:tab w:val="num" w:pos="2880"/>
        </w:tabs>
        <w:ind w:left="2880" w:hanging="360"/>
      </w:pPr>
      <w:rPr>
        <w:rFonts w:ascii="Wingdings" w:hAnsi="Wingdings" w:hint="default"/>
      </w:rPr>
    </w:lvl>
    <w:lvl w:ilvl="4" w:tplc="C6E4AAEC" w:tentative="1">
      <w:start w:val="1"/>
      <w:numFmt w:val="bullet"/>
      <w:lvlText w:val=""/>
      <w:lvlJc w:val="left"/>
      <w:pPr>
        <w:tabs>
          <w:tab w:val="num" w:pos="3600"/>
        </w:tabs>
        <w:ind w:left="3600" w:hanging="360"/>
      </w:pPr>
      <w:rPr>
        <w:rFonts w:ascii="Wingdings" w:hAnsi="Wingdings" w:hint="default"/>
      </w:rPr>
    </w:lvl>
    <w:lvl w:ilvl="5" w:tplc="94AC3214" w:tentative="1">
      <w:start w:val="1"/>
      <w:numFmt w:val="bullet"/>
      <w:lvlText w:val=""/>
      <w:lvlJc w:val="left"/>
      <w:pPr>
        <w:tabs>
          <w:tab w:val="num" w:pos="4320"/>
        </w:tabs>
        <w:ind w:left="4320" w:hanging="360"/>
      </w:pPr>
      <w:rPr>
        <w:rFonts w:ascii="Wingdings" w:hAnsi="Wingdings" w:hint="default"/>
      </w:rPr>
    </w:lvl>
    <w:lvl w:ilvl="6" w:tplc="A2D43020" w:tentative="1">
      <w:start w:val="1"/>
      <w:numFmt w:val="bullet"/>
      <w:lvlText w:val=""/>
      <w:lvlJc w:val="left"/>
      <w:pPr>
        <w:tabs>
          <w:tab w:val="num" w:pos="5040"/>
        </w:tabs>
        <w:ind w:left="5040" w:hanging="360"/>
      </w:pPr>
      <w:rPr>
        <w:rFonts w:ascii="Wingdings" w:hAnsi="Wingdings" w:hint="default"/>
      </w:rPr>
    </w:lvl>
    <w:lvl w:ilvl="7" w:tplc="8C44A456" w:tentative="1">
      <w:start w:val="1"/>
      <w:numFmt w:val="bullet"/>
      <w:lvlText w:val=""/>
      <w:lvlJc w:val="left"/>
      <w:pPr>
        <w:tabs>
          <w:tab w:val="num" w:pos="5760"/>
        </w:tabs>
        <w:ind w:left="5760" w:hanging="360"/>
      </w:pPr>
      <w:rPr>
        <w:rFonts w:ascii="Wingdings" w:hAnsi="Wingdings" w:hint="default"/>
      </w:rPr>
    </w:lvl>
    <w:lvl w:ilvl="8" w:tplc="E404FE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352F85"/>
    <w:multiLevelType w:val="hybridMultilevel"/>
    <w:tmpl w:val="8A847EF4"/>
    <w:lvl w:ilvl="0" w:tplc="4BAE9F0C">
      <w:start w:val="1"/>
      <w:numFmt w:val="bullet"/>
      <w:lvlText w:val="•"/>
      <w:lvlJc w:val="left"/>
      <w:pPr>
        <w:ind w:left="1219" w:hanging="42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B51FD"/>
    <w:multiLevelType w:val="hybridMultilevel"/>
    <w:tmpl w:val="4322BD4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6214A1"/>
    <w:multiLevelType w:val="hybridMultilevel"/>
    <w:tmpl w:val="1A4C59EC"/>
    <w:lvl w:ilvl="0" w:tplc="3474D072">
      <w:start w:val="1"/>
      <w:numFmt w:val="bullet"/>
      <w:lvlText w:val=""/>
      <w:lvlJc w:val="left"/>
      <w:pPr>
        <w:tabs>
          <w:tab w:val="num" w:pos="720"/>
        </w:tabs>
        <w:ind w:left="720" w:hanging="360"/>
      </w:pPr>
      <w:rPr>
        <w:rFonts w:ascii="Wingdings" w:hAnsi="Wingdings" w:hint="default"/>
      </w:rPr>
    </w:lvl>
    <w:lvl w:ilvl="1" w:tplc="2CD43AB6">
      <w:start w:val="302"/>
      <w:numFmt w:val="bullet"/>
      <w:lvlText w:val=""/>
      <w:lvlJc w:val="left"/>
      <w:pPr>
        <w:tabs>
          <w:tab w:val="num" w:pos="1440"/>
        </w:tabs>
        <w:ind w:left="1440" w:hanging="360"/>
      </w:pPr>
      <w:rPr>
        <w:rFonts w:ascii="Wingdings" w:hAnsi="Wingdings" w:hint="default"/>
      </w:rPr>
    </w:lvl>
    <w:lvl w:ilvl="2" w:tplc="D5CA4176" w:tentative="1">
      <w:start w:val="1"/>
      <w:numFmt w:val="bullet"/>
      <w:lvlText w:val=""/>
      <w:lvlJc w:val="left"/>
      <w:pPr>
        <w:tabs>
          <w:tab w:val="num" w:pos="2160"/>
        </w:tabs>
        <w:ind w:left="2160" w:hanging="360"/>
      </w:pPr>
      <w:rPr>
        <w:rFonts w:ascii="Wingdings" w:hAnsi="Wingdings" w:hint="default"/>
      </w:rPr>
    </w:lvl>
    <w:lvl w:ilvl="3" w:tplc="E1B8ED14" w:tentative="1">
      <w:start w:val="1"/>
      <w:numFmt w:val="bullet"/>
      <w:lvlText w:val=""/>
      <w:lvlJc w:val="left"/>
      <w:pPr>
        <w:tabs>
          <w:tab w:val="num" w:pos="2880"/>
        </w:tabs>
        <w:ind w:left="2880" w:hanging="360"/>
      </w:pPr>
      <w:rPr>
        <w:rFonts w:ascii="Wingdings" w:hAnsi="Wingdings" w:hint="default"/>
      </w:rPr>
    </w:lvl>
    <w:lvl w:ilvl="4" w:tplc="9AA2C7D4" w:tentative="1">
      <w:start w:val="1"/>
      <w:numFmt w:val="bullet"/>
      <w:lvlText w:val=""/>
      <w:lvlJc w:val="left"/>
      <w:pPr>
        <w:tabs>
          <w:tab w:val="num" w:pos="3600"/>
        </w:tabs>
        <w:ind w:left="3600" w:hanging="360"/>
      </w:pPr>
      <w:rPr>
        <w:rFonts w:ascii="Wingdings" w:hAnsi="Wingdings" w:hint="default"/>
      </w:rPr>
    </w:lvl>
    <w:lvl w:ilvl="5" w:tplc="B5287772" w:tentative="1">
      <w:start w:val="1"/>
      <w:numFmt w:val="bullet"/>
      <w:lvlText w:val=""/>
      <w:lvlJc w:val="left"/>
      <w:pPr>
        <w:tabs>
          <w:tab w:val="num" w:pos="4320"/>
        </w:tabs>
        <w:ind w:left="4320" w:hanging="360"/>
      </w:pPr>
      <w:rPr>
        <w:rFonts w:ascii="Wingdings" w:hAnsi="Wingdings" w:hint="default"/>
      </w:rPr>
    </w:lvl>
    <w:lvl w:ilvl="6" w:tplc="E61C6F0A" w:tentative="1">
      <w:start w:val="1"/>
      <w:numFmt w:val="bullet"/>
      <w:lvlText w:val=""/>
      <w:lvlJc w:val="left"/>
      <w:pPr>
        <w:tabs>
          <w:tab w:val="num" w:pos="5040"/>
        </w:tabs>
        <w:ind w:left="5040" w:hanging="360"/>
      </w:pPr>
      <w:rPr>
        <w:rFonts w:ascii="Wingdings" w:hAnsi="Wingdings" w:hint="default"/>
      </w:rPr>
    </w:lvl>
    <w:lvl w:ilvl="7" w:tplc="2E84CD2E" w:tentative="1">
      <w:start w:val="1"/>
      <w:numFmt w:val="bullet"/>
      <w:lvlText w:val=""/>
      <w:lvlJc w:val="left"/>
      <w:pPr>
        <w:tabs>
          <w:tab w:val="num" w:pos="5760"/>
        </w:tabs>
        <w:ind w:left="5760" w:hanging="360"/>
      </w:pPr>
      <w:rPr>
        <w:rFonts w:ascii="Wingdings" w:hAnsi="Wingdings" w:hint="default"/>
      </w:rPr>
    </w:lvl>
    <w:lvl w:ilvl="8" w:tplc="11309D7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2"/>
  </w:num>
  <w:num w:numId="4">
    <w:abstractNumId w:val="10"/>
  </w:num>
  <w:num w:numId="5">
    <w:abstractNumId w:val="16"/>
  </w:num>
  <w:num w:numId="6">
    <w:abstractNumId w:val="35"/>
  </w:num>
  <w:num w:numId="7">
    <w:abstractNumId w:val="19"/>
  </w:num>
  <w:num w:numId="8">
    <w:abstractNumId w:val="33"/>
  </w:num>
  <w:num w:numId="9">
    <w:abstractNumId w:val="3"/>
  </w:num>
  <w:num w:numId="10">
    <w:abstractNumId w:val="1"/>
  </w:num>
  <w:num w:numId="11">
    <w:abstractNumId w:val="31"/>
  </w:num>
  <w:num w:numId="12">
    <w:abstractNumId w:val="12"/>
  </w:num>
  <w:num w:numId="13">
    <w:abstractNumId w:val="9"/>
  </w:num>
  <w:num w:numId="14">
    <w:abstractNumId w:val="7"/>
  </w:num>
  <w:num w:numId="15">
    <w:abstractNumId w:val="4"/>
  </w:num>
  <w:num w:numId="16">
    <w:abstractNumId w:val="13"/>
  </w:num>
  <w:num w:numId="17">
    <w:abstractNumId w:val="24"/>
  </w:num>
  <w:num w:numId="18">
    <w:abstractNumId w:val="36"/>
  </w:num>
  <w:num w:numId="19">
    <w:abstractNumId w:val="11"/>
  </w:num>
  <w:num w:numId="20">
    <w:abstractNumId w:val="27"/>
  </w:num>
  <w:num w:numId="21">
    <w:abstractNumId w:val="29"/>
  </w:num>
  <w:num w:numId="22">
    <w:abstractNumId w:val="20"/>
  </w:num>
  <w:num w:numId="23">
    <w:abstractNumId w:val="22"/>
  </w:num>
  <w:num w:numId="24">
    <w:abstractNumId w:val="25"/>
  </w:num>
  <w:num w:numId="25">
    <w:abstractNumId w:val="34"/>
  </w:num>
  <w:num w:numId="26">
    <w:abstractNumId w:val="5"/>
  </w:num>
  <w:num w:numId="27">
    <w:abstractNumId w:val="30"/>
  </w:num>
  <w:num w:numId="28">
    <w:abstractNumId w:val="18"/>
  </w:num>
  <w:num w:numId="29">
    <w:abstractNumId w:val="8"/>
  </w:num>
  <w:num w:numId="30">
    <w:abstractNumId w:val="28"/>
  </w:num>
  <w:num w:numId="31">
    <w:abstractNumId w:val="6"/>
  </w:num>
  <w:num w:numId="32">
    <w:abstractNumId w:val="23"/>
  </w:num>
  <w:num w:numId="33">
    <w:abstractNumId w:val="17"/>
  </w:num>
  <w:num w:numId="34">
    <w:abstractNumId w:val="15"/>
  </w:num>
  <w:num w:numId="35">
    <w:abstractNumId w:val="32"/>
  </w:num>
  <w:num w:numId="36">
    <w:abstractNumId w:val="21"/>
  </w:num>
  <w:num w:numId="37">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D3E"/>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2B32"/>
    <w:rsid w:val="000931FF"/>
    <w:rsid w:val="000937FD"/>
    <w:rsid w:val="000956D2"/>
    <w:rsid w:val="00096228"/>
    <w:rsid w:val="0009738D"/>
    <w:rsid w:val="000973B8"/>
    <w:rsid w:val="0009758A"/>
    <w:rsid w:val="00097833"/>
    <w:rsid w:val="00097BA3"/>
    <w:rsid w:val="000A00AD"/>
    <w:rsid w:val="000A0820"/>
    <w:rsid w:val="000A2D67"/>
    <w:rsid w:val="000A4353"/>
    <w:rsid w:val="000A5267"/>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B95"/>
    <w:rsid w:val="000D2D21"/>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5B94"/>
    <w:rsid w:val="0013642E"/>
    <w:rsid w:val="001377A3"/>
    <w:rsid w:val="00137BBD"/>
    <w:rsid w:val="001405E2"/>
    <w:rsid w:val="001406F0"/>
    <w:rsid w:val="0014084F"/>
    <w:rsid w:val="00140CC2"/>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77430"/>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6099"/>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7DE"/>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4156"/>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7E1"/>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9C4"/>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5BD"/>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EE7"/>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80C"/>
    <w:rsid w:val="003E49DE"/>
    <w:rsid w:val="003E4E9B"/>
    <w:rsid w:val="003E624D"/>
    <w:rsid w:val="003E62FB"/>
    <w:rsid w:val="003E71E5"/>
    <w:rsid w:val="003F0E61"/>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29B"/>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2E3"/>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74"/>
    <w:rsid w:val="005164E5"/>
    <w:rsid w:val="00517B1C"/>
    <w:rsid w:val="00517B3F"/>
    <w:rsid w:val="00517F98"/>
    <w:rsid w:val="0052074E"/>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1CCB"/>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1D2"/>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535"/>
    <w:rsid w:val="005C5E75"/>
    <w:rsid w:val="005C6982"/>
    <w:rsid w:val="005C74AD"/>
    <w:rsid w:val="005C77C0"/>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F96"/>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1D2C"/>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677"/>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1891"/>
    <w:rsid w:val="007425DA"/>
    <w:rsid w:val="00742C7A"/>
    <w:rsid w:val="00742C7C"/>
    <w:rsid w:val="00743451"/>
    <w:rsid w:val="00743739"/>
    <w:rsid w:val="007448B4"/>
    <w:rsid w:val="00744EB8"/>
    <w:rsid w:val="007453E8"/>
    <w:rsid w:val="00747D2E"/>
    <w:rsid w:val="00750338"/>
    <w:rsid w:val="00751050"/>
    <w:rsid w:val="00751414"/>
    <w:rsid w:val="007516E5"/>
    <w:rsid w:val="00753DC7"/>
    <w:rsid w:val="007546F4"/>
    <w:rsid w:val="0075512C"/>
    <w:rsid w:val="007558C5"/>
    <w:rsid w:val="00756739"/>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235"/>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67DB"/>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0C"/>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5A9F"/>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82F"/>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97FE4"/>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20EC"/>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57E74"/>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4F0"/>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20C7"/>
    <w:rsid w:val="00AD2285"/>
    <w:rsid w:val="00AD2821"/>
    <w:rsid w:val="00AD3A04"/>
    <w:rsid w:val="00AD42AF"/>
    <w:rsid w:val="00AD530A"/>
    <w:rsid w:val="00AD5E3E"/>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6565"/>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4C30"/>
    <w:rsid w:val="00BA55D6"/>
    <w:rsid w:val="00BA5BFE"/>
    <w:rsid w:val="00BA5D1C"/>
    <w:rsid w:val="00BA6902"/>
    <w:rsid w:val="00BB06AE"/>
    <w:rsid w:val="00BB2564"/>
    <w:rsid w:val="00BB269C"/>
    <w:rsid w:val="00BB4542"/>
    <w:rsid w:val="00BB4BC4"/>
    <w:rsid w:val="00BB4BEF"/>
    <w:rsid w:val="00BB4EDF"/>
    <w:rsid w:val="00BB570C"/>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906"/>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204B"/>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1E42"/>
    <w:rsid w:val="00CC2BBD"/>
    <w:rsid w:val="00CC2D0B"/>
    <w:rsid w:val="00CC2FF9"/>
    <w:rsid w:val="00CC47EC"/>
    <w:rsid w:val="00CC4991"/>
    <w:rsid w:val="00CC4B36"/>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5D"/>
    <w:rsid w:val="00CE79EF"/>
    <w:rsid w:val="00CE7FC0"/>
    <w:rsid w:val="00CF0174"/>
    <w:rsid w:val="00CF0699"/>
    <w:rsid w:val="00CF0C0F"/>
    <w:rsid w:val="00CF21C3"/>
    <w:rsid w:val="00CF3FB1"/>
    <w:rsid w:val="00CF44AB"/>
    <w:rsid w:val="00CF4861"/>
    <w:rsid w:val="00CF4D9C"/>
    <w:rsid w:val="00CF5B39"/>
    <w:rsid w:val="00CF6676"/>
    <w:rsid w:val="00CF6CD0"/>
    <w:rsid w:val="00CF6D9D"/>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2D7A"/>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C56"/>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AD"/>
    <w:rsid w:val="00E375A7"/>
    <w:rsid w:val="00E37691"/>
    <w:rsid w:val="00E377DA"/>
    <w:rsid w:val="00E3798E"/>
    <w:rsid w:val="00E37FCD"/>
    <w:rsid w:val="00E409A5"/>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A22"/>
    <w:rsid w:val="00ED2C79"/>
    <w:rsid w:val="00ED3169"/>
    <w:rsid w:val="00ED3D63"/>
    <w:rsid w:val="00ED508C"/>
    <w:rsid w:val="00ED6B73"/>
    <w:rsid w:val="00ED792F"/>
    <w:rsid w:val="00ED7A29"/>
    <w:rsid w:val="00EE043B"/>
    <w:rsid w:val="00EE089E"/>
    <w:rsid w:val="00EE0DC3"/>
    <w:rsid w:val="00EE1884"/>
    <w:rsid w:val="00EE2F6F"/>
    <w:rsid w:val="00EE3173"/>
    <w:rsid w:val="00EE3576"/>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AD"/>
    <w:rsid w:val="00F10B13"/>
    <w:rsid w:val="00F10E0B"/>
    <w:rsid w:val="00F110ED"/>
    <w:rsid w:val="00F11816"/>
    <w:rsid w:val="00F12859"/>
    <w:rsid w:val="00F13CA3"/>
    <w:rsid w:val="00F14189"/>
    <w:rsid w:val="00F147C4"/>
    <w:rsid w:val="00F14C89"/>
    <w:rsid w:val="00F15357"/>
    <w:rsid w:val="00F156C5"/>
    <w:rsid w:val="00F165FC"/>
    <w:rsid w:val="00F1686F"/>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2B9B"/>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FCF57F"/>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qFormat/>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20">
    <w:name w:val="index 2"/>
    <w:basedOn w:val="10"/>
    <w:semiHidden/>
    <w:rsid w:val="004B3C92"/>
    <w:pPr>
      <w:ind w:left="284"/>
    </w:pPr>
  </w:style>
  <w:style w:type="paragraph" w:styleId="10">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1">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a0"/>
    <w:semiHidden/>
    <w:rsid w:val="004B3C92"/>
    <w:pPr>
      <w:ind w:left="1985" w:hanging="1985"/>
    </w:pPr>
  </w:style>
  <w:style w:type="paragraph" w:styleId="TOC7">
    <w:name w:val="toc 7"/>
    <w:basedOn w:val="TOC6"/>
    <w:next w:val="a0"/>
    <w:semiHidden/>
    <w:rsid w:val="004B3C92"/>
    <w:pPr>
      <w:ind w:left="2268" w:hanging="2268"/>
    </w:pPr>
  </w:style>
  <w:style w:type="paragraph" w:styleId="22">
    <w:name w:val="List Bullet 2"/>
    <w:basedOn w:val="af3"/>
    <w:rsid w:val="004B3C92"/>
    <w:pPr>
      <w:ind w:left="851"/>
    </w:pPr>
  </w:style>
  <w:style w:type="paragraph" w:styleId="31">
    <w:name w:val="List Bullet 3"/>
    <w:basedOn w:val="22"/>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3">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3"/>
    <w:rsid w:val="004B3C92"/>
    <w:pPr>
      <w:ind w:left="1135"/>
    </w:pPr>
  </w:style>
  <w:style w:type="paragraph" w:styleId="40">
    <w:name w:val="List 4"/>
    <w:basedOn w:val="32"/>
    <w:rsid w:val="004B3C92"/>
    <w:pPr>
      <w:ind w:left="1418"/>
    </w:pPr>
  </w:style>
  <w:style w:type="paragraph" w:styleId="50">
    <w:name w:val="List 5"/>
    <w:basedOn w:val="40"/>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1">
    <w:name w:val="List Bullet 4"/>
    <w:basedOn w:val="31"/>
    <w:rsid w:val="004B3C92"/>
    <w:pPr>
      <w:ind w:left="1418"/>
    </w:pPr>
  </w:style>
  <w:style w:type="paragraph" w:styleId="51">
    <w:name w:val="List Bullet 5"/>
    <w:basedOn w:val="41"/>
    <w:rsid w:val="004B3C92"/>
    <w:pPr>
      <w:ind w:left="1702"/>
    </w:pPr>
  </w:style>
  <w:style w:type="paragraph" w:customStyle="1" w:styleId="B2">
    <w:name w:val="B2"/>
    <w:basedOn w:val="23"/>
    <w:link w:val="B2Char"/>
    <w:qFormat/>
    <w:rsid w:val="004B3C92"/>
  </w:style>
  <w:style w:type="paragraph" w:customStyle="1" w:styleId="B3">
    <w:name w:val="B3"/>
    <w:basedOn w:val="32"/>
    <w:rsid w:val="004B3C92"/>
  </w:style>
  <w:style w:type="paragraph" w:customStyle="1" w:styleId="B4">
    <w:name w:val="B4"/>
    <w:basedOn w:val="40"/>
    <w:rsid w:val="004B3C92"/>
  </w:style>
  <w:style w:type="paragraph" w:customStyle="1" w:styleId="B5">
    <w:name w:val="B5"/>
    <w:basedOn w:val="50"/>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
      </w:numPr>
    </w:pPr>
  </w:style>
  <w:style w:type="paragraph" w:styleId="3">
    <w:name w:val="List Number 3"/>
    <w:basedOn w:val="a0"/>
    <w:rsid w:val="00B34F98"/>
    <w:pPr>
      <w:numPr>
        <w:numId w:val="1"/>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
    <w:basedOn w:val="a0"/>
    <w:link w:val="afc"/>
    <w:uiPriority w:val="34"/>
    <w:qFormat/>
    <w:rsid w:val="005D75FE"/>
    <w:pPr>
      <w:ind w:left="720"/>
      <w:contextualSpacing/>
    </w:p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b"/>
    <w:uiPriority w:val="34"/>
    <w:qFormat/>
    <w:locked/>
    <w:rsid w:val="00ED2A22"/>
    <w:rPr>
      <w:rFonts w:eastAsia="Times New Roman"/>
      <w:lang w:val="en-GB" w:eastAsia="en-US"/>
    </w:rPr>
  </w:style>
  <w:style w:type="table" w:customStyle="1" w:styleId="TableGrid1">
    <w:name w:val="TableGrid1"/>
    <w:basedOn w:val="a2"/>
    <w:uiPriority w:val="39"/>
    <w:qFormat/>
    <w:rsid w:val="00CC1E42"/>
    <w:pPr>
      <w:widowControl w:val="0"/>
      <w:autoSpaceDE w:val="0"/>
      <w:autoSpaceDN w:val="0"/>
      <w:adjustRightInd w:val="0"/>
      <w:spacing w:after="120"/>
      <w:jc w:val="both"/>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0"/>
    <w:uiPriority w:val="99"/>
    <w:unhideWhenUsed/>
    <w:rsid w:val="005911D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95862452">
      <w:bodyDiv w:val="1"/>
      <w:marLeft w:val="0"/>
      <w:marRight w:val="0"/>
      <w:marTop w:val="0"/>
      <w:marBottom w:val="0"/>
      <w:divBdr>
        <w:top w:val="none" w:sz="0" w:space="0" w:color="auto"/>
        <w:left w:val="none" w:sz="0" w:space="0" w:color="auto"/>
        <w:bottom w:val="none" w:sz="0" w:space="0" w:color="auto"/>
        <w:right w:val="none" w:sz="0" w:space="0" w:color="auto"/>
      </w:divBdr>
      <w:divsChild>
        <w:div w:id="1124419596">
          <w:marLeft w:val="547"/>
          <w:marRight w:val="0"/>
          <w:marTop w:val="77"/>
          <w:marBottom w:val="0"/>
          <w:divBdr>
            <w:top w:val="none" w:sz="0" w:space="0" w:color="auto"/>
            <w:left w:val="none" w:sz="0" w:space="0" w:color="auto"/>
            <w:bottom w:val="none" w:sz="0" w:space="0" w:color="auto"/>
            <w:right w:val="none" w:sz="0" w:space="0" w:color="auto"/>
          </w:divBdr>
        </w:div>
        <w:div w:id="1363283324">
          <w:marLeft w:val="547"/>
          <w:marRight w:val="0"/>
          <w:marTop w:val="77"/>
          <w:marBottom w:val="0"/>
          <w:divBdr>
            <w:top w:val="none" w:sz="0" w:space="0" w:color="auto"/>
            <w:left w:val="none" w:sz="0" w:space="0" w:color="auto"/>
            <w:bottom w:val="none" w:sz="0" w:space="0" w:color="auto"/>
            <w:right w:val="none" w:sz="0" w:space="0" w:color="auto"/>
          </w:divBdr>
        </w:div>
        <w:div w:id="1831869291">
          <w:marLeft w:val="547"/>
          <w:marRight w:val="0"/>
          <w:marTop w:val="77"/>
          <w:marBottom w:val="0"/>
          <w:divBdr>
            <w:top w:val="none" w:sz="0" w:space="0" w:color="auto"/>
            <w:left w:val="none" w:sz="0" w:space="0" w:color="auto"/>
            <w:bottom w:val="none" w:sz="0" w:space="0" w:color="auto"/>
            <w:right w:val="none" w:sz="0" w:space="0" w:color="auto"/>
          </w:divBdr>
        </w:div>
        <w:div w:id="1760328276">
          <w:marLeft w:val="547"/>
          <w:marRight w:val="0"/>
          <w:marTop w:val="77"/>
          <w:marBottom w:val="0"/>
          <w:divBdr>
            <w:top w:val="none" w:sz="0" w:space="0" w:color="auto"/>
            <w:left w:val="none" w:sz="0" w:space="0" w:color="auto"/>
            <w:bottom w:val="none" w:sz="0" w:space="0" w:color="auto"/>
            <w:right w:val="none" w:sz="0" w:space="0" w:color="auto"/>
          </w:divBdr>
        </w:div>
      </w:divsChild>
    </w:div>
    <w:div w:id="430588192">
      <w:bodyDiv w:val="1"/>
      <w:marLeft w:val="0"/>
      <w:marRight w:val="0"/>
      <w:marTop w:val="0"/>
      <w:marBottom w:val="0"/>
      <w:divBdr>
        <w:top w:val="none" w:sz="0" w:space="0" w:color="auto"/>
        <w:left w:val="none" w:sz="0" w:space="0" w:color="auto"/>
        <w:bottom w:val="none" w:sz="0" w:space="0" w:color="auto"/>
        <w:right w:val="none" w:sz="0" w:space="0" w:color="auto"/>
      </w:divBdr>
      <w:divsChild>
        <w:div w:id="1336420874">
          <w:marLeft w:val="547"/>
          <w:marRight w:val="0"/>
          <w:marTop w:val="77"/>
          <w:marBottom w:val="0"/>
          <w:divBdr>
            <w:top w:val="none" w:sz="0" w:space="0" w:color="auto"/>
            <w:left w:val="none" w:sz="0" w:space="0" w:color="auto"/>
            <w:bottom w:val="none" w:sz="0" w:space="0" w:color="auto"/>
            <w:right w:val="none" w:sz="0" w:space="0" w:color="auto"/>
          </w:divBdr>
        </w:div>
        <w:div w:id="546644622">
          <w:marLeft w:val="1166"/>
          <w:marRight w:val="0"/>
          <w:marTop w:val="77"/>
          <w:marBottom w:val="0"/>
          <w:divBdr>
            <w:top w:val="none" w:sz="0" w:space="0" w:color="auto"/>
            <w:left w:val="none" w:sz="0" w:space="0" w:color="auto"/>
            <w:bottom w:val="none" w:sz="0" w:space="0" w:color="auto"/>
            <w:right w:val="none" w:sz="0" w:space="0" w:color="auto"/>
          </w:divBdr>
        </w:div>
        <w:div w:id="204800401">
          <w:marLeft w:val="1166"/>
          <w:marRight w:val="0"/>
          <w:marTop w:val="77"/>
          <w:marBottom w:val="0"/>
          <w:divBdr>
            <w:top w:val="none" w:sz="0" w:space="0" w:color="auto"/>
            <w:left w:val="none" w:sz="0" w:space="0" w:color="auto"/>
            <w:bottom w:val="none" w:sz="0" w:space="0" w:color="auto"/>
            <w:right w:val="none" w:sz="0" w:space="0" w:color="auto"/>
          </w:divBdr>
        </w:div>
        <w:div w:id="1817409942">
          <w:marLeft w:val="1166"/>
          <w:marRight w:val="0"/>
          <w:marTop w:val="77"/>
          <w:marBottom w:val="0"/>
          <w:divBdr>
            <w:top w:val="none" w:sz="0" w:space="0" w:color="auto"/>
            <w:left w:val="none" w:sz="0" w:space="0" w:color="auto"/>
            <w:bottom w:val="none" w:sz="0" w:space="0" w:color="auto"/>
            <w:right w:val="none" w:sz="0" w:space="0" w:color="auto"/>
          </w:divBdr>
        </w:div>
      </w:divsChild>
    </w:div>
    <w:div w:id="45692216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59446083">
      <w:bodyDiv w:val="1"/>
      <w:marLeft w:val="0"/>
      <w:marRight w:val="0"/>
      <w:marTop w:val="0"/>
      <w:marBottom w:val="0"/>
      <w:divBdr>
        <w:top w:val="none" w:sz="0" w:space="0" w:color="auto"/>
        <w:left w:val="none" w:sz="0" w:space="0" w:color="auto"/>
        <w:bottom w:val="none" w:sz="0" w:space="0" w:color="auto"/>
        <w:right w:val="none" w:sz="0" w:space="0" w:color="auto"/>
      </w:divBdr>
    </w:div>
    <w:div w:id="561597066">
      <w:bodyDiv w:val="1"/>
      <w:marLeft w:val="0"/>
      <w:marRight w:val="0"/>
      <w:marTop w:val="0"/>
      <w:marBottom w:val="0"/>
      <w:divBdr>
        <w:top w:val="none" w:sz="0" w:space="0" w:color="auto"/>
        <w:left w:val="none" w:sz="0" w:space="0" w:color="auto"/>
        <w:bottom w:val="none" w:sz="0" w:space="0" w:color="auto"/>
        <w:right w:val="none" w:sz="0" w:space="0" w:color="auto"/>
      </w:divBdr>
      <w:divsChild>
        <w:div w:id="1288468695">
          <w:marLeft w:val="547"/>
          <w:marRight w:val="0"/>
          <w:marTop w:val="77"/>
          <w:marBottom w:val="0"/>
          <w:divBdr>
            <w:top w:val="none" w:sz="0" w:space="0" w:color="auto"/>
            <w:left w:val="none" w:sz="0" w:space="0" w:color="auto"/>
            <w:bottom w:val="none" w:sz="0" w:space="0" w:color="auto"/>
            <w:right w:val="none" w:sz="0" w:space="0" w:color="auto"/>
          </w:divBdr>
        </w:div>
        <w:div w:id="16926787">
          <w:marLeft w:val="547"/>
          <w:marRight w:val="0"/>
          <w:marTop w:val="77"/>
          <w:marBottom w:val="0"/>
          <w:divBdr>
            <w:top w:val="none" w:sz="0" w:space="0" w:color="auto"/>
            <w:left w:val="none" w:sz="0" w:space="0" w:color="auto"/>
            <w:bottom w:val="none" w:sz="0" w:space="0" w:color="auto"/>
            <w:right w:val="none" w:sz="0" w:space="0" w:color="auto"/>
          </w:divBdr>
        </w:div>
        <w:div w:id="483741913">
          <w:marLeft w:val="547"/>
          <w:marRight w:val="0"/>
          <w:marTop w:val="77"/>
          <w:marBottom w:val="0"/>
          <w:divBdr>
            <w:top w:val="none" w:sz="0" w:space="0" w:color="auto"/>
            <w:left w:val="none" w:sz="0" w:space="0" w:color="auto"/>
            <w:bottom w:val="none" w:sz="0" w:space="0" w:color="auto"/>
            <w:right w:val="none" w:sz="0" w:space="0" w:color="auto"/>
          </w:divBdr>
        </w:div>
        <w:div w:id="1116173472">
          <w:marLeft w:val="547"/>
          <w:marRight w:val="0"/>
          <w:marTop w:val="77"/>
          <w:marBottom w:val="0"/>
          <w:divBdr>
            <w:top w:val="none" w:sz="0" w:space="0" w:color="auto"/>
            <w:left w:val="none" w:sz="0" w:space="0" w:color="auto"/>
            <w:bottom w:val="none" w:sz="0" w:space="0" w:color="auto"/>
            <w:right w:val="none" w:sz="0" w:space="0" w:color="auto"/>
          </w:divBdr>
        </w:div>
        <w:div w:id="1751582257">
          <w:marLeft w:val="547"/>
          <w:marRight w:val="0"/>
          <w:marTop w:val="77"/>
          <w:marBottom w:val="0"/>
          <w:divBdr>
            <w:top w:val="none" w:sz="0" w:space="0" w:color="auto"/>
            <w:left w:val="none" w:sz="0" w:space="0" w:color="auto"/>
            <w:bottom w:val="none" w:sz="0" w:space="0" w:color="auto"/>
            <w:right w:val="none" w:sz="0" w:space="0" w:color="auto"/>
          </w:divBdr>
        </w:div>
      </w:divsChild>
    </w:div>
    <w:div w:id="591551208">
      <w:bodyDiv w:val="1"/>
      <w:marLeft w:val="0"/>
      <w:marRight w:val="0"/>
      <w:marTop w:val="0"/>
      <w:marBottom w:val="0"/>
      <w:divBdr>
        <w:top w:val="none" w:sz="0" w:space="0" w:color="auto"/>
        <w:left w:val="none" w:sz="0" w:space="0" w:color="auto"/>
        <w:bottom w:val="none" w:sz="0" w:space="0" w:color="auto"/>
        <w:right w:val="none" w:sz="0" w:space="0" w:color="auto"/>
      </w:divBdr>
      <w:divsChild>
        <w:div w:id="187255430">
          <w:marLeft w:val="547"/>
          <w:marRight w:val="0"/>
          <w:marTop w:val="86"/>
          <w:marBottom w:val="0"/>
          <w:divBdr>
            <w:top w:val="none" w:sz="0" w:space="0" w:color="auto"/>
            <w:left w:val="none" w:sz="0" w:space="0" w:color="auto"/>
            <w:bottom w:val="none" w:sz="0" w:space="0" w:color="auto"/>
            <w:right w:val="none" w:sz="0" w:space="0" w:color="auto"/>
          </w:divBdr>
        </w:div>
        <w:div w:id="477650078">
          <w:marLeft w:val="1166"/>
          <w:marRight w:val="0"/>
          <w:marTop w:val="86"/>
          <w:marBottom w:val="0"/>
          <w:divBdr>
            <w:top w:val="none" w:sz="0" w:space="0" w:color="auto"/>
            <w:left w:val="none" w:sz="0" w:space="0" w:color="auto"/>
            <w:bottom w:val="none" w:sz="0" w:space="0" w:color="auto"/>
            <w:right w:val="none" w:sz="0" w:space="0" w:color="auto"/>
          </w:divBdr>
        </w:div>
        <w:div w:id="1582443863">
          <w:marLeft w:val="547"/>
          <w:marRight w:val="0"/>
          <w:marTop w:val="86"/>
          <w:marBottom w:val="0"/>
          <w:divBdr>
            <w:top w:val="none" w:sz="0" w:space="0" w:color="auto"/>
            <w:left w:val="none" w:sz="0" w:space="0" w:color="auto"/>
            <w:bottom w:val="none" w:sz="0" w:space="0" w:color="auto"/>
            <w:right w:val="none" w:sz="0" w:space="0" w:color="auto"/>
          </w:divBdr>
        </w:div>
        <w:div w:id="2014600726">
          <w:marLeft w:val="547"/>
          <w:marRight w:val="0"/>
          <w:marTop w:val="86"/>
          <w:marBottom w:val="0"/>
          <w:divBdr>
            <w:top w:val="none" w:sz="0" w:space="0" w:color="auto"/>
            <w:left w:val="none" w:sz="0" w:space="0" w:color="auto"/>
            <w:bottom w:val="none" w:sz="0" w:space="0" w:color="auto"/>
            <w:right w:val="none" w:sz="0" w:space="0" w:color="auto"/>
          </w:divBdr>
        </w:div>
      </w:divsChild>
    </w:div>
    <w:div w:id="605891843">
      <w:bodyDiv w:val="1"/>
      <w:marLeft w:val="0"/>
      <w:marRight w:val="0"/>
      <w:marTop w:val="0"/>
      <w:marBottom w:val="0"/>
      <w:divBdr>
        <w:top w:val="none" w:sz="0" w:space="0" w:color="auto"/>
        <w:left w:val="none" w:sz="0" w:space="0" w:color="auto"/>
        <w:bottom w:val="none" w:sz="0" w:space="0" w:color="auto"/>
        <w:right w:val="none" w:sz="0" w:space="0" w:color="auto"/>
      </w:divBdr>
      <w:divsChild>
        <w:div w:id="1750737808">
          <w:marLeft w:val="547"/>
          <w:marRight w:val="0"/>
          <w:marTop w:val="67"/>
          <w:marBottom w:val="0"/>
          <w:divBdr>
            <w:top w:val="none" w:sz="0" w:space="0" w:color="auto"/>
            <w:left w:val="none" w:sz="0" w:space="0" w:color="auto"/>
            <w:bottom w:val="none" w:sz="0" w:space="0" w:color="auto"/>
            <w:right w:val="none" w:sz="0" w:space="0" w:color="auto"/>
          </w:divBdr>
        </w:div>
        <w:div w:id="88090046">
          <w:marLeft w:val="547"/>
          <w:marRight w:val="0"/>
          <w:marTop w:val="67"/>
          <w:marBottom w:val="0"/>
          <w:divBdr>
            <w:top w:val="none" w:sz="0" w:space="0" w:color="auto"/>
            <w:left w:val="none" w:sz="0" w:space="0" w:color="auto"/>
            <w:bottom w:val="none" w:sz="0" w:space="0" w:color="auto"/>
            <w:right w:val="none" w:sz="0" w:space="0" w:color="auto"/>
          </w:divBdr>
        </w:div>
        <w:div w:id="397746580">
          <w:marLeft w:val="547"/>
          <w:marRight w:val="0"/>
          <w:marTop w:val="67"/>
          <w:marBottom w:val="0"/>
          <w:divBdr>
            <w:top w:val="none" w:sz="0" w:space="0" w:color="auto"/>
            <w:left w:val="none" w:sz="0" w:space="0" w:color="auto"/>
            <w:bottom w:val="none" w:sz="0" w:space="0" w:color="auto"/>
            <w:right w:val="none" w:sz="0" w:space="0" w:color="auto"/>
          </w:divBdr>
        </w:div>
        <w:div w:id="1867911236">
          <w:marLeft w:val="1166"/>
          <w:marRight w:val="0"/>
          <w:marTop w:val="67"/>
          <w:marBottom w:val="0"/>
          <w:divBdr>
            <w:top w:val="none" w:sz="0" w:space="0" w:color="auto"/>
            <w:left w:val="none" w:sz="0" w:space="0" w:color="auto"/>
            <w:bottom w:val="none" w:sz="0" w:space="0" w:color="auto"/>
            <w:right w:val="none" w:sz="0" w:space="0" w:color="auto"/>
          </w:divBdr>
        </w:div>
        <w:div w:id="1418165714">
          <w:marLeft w:val="1166"/>
          <w:marRight w:val="0"/>
          <w:marTop w:val="67"/>
          <w:marBottom w:val="0"/>
          <w:divBdr>
            <w:top w:val="none" w:sz="0" w:space="0" w:color="auto"/>
            <w:left w:val="none" w:sz="0" w:space="0" w:color="auto"/>
            <w:bottom w:val="none" w:sz="0" w:space="0" w:color="auto"/>
            <w:right w:val="none" w:sz="0" w:space="0" w:color="auto"/>
          </w:divBdr>
        </w:div>
        <w:div w:id="1379742968">
          <w:marLeft w:val="1166"/>
          <w:marRight w:val="0"/>
          <w:marTop w:val="67"/>
          <w:marBottom w:val="0"/>
          <w:divBdr>
            <w:top w:val="none" w:sz="0" w:space="0" w:color="auto"/>
            <w:left w:val="none" w:sz="0" w:space="0" w:color="auto"/>
            <w:bottom w:val="none" w:sz="0" w:space="0" w:color="auto"/>
            <w:right w:val="none" w:sz="0" w:space="0" w:color="auto"/>
          </w:divBdr>
        </w:div>
        <w:div w:id="2097169237">
          <w:marLeft w:val="547"/>
          <w:marRight w:val="0"/>
          <w:marTop w:val="67"/>
          <w:marBottom w:val="0"/>
          <w:divBdr>
            <w:top w:val="none" w:sz="0" w:space="0" w:color="auto"/>
            <w:left w:val="none" w:sz="0" w:space="0" w:color="auto"/>
            <w:bottom w:val="none" w:sz="0" w:space="0" w:color="auto"/>
            <w:right w:val="none" w:sz="0" w:space="0" w:color="auto"/>
          </w:divBdr>
        </w:div>
      </w:divsChild>
    </w:div>
    <w:div w:id="729310449">
      <w:bodyDiv w:val="1"/>
      <w:marLeft w:val="0"/>
      <w:marRight w:val="0"/>
      <w:marTop w:val="0"/>
      <w:marBottom w:val="0"/>
      <w:divBdr>
        <w:top w:val="none" w:sz="0" w:space="0" w:color="auto"/>
        <w:left w:val="none" w:sz="0" w:space="0" w:color="auto"/>
        <w:bottom w:val="none" w:sz="0" w:space="0" w:color="auto"/>
        <w:right w:val="none" w:sz="0" w:space="0" w:color="auto"/>
      </w:divBdr>
      <w:divsChild>
        <w:div w:id="998730012">
          <w:marLeft w:val="547"/>
          <w:marRight w:val="0"/>
          <w:marTop w:val="86"/>
          <w:marBottom w:val="0"/>
          <w:divBdr>
            <w:top w:val="none" w:sz="0" w:space="0" w:color="auto"/>
            <w:left w:val="none" w:sz="0" w:space="0" w:color="auto"/>
            <w:bottom w:val="none" w:sz="0" w:space="0" w:color="auto"/>
            <w:right w:val="none" w:sz="0" w:space="0" w:color="auto"/>
          </w:divBdr>
        </w:div>
        <w:div w:id="1905942322">
          <w:marLeft w:val="547"/>
          <w:marRight w:val="0"/>
          <w:marTop w:val="86"/>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7018311">
      <w:bodyDiv w:val="1"/>
      <w:marLeft w:val="0"/>
      <w:marRight w:val="0"/>
      <w:marTop w:val="0"/>
      <w:marBottom w:val="0"/>
      <w:divBdr>
        <w:top w:val="none" w:sz="0" w:space="0" w:color="auto"/>
        <w:left w:val="none" w:sz="0" w:space="0" w:color="auto"/>
        <w:bottom w:val="none" w:sz="0" w:space="0" w:color="auto"/>
        <w:right w:val="none" w:sz="0" w:space="0" w:color="auto"/>
      </w:divBdr>
      <w:divsChild>
        <w:div w:id="449590252">
          <w:marLeft w:val="547"/>
          <w:marRight w:val="0"/>
          <w:marTop w:val="77"/>
          <w:marBottom w:val="0"/>
          <w:divBdr>
            <w:top w:val="none" w:sz="0" w:space="0" w:color="auto"/>
            <w:left w:val="none" w:sz="0" w:space="0" w:color="auto"/>
            <w:bottom w:val="none" w:sz="0" w:space="0" w:color="auto"/>
            <w:right w:val="none" w:sz="0" w:space="0" w:color="auto"/>
          </w:divBdr>
        </w:div>
        <w:div w:id="1530070942">
          <w:marLeft w:val="547"/>
          <w:marRight w:val="0"/>
          <w:marTop w:val="77"/>
          <w:marBottom w:val="0"/>
          <w:divBdr>
            <w:top w:val="none" w:sz="0" w:space="0" w:color="auto"/>
            <w:left w:val="none" w:sz="0" w:space="0" w:color="auto"/>
            <w:bottom w:val="none" w:sz="0" w:space="0" w:color="auto"/>
            <w:right w:val="none" w:sz="0" w:space="0" w:color="auto"/>
          </w:divBdr>
        </w:div>
      </w:divsChild>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35413707">
      <w:bodyDiv w:val="1"/>
      <w:marLeft w:val="0"/>
      <w:marRight w:val="0"/>
      <w:marTop w:val="0"/>
      <w:marBottom w:val="0"/>
      <w:divBdr>
        <w:top w:val="none" w:sz="0" w:space="0" w:color="auto"/>
        <w:left w:val="none" w:sz="0" w:space="0" w:color="auto"/>
        <w:bottom w:val="none" w:sz="0" w:space="0" w:color="auto"/>
        <w:right w:val="none" w:sz="0" w:space="0" w:color="auto"/>
      </w:divBdr>
      <w:divsChild>
        <w:div w:id="791631456">
          <w:marLeft w:val="547"/>
          <w:marRight w:val="0"/>
          <w:marTop w:val="86"/>
          <w:marBottom w:val="0"/>
          <w:divBdr>
            <w:top w:val="none" w:sz="0" w:space="0" w:color="auto"/>
            <w:left w:val="none" w:sz="0" w:space="0" w:color="auto"/>
            <w:bottom w:val="none" w:sz="0" w:space="0" w:color="auto"/>
            <w:right w:val="none" w:sz="0" w:space="0" w:color="auto"/>
          </w:divBdr>
        </w:div>
        <w:div w:id="392823747">
          <w:marLeft w:val="547"/>
          <w:marRight w:val="0"/>
          <w:marTop w:val="86"/>
          <w:marBottom w:val="0"/>
          <w:divBdr>
            <w:top w:val="none" w:sz="0" w:space="0" w:color="auto"/>
            <w:left w:val="none" w:sz="0" w:space="0" w:color="auto"/>
            <w:bottom w:val="none" w:sz="0" w:space="0" w:color="auto"/>
            <w:right w:val="none" w:sz="0" w:space="0" w:color="auto"/>
          </w:divBdr>
        </w:div>
        <w:div w:id="2141027505">
          <w:marLeft w:val="547"/>
          <w:marRight w:val="0"/>
          <w:marTop w:val="86"/>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7250901">
      <w:bodyDiv w:val="1"/>
      <w:marLeft w:val="0"/>
      <w:marRight w:val="0"/>
      <w:marTop w:val="0"/>
      <w:marBottom w:val="0"/>
      <w:divBdr>
        <w:top w:val="none" w:sz="0" w:space="0" w:color="auto"/>
        <w:left w:val="none" w:sz="0" w:space="0" w:color="auto"/>
        <w:bottom w:val="none" w:sz="0" w:space="0" w:color="auto"/>
        <w:right w:val="none" w:sz="0" w:space="0" w:color="auto"/>
      </w:divBdr>
      <w:divsChild>
        <w:div w:id="1255744569">
          <w:marLeft w:val="547"/>
          <w:marRight w:val="0"/>
          <w:marTop w:val="77"/>
          <w:marBottom w:val="0"/>
          <w:divBdr>
            <w:top w:val="none" w:sz="0" w:space="0" w:color="auto"/>
            <w:left w:val="none" w:sz="0" w:space="0" w:color="auto"/>
            <w:bottom w:val="none" w:sz="0" w:space="0" w:color="auto"/>
            <w:right w:val="none" w:sz="0" w:space="0" w:color="auto"/>
          </w:divBdr>
        </w:div>
        <w:div w:id="1975518862">
          <w:marLeft w:val="547"/>
          <w:marRight w:val="0"/>
          <w:marTop w:val="77"/>
          <w:marBottom w:val="0"/>
          <w:divBdr>
            <w:top w:val="none" w:sz="0" w:space="0" w:color="auto"/>
            <w:left w:val="none" w:sz="0" w:space="0" w:color="auto"/>
            <w:bottom w:val="none" w:sz="0" w:space="0" w:color="auto"/>
            <w:right w:val="none" w:sz="0" w:space="0" w:color="auto"/>
          </w:divBdr>
        </w:div>
        <w:div w:id="1099715878">
          <w:marLeft w:val="1166"/>
          <w:marRight w:val="0"/>
          <w:marTop w:val="77"/>
          <w:marBottom w:val="0"/>
          <w:divBdr>
            <w:top w:val="none" w:sz="0" w:space="0" w:color="auto"/>
            <w:left w:val="none" w:sz="0" w:space="0" w:color="auto"/>
            <w:bottom w:val="none" w:sz="0" w:space="0" w:color="auto"/>
            <w:right w:val="none" w:sz="0" w:space="0" w:color="auto"/>
          </w:divBdr>
        </w:div>
        <w:div w:id="1588921935">
          <w:marLeft w:val="1166"/>
          <w:marRight w:val="0"/>
          <w:marTop w:val="77"/>
          <w:marBottom w:val="0"/>
          <w:divBdr>
            <w:top w:val="none" w:sz="0" w:space="0" w:color="auto"/>
            <w:left w:val="none" w:sz="0" w:space="0" w:color="auto"/>
            <w:bottom w:val="none" w:sz="0" w:space="0" w:color="auto"/>
            <w:right w:val="none" w:sz="0" w:space="0" w:color="auto"/>
          </w:divBdr>
        </w:div>
        <w:div w:id="632566490">
          <w:marLeft w:val="547"/>
          <w:marRight w:val="0"/>
          <w:marTop w:val="77"/>
          <w:marBottom w:val="0"/>
          <w:divBdr>
            <w:top w:val="none" w:sz="0" w:space="0" w:color="auto"/>
            <w:left w:val="none" w:sz="0" w:space="0" w:color="auto"/>
            <w:bottom w:val="none" w:sz="0" w:space="0" w:color="auto"/>
            <w:right w:val="none" w:sz="0" w:space="0" w:color="auto"/>
          </w:divBdr>
        </w:div>
        <w:div w:id="1993949183">
          <w:marLeft w:val="547"/>
          <w:marRight w:val="0"/>
          <w:marTop w:val="7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063907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02863959">
      <w:bodyDiv w:val="1"/>
      <w:marLeft w:val="0"/>
      <w:marRight w:val="0"/>
      <w:marTop w:val="0"/>
      <w:marBottom w:val="0"/>
      <w:divBdr>
        <w:top w:val="none" w:sz="0" w:space="0" w:color="auto"/>
        <w:left w:val="none" w:sz="0" w:space="0" w:color="auto"/>
        <w:bottom w:val="none" w:sz="0" w:space="0" w:color="auto"/>
        <w:right w:val="none" w:sz="0" w:space="0" w:color="auto"/>
      </w:divBdr>
      <w:divsChild>
        <w:div w:id="1312564097">
          <w:marLeft w:val="547"/>
          <w:marRight w:val="0"/>
          <w:marTop w:val="77"/>
          <w:marBottom w:val="0"/>
          <w:divBdr>
            <w:top w:val="none" w:sz="0" w:space="0" w:color="auto"/>
            <w:left w:val="none" w:sz="0" w:space="0" w:color="auto"/>
            <w:bottom w:val="none" w:sz="0" w:space="0" w:color="auto"/>
            <w:right w:val="none" w:sz="0" w:space="0" w:color="auto"/>
          </w:divBdr>
        </w:div>
        <w:div w:id="25642146">
          <w:marLeft w:val="1166"/>
          <w:marRight w:val="0"/>
          <w:marTop w:val="77"/>
          <w:marBottom w:val="0"/>
          <w:divBdr>
            <w:top w:val="none" w:sz="0" w:space="0" w:color="auto"/>
            <w:left w:val="none" w:sz="0" w:space="0" w:color="auto"/>
            <w:bottom w:val="none" w:sz="0" w:space="0" w:color="auto"/>
            <w:right w:val="none" w:sz="0" w:space="0" w:color="auto"/>
          </w:divBdr>
        </w:div>
        <w:div w:id="1243879995">
          <w:marLeft w:val="1166"/>
          <w:marRight w:val="0"/>
          <w:marTop w:val="77"/>
          <w:marBottom w:val="0"/>
          <w:divBdr>
            <w:top w:val="none" w:sz="0" w:space="0" w:color="auto"/>
            <w:left w:val="none" w:sz="0" w:space="0" w:color="auto"/>
            <w:bottom w:val="none" w:sz="0" w:space="0" w:color="auto"/>
            <w:right w:val="none" w:sz="0" w:space="0" w:color="auto"/>
          </w:divBdr>
        </w:div>
      </w:divsChild>
    </w:div>
    <w:div w:id="1337152581">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27328915">
      <w:bodyDiv w:val="1"/>
      <w:marLeft w:val="0"/>
      <w:marRight w:val="0"/>
      <w:marTop w:val="0"/>
      <w:marBottom w:val="0"/>
      <w:divBdr>
        <w:top w:val="none" w:sz="0" w:space="0" w:color="auto"/>
        <w:left w:val="none" w:sz="0" w:space="0" w:color="auto"/>
        <w:bottom w:val="none" w:sz="0" w:space="0" w:color="auto"/>
        <w:right w:val="none" w:sz="0" w:space="0" w:color="auto"/>
      </w:divBdr>
      <w:divsChild>
        <w:div w:id="1210337282">
          <w:marLeft w:val="547"/>
          <w:marRight w:val="0"/>
          <w:marTop w:val="77"/>
          <w:marBottom w:val="0"/>
          <w:divBdr>
            <w:top w:val="none" w:sz="0" w:space="0" w:color="auto"/>
            <w:left w:val="none" w:sz="0" w:space="0" w:color="auto"/>
            <w:bottom w:val="none" w:sz="0" w:space="0" w:color="auto"/>
            <w:right w:val="none" w:sz="0" w:space="0" w:color="auto"/>
          </w:divBdr>
        </w:div>
        <w:div w:id="557282243">
          <w:marLeft w:val="1166"/>
          <w:marRight w:val="0"/>
          <w:marTop w:val="77"/>
          <w:marBottom w:val="0"/>
          <w:divBdr>
            <w:top w:val="none" w:sz="0" w:space="0" w:color="auto"/>
            <w:left w:val="none" w:sz="0" w:space="0" w:color="auto"/>
            <w:bottom w:val="none" w:sz="0" w:space="0" w:color="auto"/>
            <w:right w:val="none" w:sz="0" w:space="0" w:color="auto"/>
          </w:divBdr>
        </w:div>
        <w:div w:id="1260023917">
          <w:marLeft w:val="1166"/>
          <w:marRight w:val="0"/>
          <w:marTop w:val="77"/>
          <w:marBottom w:val="0"/>
          <w:divBdr>
            <w:top w:val="none" w:sz="0" w:space="0" w:color="auto"/>
            <w:left w:val="none" w:sz="0" w:space="0" w:color="auto"/>
            <w:bottom w:val="none" w:sz="0" w:space="0" w:color="auto"/>
            <w:right w:val="none" w:sz="0" w:space="0" w:color="auto"/>
          </w:divBdr>
        </w:div>
        <w:div w:id="1075933148">
          <w:marLeft w:val="1166"/>
          <w:marRight w:val="0"/>
          <w:marTop w:val="77"/>
          <w:marBottom w:val="0"/>
          <w:divBdr>
            <w:top w:val="none" w:sz="0" w:space="0" w:color="auto"/>
            <w:left w:val="none" w:sz="0" w:space="0" w:color="auto"/>
            <w:bottom w:val="none" w:sz="0" w:space="0" w:color="auto"/>
            <w:right w:val="none" w:sz="0" w:space="0" w:color="auto"/>
          </w:divBdr>
        </w:div>
        <w:div w:id="985667914">
          <w:marLeft w:val="1166"/>
          <w:marRight w:val="0"/>
          <w:marTop w:val="77"/>
          <w:marBottom w:val="0"/>
          <w:divBdr>
            <w:top w:val="none" w:sz="0" w:space="0" w:color="auto"/>
            <w:left w:val="none" w:sz="0" w:space="0" w:color="auto"/>
            <w:bottom w:val="none" w:sz="0" w:space="0" w:color="auto"/>
            <w:right w:val="none" w:sz="0" w:space="0" w:color="auto"/>
          </w:divBdr>
        </w:div>
        <w:div w:id="1426073031">
          <w:marLeft w:val="1166"/>
          <w:marRight w:val="0"/>
          <w:marTop w:val="77"/>
          <w:marBottom w:val="0"/>
          <w:divBdr>
            <w:top w:val="none" w:sz="0" w:space="0" w:color="auto"/>
            <w:left w:val="none" w:sz="0" w:space="0" w:color="auto"/>
            <w:bottom w:val="none" w:sz="0" w:space="0" w:color="auto"/>
            <w:right w:val="none" w:sz="0" w:space="0" w:color="auto"/>
          </w:divBdr>
        </w:div>
      </w:divsChild>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8146808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Docs/R1-2212924.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TotalTime>
  <Pages>6</Pages>
  <Words>1823</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Lin LIANG</cp:lastModifiedBy>
  <cp:revision>13</cp:revision>
  <cp:lastPrinted>2014-08-13T09:20:00Z</cp:lastPrinted>
  <dcterms:created xsi:type="dcterms:W3CDTF">2022-11-03T02:26:00Z</dcterms:created>
  <dcterms:modified xsi:type="dcterms:W3CDTF">2023-02-17T01:32:00Z</dcterms:modified>
</cp:coreProperties>
</file>