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09F1" w14:textId="1945E730" w:rsidR="005E3B8F" w:rsidRPr="00910DAD" w:rsidRDefault="005E3B8F" w:rsidP="0059144F">
      <w:pPr>
        <w:tabs>
          <w:tab w:val="right" w:pos="9639"/>
        </w:tabs>
        <w:spacing w:after="0"/>
        <w:jc w:val="both"/>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sidR="00157D20">
        <w:rPr>
          <w:rFonts w:eastAsia="宋体"/>
          <w:b/>
          <w:noProof/>
          <w:sz w:val="24"/>
          <w:szCs w:val="24"/>
        </w:rPr>
        <w:t>110</w:t>
      </w:r>
      <w:r w:rsidR="00237832">
        <w:rPr>
          <w:rFonts w:eastAsia="宋体"/>
          <w:b/>
          <w:noProof/>
          <w:sz w:val="24"/>
          <w:szCs w:val="24"/>
        </w:rPr>
        <w:t>-bis-e</w:t>
      </w:r>
      <w:r w:rsidRPr="00910DAD">
        <w:rPr>
          <w:rFonts w:eastAsia="宋体"/>
          <w:b/>
          <w:noProof/>
          <w:sz w:val="24"/>
          <w:szCs w:val="24"/>
        </w:rPr>
        <w:tab/>
      </w:r>
      <w:r w:rsidR="00D508B3" w:rsidRPr="00046008">
        <w:rPr>
          <w:rFonts w:eastAsia="宋体"/>
          <w:b/>
          <w:noProof/>
          <w:sz w:val="24"/>
          <w:szCs w:val="24"/>
        </w:rPr>
        <w:t>R1-</w:t>
      </w:r>
      <w:r w:rsidR="00237832" w:rsidRPr="00046008">
        <w:rPr>
          <w:rFonts w:eastAsia="宋体"/>
          <w:b/>
          <w:noProof/>
          <w:sz w:val="24"/>
          <w:szCs w:val="24"/>
        </w:rPr>
        <w:t>22</w:t>
      </w:r>
      <w:r w:rsidR="00237832">
        <w:rPr>
          <w:rFonts w:eastAsia="宋体"/>
          <w:b/>
          <w:noProof/>
          <w:sz w:val="24"/>
          <w:szCs w:val="24"/>
        </w:rPr>
        <w:t>09155</w:t>
      </w:r>
    </w:p>
    <w:p w14:paraId="081F1D13" w14:textId="404DCB46" w:rsidR="005E3B8F" w:rsidRPr="00910DAD" w:rsidRDefault="00043AEB" w:rsidP="0059144F">
      <w:pPr>
        <w:tabs>
          <w:tab w:val="right" w:pos="9639"/>
        </w:tabs>
        <w:spacing w:after="0"/>
        <w:jc w:val="both"/>
        <w:rPr>
          <w:rFonts w:eastAsia="宋体"/>
          <w:b/>
          <w:noProof/>
          <w:sz w:val="24"/>
          <w:szCs w:val="24"/>
        </w:rPr>
      </w:pPr>
      <w:r>
        <w:rPr>
          <w:b/>
          <w:sz w:val="24"/>
          <w:szCs w:val="24"/>
        </w:rPr>
        <w:t>Electronic Meeting</w:t>
      </w:r>
      <w:r w:rsidR="005E3B8F" w:rsidRPr="00D2347B">
        <w:rPr>
          <w:b/>
          <w:sz w:val="24"/>
          <w:szCs w:val="24"/>
        </w:rPr>
        <w:t xml:space="preserve">, </w:t>
      </w:r>
      <w:r>
        <w:rPr>
          <w:b/>
          <w:sz w:val="24"/>
          <w:szCs w:val="24"/>
        </w:rPr>
        <w:t>Oct</w:t>
      </w:r>
      <w:r w:rsidRPr="00D2347B">
        <w:rPr>
          <w:b/>
          <w:sz w:val="24"/>
          <w:szCs w:val="24"/>
        </w:rPr>
        <w:t xml:space="preserve"> </w:t>
      </w:r>
      <w:r>
        <w:rPr>
          <w:b/>
          <w:sz w:val="24"/>
          <w:szCs w:val="24"/>
        </w:rPr>
        <w:t>10</w:t>
      </w:r>
      <w:r>
        <w:rPr>
          <w:b/>
          <w:sz w:val="24"/>
          <w:szCs w:val="24"/>
          <w:vertAlign w:val="superscript"/>
        </w:rPr>
        <w:t>th</w:t>
      </w:r>
      <w:r w:rsidR="005E3B8F" w:rsidRPr="00D2347B">
        <w:rPr>
          <w:b/>
          <w:sz w:val="24"/>
          <w:szCs w:val="24"/>
        </w:rPr>
        <w:t xml:space="preserve"> – </w:t>
      </w:r>
      <w:r>
        <w:rPr>
          <w:b/>
          <w:sz w:val="24"/>
          <w:szCs w:val="24"/>
        </w:rPr>
        <w:t>19</w:t>
      </w:r>
      <w:r w:rsidR="005E3B8F" w:rsidRPr="00D2347B">
        <w:rPr>
          <w:b/>
          <w:sz w:val="24"/>
          <w:szCs w:val="24"/>
          <w:vertAlign w:val="superscript"/>
        </w:rPr>
        <w:t>th</w:t>
      </w:r>
      <w:r w:rsidR="005E3B8F" w:rsidRPr="00D2347B">
        <w:rPr>
          <w:b/>
          <w:sz w:val="24"/>
          <w:szCs w:val="24"/>
        </w:rPr>
        <w:t>,</w:t>
      </w:r>
      <w:r w:rsidR="005E3B8F" w:rsidRPr="00FA0686">
        <w:rPr>
          <w:b/>
          <w:sz w:val="24"/>
          <w:szCs w:val="24"/>
        </w:rPr>
        <w:t xml:space="preserve"> 202</w:t>
      </w:r>
      <w:r w:rsidR="005E3B8F">
        <w:rPr>
          <w:b/>
          <w:sz w:val="24"/>
          <w:szCs w:val="24"/>
        </w:rPr>
        <w:t>2</w:t>
      </w:r>
    </w:p>
    <w:bookmarkEnd w:id="0"/>
    <w:bookmarkEnd w:id="1"/>
    <w:p w14:paraId="2CAB100F" w14:textId="77777777" w:rsidR="005E3B8F" w:rsidRPr="005A6FA8" w:rsidRDefault="005E3B8F" w:rsidP="0059144F">
      <w:pPr>
        <w:pStyle w:val="a5"/>
        <w:jc w:val="both"/>
        <w:rPr>
          <w:noProof w:val="0"/>
          <w:lang w:val="en-GB"/>
        </w:rPr>
      </w:pPr>
    </w:p>
    <w:p w14:paraId="3993E518"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bookmarkStart w:id="2" w:name="_GoBack"/>
      <w:bookmarkEnd w:id="2"/>
    </w:p>
    <w:p w14:paraId="79C894CB" w14:textId="18C686A0"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w:t>
      </w:r>
      <w:r w:rsidR="00043AEB">
        <w:rPr>
          <w:rFonts w:ascii="Arial" w:eastAsia="宋体" w:hAnsi="Arial" w:cs="Arial"/>
          <w:b/>
          <w:bCs/>
          <w:sz w:val="22"/>
          <w:szCs w:val="22"/>
          <w:lang w:eastAsia="zh-CN"/>
        </w:rPr>
        <w:t>other aspects</w:t>
      </w:r>
      <w:r w:rsidR="001E3374" w:rsidRPr="001E3374">
        <w:rPr>
          <w:rFonts w:ascii="Arial" w:eastAsia="宋体" w:hAnsi="Arial" w:cs="Arial"/>
          <w:b/>
          <w:bCs/>
          <w:sz w:val="22"/>
          <w:szCs w:val="22"/>
          <w:lang w:eastAsia="zh-CN"/>
        </w:rPr>
        <w:t xml:space="preserve"> for </w:t>
      </w:r>
      <w:r w:rsidR="00043AEB">
        <w:rPr>
          <w:rFonts w:ascii="Arial" w:eastAsia="宋体" w:hAnsi="Arial" w:cs="Arial"/>
          <w:b/>
          <w:bCs/>
          <w:sz w:val="22"/>
          <w:szCs w:val="22"/>
          <w:lang w:eastAsia="zh-CN"/>
        </w:rPr>
        <w:t>network-controlled repeaters</w:t>
      </w:r>
    </w:p>
    <w:p w14:paraId="1F01301A" w14:textId="421346F6"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DA71F4">
        <w:rPr>
          <w:rFonts w:ascii="Arial" w:eastAsia="宋体" w:hAnsi="Arial" w:cs="Arial"/>
          <w:b/>
          <w:bCs/>
          <w:sz w:val="22"/>
          <w:szCs w:val="22"/>
        </w:rPr>
        <w:t>9.8.2</w:t>
      </w:r>
    </w:p>
    <w:p w14:paraId="0B9F0EC5"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70064D51" w14:textId="77777777" w:rsidR="005E3B8F" w:rsidRPr="00850467" w:rsidRDefault="005E3B8F" w:rsidP="0059144F">
      <w:pPr>
        <w:pStyle w:val="1"/>
      </w:pPr>
      <w:r w:rsidRPr="00850467">
        <w:t>Introduction</w:t>
      </w:r>
    </w:p>
    <w:p w14:paraId="1EA83731" w14:textId="58AAAE23" w:rsidR="00043AEB" w:rsidRDefault="00043AEB" w:rsidP="00043AEB">
      <w:pPr>
        <w:jc w:val="both"/>
        <w:rPr>
          <w:rFonts w:eastAsia="宋体"/>
          <w:lang w:val="en-US" w:eastAsia="zh-CN"/>
        </w:rPr>
      </w:pPr>
      <w:r>
        <w:rPr>
          <w:rFonts w:eastAsia="宋体"/>
          <w:lang w:val="en-US" w:eastAsia="zh-CN"/>
        </w:rPr>
        <w:t xml:space="preserve">The architecture and side control information summarized in the SID </w:t>
      </w:r>
      <w:r>
        <w:rPr>
          <w:rFonts w:eastAsia="宋体"/>
          <w:lang w:val="en-US" w:eastAsia="zh-CN"/>
        </w:rPr>
        <w:fldChar w:fldCharType="begin"/>
      </w:r>
      <w:r>
        <w:rPr>
          <w:rFonts w:eastAsia="宋体"/>
          <w:lang w:val="en-US" w:eastAsia="zh-CN"/>
        </w:rPr>
        <w:instrText xml:space="preserve"> REF _Ref101256329 \r \h  \* MERGEFORMAT </w:instrText>
      </w:r>
      <w:r>
        <w:rPr>
          <w:rFonts w:eastAsia="宋体"/>
          <w:lang w:val="en-US" w:eastAsia="zh-CN"/>
        </w:rPr>
      </w:r>
      <w:r>
        <w:rPr>
          <w:rFonts w:eastAsia="宋体"/>
          <w:lang w:val="en-US" w:eastAsia="zh-CN"/>
        </w:rPr>
        <w:fldChar w:fldCharType="separate"/>
      </w:r>
      <w:r w:rsidR="007C7EAC">
        <w:rPr>
          <w:rFonts w:eastAsia="宋体"/>
          <w:lang w:val="en-US" w:eastAsia="zh-CN"/>
        </w:rPr>
        <w:fldChar w:fldCharType="begin"/>
      </w:r>
      <w:r w:rsidR="007C7EAC">
        <w:rPr>
          <w:rFonts w:eastAsia="宋体"/>
          <w:lang w:val="en-US" w:eastAsia="zh-CN"/>
        </w:rPr>
        <w:instrText xml:space="preserve"> REF _Ref115389823 \r \h </w:instrText>
      </w:r>
      <w:r w:rsidR="007C7EAC">
        <w:rPr>
          <w:rFonts w:eastAsia="宋体"/>
          <w:lang w:val="en-US" w:eastAsia="zh-CN"/>
        </w:rPr>
      </w:r>
      <w:r w:rsidR="007C7EAC">
        <w:rPr>
          <w:rFonts w:eastAsia="宋体"/>
          <w:lang w:val="en-US" w:eastAsia="zh-CN"/>
        </w:rPr>
        <w:fldChar w:fldCharType="separate"/>
      </w:r>
      <w:r w:rsidR="007C7EAC">
        <w:rPr>
          <w:rFonts w:eastAsia="宋体"/>
          <w:lang w:val="en-US" w:eastAsia="zh-CN"/>
        </w:rPr>
        <w:t>[1]</w:t>
      </w:r>
      <w:r w:rsidR="007C7EAC">
        <w:rPr>
          <w:rFonts w:eastAsia="宋体"/>
          <w:lang w:val="en-US" w:eastAsia="zh-CN"/>
        </w:rPr>
        <w:fldChar w:fldCharType="end"/>
      </w:r>
      <w:r>
        <w:rPr>
          <w:rFonts w:eastAsia="宋体"/>
          <w:lang w:val="en-US" w:eastAsia="zh-CN"/>
        </w:rPr>
        <w:fldChar w:fldCharType="end"/>
      </w:r>
      <w:r w:rsidR="007C7EAC">
        <w:rPr>
          <w:rFonts w:eastAsia="宋体"/>
          <w:lang w:val="en-US" w:eastAsia="zh-CN"/>
        </w:rPr>
        <w:t xml:space="preserve"> </w:t>
      </w:r>
      <w:r w:rsidR="00237832">
        <w:rPr>
          <w:rFonts w:eastAsia="宋体"/>
          <w:lang w:val="en-US" w:eastAsia="zh-CN"/>
        </w:rPr>
        <w:t xml:space="preserve">for </w:t>
      </w:r>
      <w:r>
        <w:rPr>
          <w:rFonts w:eastAsia="宋体"/>
          <w:lang w:val="en-US" w:eastAsia="zh-CN"/>
        </w:rPr>
        <w:t xml:space="preserve">network-controlled repeater </w:t>
      </w:r>
      <w:r>
        <w:rPr>
          <w:rFonts w:eastAsia="宋体" w:hint="eastAsia"/>
          <w:lang w:val="en-US" w:eastAsia="zh-CN"/>
        </w:rPr>
        <w:t>(</w:t>
      </w:r>
      <w:r>
        <w:rPr>
          <w:rFonts w:eastAsia="宋体"/>
          <w:lang w:val="en-US" w:eastAsia="zh-CN"/>
        </w:rPr>
        <w:t xml:space="preserve">taken place of “smart repeater” in offline discussion) are further discussed in RAN1#110 meeting. Based on the modules defined in RAN1#109-e meeting </w:t>
      </w:r>
      <w:r w:rsidRPr="006C1A69">
        <w:rPr>
          <w:rFonts w:eastAsia="宋体"/>
          <w:color w:val="000000" w:themeColor="text1"/>
          <w:lang w:val="en-US" w:eastAsia="zh-CN"/>
        </w:rPr>
        <w:fldChar w:fldCharType="begin"/>
      </w:r>
      <w:r w:rsidRPr="006C1A69">
        <w:rPr>
          <w:rFonts w:eastAsia="宋体"/>
          <w:color w:val="000000" w:themeColor="text1"/>
          <w:lang w:val="en-US" w:eastAsia="zh-CN"/>
        </w:rPr>
        <w:instrText xml:space="preserve"> REF _Ref109641523 \r \h </w:instrText>
      </w:r>
      <w:r>
        <w:rPr>
          <w:rFonts w:eastAsia="宋体"/>
          <w:color w:val="000000" w:themeColor="text1"/>
          <w:lang w:val="en-US" w:eastAsia="zh-CN"/>
        </w:rPr>
        <w:instrText xml:space="preserve"> \* MERGEFORMAT </w:instrText>
      </w:r>
      <w:r w:rsidRPr="006C1A69">
        <w:rPr>
          <w:rFonts w:eastAsia="宋体"/>
          <w:color w:val="000000" w:themeColor="text1"/>
          <w:lang w:val="en-US" w:eastAsia="zh-CN"/>
        </w:rPr>
      </w:r>
      <w:r w:rsidRPr="006C1A69">
        <w:rPr>
          <w:rFonts w:eastAsia="宋体"/>
          <w:color w:val="000000" w:themeColor="text1"/>
          <w:lang w:val="en-US" w:eastAsia="zh-CN"/>
        </w:rPr>
        <w:fldChar w:fldCharType="separate"/>
      </w:r>
      <w:r w:rsidR="00CE53A5">
        <w:rPr>
          <w:rFonts w:eastAsia="宋体"/>
          <w:color w:val="000000" w:themeColor="text1"/>
          <w:lang w:val="en-US" w:eastAsia="zh-CN"/>
        </w:rPr>
        <w:t>[1]</w:t>
      </w:r>
      <w:r w:rsidRPr="006C1A69">
        <w:rPr>
          <w:rFonts w:eastAsia="宋体"/>
          <w:color w:val="000000" w:themeColor="text1"/>
          <w:lang w:val="en-US" w:eastAsia="zh-CN"/>
        </w:rPr>
        <w:fldChar w:fldCharType="end"/>
      </w:r>
      <w:r>
        <w:rPr>
          <w:rFonts w:eastAsia="宋体"/>
          <w:color w:val="000000" w:themeColor="text1"/>
          <w:lang w:val="en-US" w:eastAsia="zh-CN"/>
        </w:rPr>
        <w:t xml:space="preserve"> </w:t>
      </w:r>
      <w:r>
        <w:rPr>
          <w:rFonts w:eastAsia="宋体"/>
          <w:lang w:val="en-US" w:eastAsia="zh-CN"/>
        </w:rPr>
        <w:t xml:space="preserve">for network-controlled repeater (denoted as “NCR”), the necessity of several side control information listed in the SID were discussed for NCR-MT and NCR-Fwd separately, and some agreements were achieved in RAN1#110 meeting </w:t>
      </w:r>
      <w:r>
        <w:rPr>
          <w:rFonts w:eastAsia="宋体"/>
          <w:lang w:val="en-US" w:eastAsia="zh-CN"/>
        </w:rPr>
        <w:fldChar w:fldCharType="begin"/>
      </w:r>
      <w:r>
        <w:rPr>
          <w:rFonts w:eastAsia="宋体"/>
          <w:lang w:val="en-US" w:eastAsia="zh-CN"/>
        </w:rPr>
        <w:instrText xml:space="preserve"> REF _Ref115093229 \r \h </w:instrText>
      </w:r>
      <w:r>
        <w:rPr>
          <w:rFonts w:eastAsia="宋体"/>
          <w:lang w:val="en-US" w:eastAsia="zh-CN"/>
        </w:rPr>
      </w:r>
      <w:r>
        <w:rPr>
          <w:rFonts w:eastAsia="宋体"/>
          <w:lang w:val="en-US" w:eastAsia="zh-CN"/>
        </w:rPr>
        <w:fldChar w:fldCharType="separate"/>
      </w:r>
      <w:r w:rsidR="00CE53A5">
        <w:rPr>
          <w:rFonts w:eastAsia="宋体"/>
          <w:lang w:val="en-US" w:eastAsia="zh-CN"/>
        </w:rPr>
        <w:t>[3]</w:t>
      </w:r>
      <w:r>
        <w:rPr>
          <w:rFonts w:eastAsia="宋体"/>
          <w:lang w:val="en-US" w:eastAsia="zh-CN"/>
        </w:rPr>
        <w:fldChar w:fldCharType="end"/>
      </w:r>
      <w:r>
        <w:rPr>
          <w:rFonts w:eastAsia="宋体"/>
          <w:color w:val="000000" w:themeColor="text1"/>
          <w:lang w:val="en-US" w:eastAsia="zh-CN"/>
        </w:rPr>
        <w:t>, as shown as follows:</w:t>
      </w:r>
      <w:r>
        <w:rPr>
          <w:rFonts w:eastAsia="宋体"/>
          <w:lang w:val="en-US" w:eastAsia="zh-CN"/>
        </w:rPr>
        <w:t xml:space="preserve"> </w:t>
      </w:r>
    </w:p>
    <w:p w14:paraId="365A199C" w14:textId="77777777" w:rsidR="00043AEB" w:rsidRPr="00BE5879" w:rsidRDefault="00043AEB" w:rsidP="00043AEB">
      <w:pPr>
        <w:pStyle w:val="aff"/>
        <w:numPr>
          <w:ilvl w:val="0"/>
          <w:numId w:val="10"/>
        </w:numPr>
        <w:spacing w:after="120"/>
        <w:jc w:val="both"/>
        <w:rPr>
          <w:rFonts w:eastAsia="宋体"/>
          <w:b/>
          <w:sz w:val="20"/>
          <w:szCs w:val="20"/>
          <w:lang w:val="en-US" w:eastAsia="zh-CN"/>
        </w:rPr>
      </w:pPr>
      <w:r w:rsidRPr="00BE5879">
        <w:rPr>
          <w:rFonts w:eastAsia="宋体"/>
          <w:b/>
          <w:sz w:val="20"/>
          <w:szCs w:val="20"/>
          <w:lang w:val="en-US" w:eastAsia="zh-CN"/>
        </w:rPr>
        <w:t>General</w:t>
      </w:r>
    </w:p>
    <w:tbl>
      <w:tblPr>
        <w:tblStyle w:val="afb"/>
        <w:tblW w:w="0" w:type="auto"/>
        <w:tblLook w:val="04A0" w:firstRow="1" w:lastRow="0" w:firstColumn="1" w:lastColumn="0" w:noHBand="0" w:noVBand="1"/>
      </w:tblPr>
      <w:tblGrid>
        <w:gridCol w:w="9621"/>
      </w:tblGrid>
      <w:tr w:rsidR="00043AEB" w:rsidRPr="00741006" w14:paraId="16C32D85" w14:textId="77777777" w:rsidTr="00741006">
        <w:tc>
          <w:tcPr>
            <w:tcW w:w="9621" w:type="dxa"/>
          </w:tcPr>
          <w:p w14:paraId="39954219" w14:textId="77777777" w:rsidR="00043AEB" w:rsidRPr="00BE5879" w:rsidRDefault="00043AEB" w:rsidP="00741006">
            <w:pPr>
              <w:spacing w:after="0"/>
              <w:rPr>
                <w:rFonts w:ascii="Times" w:eastAsia="Batang" w:hAnsi="Times"/>
                <w:b/>
                <w:bCs/>
                <w:iCs/>
                <w:highlight w:val="green"/>
                <w:lang w:val="en-US"/>
              </w:rPr>
            </w:pPr>
            <w:r w:rsidRPr="00BE5879">
              <w:rPr>
                <w:rFonts w:ascii="Times" w:eastAsia="Batang" w:hAnsi="Times"/>
                <w:b/>
                <w:bCs/>
                <w:iCs/>
                <w:highlight w:val="green"/>
                <w:lang w:val="en-US"/>
              </w:rPr>
              <w:t>Agreement</w:t>
            </w:r>
          </w:p>
          <w:p w14:paraId="2E159D6A" w14:textId="77777777" w:rsidR="00043AEB" w:rsidRPr="00BE5879" w:rsidRDefault="00043AEB" w:rsidP="00741006">
            <w:pPr>
              <w:spacing w:after="0"/>
              <w:rPr>
                <w:rFonts w:ascii="Times" w:eastAsia="Batang" w:hAnsi="Times"/>
                <w:iCs/>
                <w:lang w:val="en-US"/>
              </w:rPr>
            </w:pPr>
            <w:r w:rsidRPr="00BE5879">
              <w:rPr>
                <w:rFonts w:ascii="Times" w:eastAsia="Batang" w:hAnsi="Times"/>
                <w:iCs/>
                <w:lang w:val="en-US"/>
              </w:rPr>
              <w:t>The following TP is agreed as the conclusion for the TR on NWC repeater for RAN1.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75"/>
            </w:tblGrid>
            <w:tr w:rsidR="00043AEB" w:rsidRPr="00741006" w14:paraId="674336EA" w14:textId="77777777" w:rsidTr="00741006">
              <w:tc>
                <w:tcPr>
                  <w:tcW w:w="9857" w:type="dxa"/>
                  <w:tcBorders>
                    <w:top w:val="double" w:sz="4" w:space="0" w:color="A5A5A5"/>
                    <w:left w:val="double" w:sz="4" w:space="0" w:color="A5A5A5"/>
                    <w:bottom w:val="double" w:sz="4" w:space="0" w:color="A5A5A5"/>
                    <w:right w:val="double" w:sz="4" w:space="0" w:color="A5A5A5"/>
                  </w:tcBorders>
                  <w:hideMark/>
                </w:tcPr>
                <w:p w14:paraId="0E44A74E" w14:textId="77777777" w:rsidR="00043AEB" w:rsidRPr="00BE5879" w:rsidRDefault="00043AEB" w:rsidP="00741006">
                  <w:pPr>
                    <w:spacing w:after="0"/>
                    <w:rPr>
                      <w:rFonts w:ascii="Times" w:eastAsia="Batang" w:hAnsi="Times"/>
                      <w:lang w:eastAsia="zh-CN"/>
                    </w:rPr>
                  </w:pPr>
                  <w:r w:rsidRPr="00BE5879">
                    <w:rPr>
                      <w:rFonts w:ascii="Times" w:eastAsia="Batang" w:hAnsi="Times"/>
                      <w:lang w:eastAsia="zh-CN"/>
                    </w:rPr>
                    <w:t xml:space="preserve">RAN1 has studied the side control information for NCR with corresponding signalling (including its configuration). </w:t>
                  </w:r>
                </w:p>
                <w:p w14:paraId="7AD30CDC" w14:textId="77777777" w:rsidR="00043AEB" w:rsidRPr="00BE5879" w:rsidRDefault="00043AEB" w:rsidP="00741006">
                  <w:pPr>
                    <w:spacing w:after="0"/>
                    <w:rPr>
                      <w:rFonts w:ascii="Times" w:eastAsia="Batang" w:hAnsi="Times"/>
                      <w:lang w:eastAsia="zh-CN"/>
                    </w:rPr>
                  </w:pPr>
                  <w:r w:rsidRPr="00BE5879">
                    <w:rPr>
                      <w:rFonts w:ascii="Times" w:eastAsia="Batang" w:hAnsi="Times"/>
                      <w:lang w:eastAsia="zh-CN"/>
                    </w:rPr>
                    <w:t>The following are recommended to be specified as part of Rel-18 NCR WI from RAN1’s perspective:</w:t>
                  </w:r>
                </w:p>
                <w:p w14:paraId="0DA1569A" w14:textId="77777777" w:rsidR="00043AEB" w:rsidRPr="00BE5879" w:rsidRDefault="00043AEB" w:rsidP="00043AEB">
                  <w:pPr>
                    <w:widowControl w:val="0"/>
                    <w:numPr>
                      <w:ilvl w:val="0"/>
                      <w:numId w:val="21"/>
                    </w:numPr>
                    <w:overflowPunct w:val="0"/>
                    <w:autoSpaceDE w:val="0"/>
                    <w:autoSpaceDN w:val="0"/>
                    <w:adjustRightInd w:val="0"/>
                    <w:spacing w:after="0"/>
                    <w:jc w:val="both"/>
                    <w:textAlignment w:val="baseline"/>
                    <w:rPr>
                      <w:rFonts w:eastAsia="MS Mincho"/>
                      <w:kern w:val="2"/>
                      <w:lang w:eastAsia="zh-CN"/>
                    </w:rPr>
                  </w:pPr>
                  <w:r w:rsidRPr="00BE5879">
                    <w:rPr>
                      <w:rFonts w:eastAsia="MS Mincho"/>
                      <w:kern w:val="2"/>
                      <w:lang w:eastAsia="zh-CN"/>
                    </w:rPr>
                    <w:t>Beam information as side control information</w:t>
                  </w:r>
                </w:p>
                <w:p w14:paraId="0183FD09" w14:textId="77777777" w:rsidR="00043AEB" w:rsidRPr="00BE5879" w:rsidRDefault="00043AEB" w:rsidP="00043AEB">
                  <w:pPr>
                    <w:widowControl w:val="0"/>
                    <w:numPr>
                      <w:ilvl w:val="0"/>
                      <w:numId w:val="21"/>
                    </w:numPr>
                    <w:overflowPunct w:val="0"/>
                    <w:autoSpaceDE w:val="0"/>
                    <w:autoSpaceDN w:val="0"/>
                    <w:adjustRightInd w:val="0"/>
                    <w:spacing w:after="0"/>
                    <w:jc w:val="both"/>
                    <w:textAlignment w:val="baseline"/>
                    <w:rPr>
                      <w:rFonts w:eastAsia="MS Mincho"/>
                      <w:kern w:val="2"/>
                      <w:lang w:eastAsia="zh-CN"/>
                    </w:rPr>
                  </w:pPr>
                  <w:r w:rsidRPr="00BE5879">
                    <w:rPr>
                      <w:rFonts w:eastAsia="MS Mincho"/>
                      <w:kern w:val="2"/>
                      <w:lang w:eastAsia="zh-CN"/>
                    </w:rPr>
                    <w:t>ON-OFF information as side control information</w:t>
                  </w:r>
                </w:p>
                <w:p w14:paraId="3F8EE064" w14:textId="77777777" w:rsidR="00043AEB" w:rsidRPr="00BE5879" w:rsidRDefault="00043AEB" w:rsidP="00043AEB">
                  <w:pPr>
                    <w:widowControl w:val="0"/>
                    <w:numPr>
                      <w:ilvl w:val="0"/>
                      <w:numId w:val="21"/>
                    </w:numPr>
                    <w:overflowPunct w:val="0"/>
                    <w:autoSpaceDE w:val="0"/>
                    <w:autoSpaceDN w:val="0"/>
                    <w:adjustRightInd w:val="0"/>
                    <w:spacing w:after="0"/>
                    <w:jc w:val="both"/>
                    <w:textAlignment w:val="baseline"/>
                    <w:rPr>
                      <w:rFonts w:eastAsia="MS Mincho"/>
                      <w:kern w:val="2"/>
                      <w:lang w:eastAsia="zh-CN"/>
                    </w:rPr>
                  </w:pPr>
                  <w:r w:rsidRPr="00BE5879">
                    <w:rPr>
                      <w:rFonts w:eastAsia="Times New Roman" w:cs="Times"/>
                      <w:iCs/>
                      <w:color w:val="000000"/>
                      <w:kern w:val="2"/>
                    </w:rPr>
                    <w:t xml:space="preserve">UL-DL TDD configuration and </w:t>
                  </w:r>
                  <w:r w:rsidRPr="00BE5879">
                    <w:rPr>
                      <w:rFonts w:eastAsia="MS Mincho"/>
                      <w:kern w:val="2"/>
                      <w:lang w:eastAsia="zh-CN"/>
                    </w:rPr>
                    <w:t>NCR’s behaviour over flexible symbols</w:t>
                  </w:r>
                  <w:r w:rsidRPr="00BE5879">
                    <w:rPr>
                      <w:rFonts w:eastAsia="MS Mincho" w:cs="Times"/>
                      <w:color w:val="000000"/>
                      <w:kern w:val="2"/>
                    </w:rPr>
                    <w:t>.</w:t>
                  </w:r>
                </w:p>
              </w:tc>
            </w:tr>
          </w:tbl>
          <w:p w14:paraId="189EAB77" w14:textId="77777777" w:rsidR="00043AEB" w:rsidRPr="00741006" w:rsidRDefault="00043AEB" w:rsidP="00741006">
            <w:pPr>
              <w:spacing w:after="0"/>
              <w:rPr>
                <w:rFonts w:ascii="Times" w:eastAsia="Batang" w:hAnsi="Times"/>
                <w:iCs/>
                <w:highlight w:val="cyan"/>
              </w:rPr>
            </w:pPr>
          </w:p>
          <w:p w14:paraId="1A24C2C2" w14:textId="77777777" w:rsidR="00043AEB" w:rsidRPr="00741006" w:rsidRDefault="00043AEB" w:rsidP="00741006">
            <w:pPr>
              <w:spacing w:after="0"/>
              <w:rPr>
                <w:rFonts w:ascii="Times" w:eastAsia="Batang" w:hAnsi="Times"/>
                <w:b/>
                <w:iCs/>
                <w:highlight w:val="green"/>
                <w:lang w:val="en-US"/>
              </w:rPr>
            </w:pPr>
            <w:r w:rsidRPr="00741006">
              <w:rPr>
                <w:rFonts w:ascii="Times" w:eastAsia="Batang" w:hAnsi="Times"/>
                <w:b/>
                <w:iCs/>
                <w:highlight w:val="green"/>
                <w:lang w:val="en-US"/>
              </w:rPr>
              <w:t>Agreement</w:t>
            </w:r>
          </w:p>
          <w:p w14:paraId="0F504DBE" w14:textId="77777777" w:rsidR="00043AEB" w:rsidRPr="00741006" w:rsidRDefault="00043AEB" w:rsidP="00741006">
            <w:pPr>
              <w:spacing w:after="0"/>
              <w:rPr>
                <w:rFonts w:ascii="Times" w:eastAsia="Batang" w:hAnsi="Times" w:cs="Times"/>
                <w:lang w:val="en-US" w:eastAsia="x-none"/>
              </w:rPr>
            </w:pPr>
            <w:r w:rsidRPr="00741006">
              <w:rPr>
                <w:rFonts w:ascii="Times" w:eastAsia="Batang" w:hAnsi="Times"/>
                <w:iCs/>
                <w:lang w:val="en-US"/>
              </w:rPr>
              <w:t>TR 38.867 v0.2.0 in R1-2208314 for RAN submission.</w:t>
            </w:r>
          </w:p>
        </w:tc>
      </w:tr>
    </w:tbl>
    <w:p w14:paraId="58B60355" w14:textId="77777777" w:rsidR="00043AEB" w:rsidRPr="00741006" w:rsidRDefault="00043AEB" w:rsidP="00043AEB">
      <w:pPr>
        <w:pStyle w:val="aff"/>
        <w:numPr>
          <w:ilvl w:val="0"/>
          <w:numId w:val="10"/>
        </w:numPr>
        <w:spacing w:before="120" w:after="120"/>
        <w:jc w:val="both"/>
        <w:rPr>
          <w:rFonts w:eastAsia="宋体"/>
          <w:b/>
          <w:sz w:val="20"/>
          <w:szCs w:val="20"/>
          <w:lang w:val="en-US" w:eastAsia="zh-CN"/>
        </w:rPr>
      </w:pPr>
      <w:r w:rsidRPr="00741006">
        <w:rPr>
          <w:rFonts w:eastAsia="宋体"/>
          <w:b/>
          <w:sz w:val="20"/>
          <w:szCs w:val="20"/>
          <w:lang w:val="en-US" w:eastAsia="zh-CN"/>
        </w:rPr>
        <w:t>Beamforming information</w:t>
      </w:r>
    </w:p>
    <w:tbl>
      <w:tblPr>
        <w:tblStyle w:val="afb"/>
        <w:tblW w:w="0" w:type="auto"/>
        <w:tblLook w:val="04A0" w:firstRow="1" w:lastRow="0" w:firstColumn="1" w:lastColumn="0" w:noHBand="0" w:noVBand="1"/>
      </w:tblPr>
      <w:tblGrid>
        <w:gridCol w:w="9621"/>
      </w:tblGrid>
      <w:tr w:rsidR="00043AEB" w:rsidRPr="00741006" w14:paraId="634533D2" w14:textId="77777777" w:rsidTr="00741006">
        <w:tc>
          <w:tcPr>
            <w:tcW w:w="9621" w:type="dxa"/>
          </w:tcPr>
          <w:p w14:paraId="59AAC0AC" w14:textId="77777777" w:rsidR="00043AEB" w:rsidRPr="00BE5879" w:rsidRDefault="00043AEB" w:rsidP="00741006">
            <w:pPr>
              <w:widowControl w:val="0"/>
              <w:snapToGrid w:val="0"/>
              <w:spacing w:after="0"/>
              <w:jc w:val="both"/>
              <w:rPr>
                <w:rFonts w:eastAsia="等线"/>
                <w:b/>
                <w:bCs/>
                <w:iCs/>
                <w:kern w:val="2"/>
                <w:highlight w:val="green"/>
                <w:lang w:val="en-US"/>
              </w:rPr>
            </w:pPr>
            <w:r w:rsidRPr="00BE5879">
              <w:rPr>
                <w:rFonts w:eastAsia="等线"/>
                <w:b/>
                <w:bCs/>
                <w:iCs/>
                <w:kern w:val="2"/>
                <w:highlight w:val="green"/>
                <w:lang w:val="en-US" w:eastAsia="zh-CN"/>
              </w:rPr>
              <w:t>Agreement</w:t>
            </w:r>
          </w:p>
          <w:p w14:paraId="06AE7CCD" w14:textId="77777777" w:rsidR="00043AEB" w:rsidRPr="00BE5879" w:rsidRDefault="00043AEB" w:rsidP="00741006">
            <w:pPr>
              <w:widowControl w:val="0"/>
              <w:snapToGrid w:val="0"/>
              <w:spacing w:after="0"/>
              <w:jc w:val="both"/>
              <w:rPr>
                <w:rFonts w:eastAsia="等线"/>
                <w:bCs/>
                <w:iCs/>
                <w:kern w:val="2"/>
                <w:lang w:val="en-US" w:eastAsia="zh-CN"/>
              </w:rPr>
            </w:pPr>
            <w:r w:rsidRPr="00BE5879">
              <w:rPr>
                <w:rFonts w:eastAsia="等线"/>
                <w:bCs/>
                <w:iCs/>
                <w:kern w:val="2"/>
                <w:lang w:val="en-US" w:eastAsia="zh-CN"/>
              </w:rPr>
              <w:t>The time domain resource corresponding to an access link beam can be determined with following options:</w:t>
            </w:r>
          </w:p>
          <w:p w14:paraId="6EF670AE" w14:textId="77777777" w:rsidR="00043AEB" w:rsidRPr="00BE5879" w:rsidRDefault="00043AEB" w:rsidP="00043AEB">
            <w:pPr>
              <w:widowControl w:val="0"/>
              <w:numPr>
                <w:ilvl w:val="0"/>
                <w:numId w:val="22"/>
              </w:numPr>
              <w:snapToGrid w:val="0"/>
              <w:spacing w:after="0"/>
              <w:jc w:val="both"/>
              <w:rPr>
                <w:rFonts w:eastAsia="Batang"/>
                <w:kern w:val="2"/>
                <w:lang w:eastAsia="x-none"/>
              </w:rPr>
            </w:pPr>
            <w:r w:rsidRPr="00BE5879">
              <w:rPr>
                <w:rFonts w:eastAsia="Batang"/>
                <w:kern w:val="2"/>
                <w:lang w:eastAsia="x-none"/>
              </w:rPr>
              <w:t>Option 1: Explicit determination based on the explicitly indicated the time domain resources per beam indication</w:t>
            </w:r>
          </w:p>
          <w:p w14:paraId="7F4DA37E" w14:textId="77777777" w:rsidR="00043AEB" w:rsidRPr="00BE5879" w:rsidRDefault="00043AEB" w:rsidP="00741006">
            <w:pPr>
              <w:widowControl w:val="0"/>
              <w:spacing w:after="0"/>
              <w:jc w:val="both"/>
              <w:rPr>
                <w:rFonts w:eastAsia="等线"/>
                <w:kern w:val="2"/>
                <w:lang w:val="en-US" w:eastAsia="zh-CN"/>
              </w:rPr>
            </w:pPr>
            <w:r w:rsidRPr="00BE5879">
              <w:rPr>
                <w:rFonts w:eastAsia="等线"/>
                <w:kern w:val="2"/>
                <w:lang w:val="en-US" w:eastAsia="zh-CN"/>
              </w:rPr>
              <w:t>Note-1: Different parameters may be indicated for semi-static or dynamic beam indication</w:t>
            </w:r>
          </w:p>
          <w:p w14:paraId="60860259" w14:textId="77777777" w:rsidR="00043AEB" w:rsidRPr="00BE5879" w:rsidRDefault="00043AEB" w:rsidP="00741006">
            <w:pPr>
              <w:widowControl w:val="0"/>
              <w:spacing w:after="0"/>
              <w:jc w:val="both"/>
              <w:rPr>
                <w:rFonts w:eastAsia="等线"/>
                <w:kern w:val="2"/>
                <w:lang w:val="en-US" w:eastAsia="zh-CN"/>
              </w:rPr>
            </w:pPr>
            <w:r w:rsidRPr="00BE5879">
              <w:rPr>
                <w:rFonts w:eastAsia="等线"/>
                <w:kern w:val="2"/>
                <w:lang w:val="en-US" w:eastAsia="zh-CN"/>
              </w:rPr>
              <w:t>Note 2: One or multiple beams can be indicated via single beam indication.</w:t>
            </w:r>
          </w:p>
          <w:p w14:paraId="1014E7A0" w14:textId="77777777" w:rsidR="00043AEB" w:rsidRDefault="00043AEB" w:rsidP="00741006">
            <w:pPr>
              <w:adjustRightInd w:val="0"/>
              <w:snapToGrid w:val="0"/>
              <w:spacing w:after="0"/>
              <w:ind w:left="760"/>
              <w:jc w:val="both"/>
              <w:rPr>
                <w:rFonts w:eastAsia="宋体"/>
                <w:lang w:val="en-US" w:eastAsia="zh-CN"/>
              </w:rPr>
            </w:pPr>
          </w:p>
          <w:p w14:paraId="0D06B00F" w14:textId="77777777" w:rsidR="00043AEB" w:rsidRPr="00BE5879" w:rsidRDefault="00043AEB" w:rsidP="00741006">
            <w:pPr>
              <w:spacing w:after="0"/>
              <w:rPr>
                <w:rFonts w:eastAsia="Batang"/>
                <w:b/>
                <w:bCs/>
                <w:highlight w:val="green"/>
              </w:rPr>
            </w:pPr>
            <w:r w:rsidRPr="00BE5879">
              <w:rPr>
                <w:rFonts w:eastAsia="Batang"/>
                <w:b/>
                <w:bCs/>
                <w:highlight w:val="green"/>
              </w:rPr>
              <w:t>Agreement</w:t>
            </w:r>
          </w:p>
          <w:p w14:paraId="549CD523" w14:textId="77777777" w:rsidR="00043AEB" w:rsidRDefault="00043AEB" w:rsidP="00741006">
            <w:pPr>
              <w:spacing w:after="0"/>
              <w:rPr>
                <w:rFonts w:eastAsia="Batang"/>
              </w:rPr>
            </w:pPr>
            <w:r w:rsidRPr="00BE5879">
              <w:rPr>
                <w:rFonts w:eastAsia="Batang"/>
              </w:rPr>
              <w:t xml:space="preserve">Beam index is used to indicate an access link beam (Option 1) </w:t>
            </w:r>
          </w:p>
          <w:p w14:paraId="1FA98791" w14:textId="77777777" w:rsidR="00043AEB" w:rsidRPr="00BE5879" w:rsidRDefault="00043AEB" w:rsidP="00741006">
            <w:pPr>
              <w:spacing w:after="0"/>
              <w:rPr>
                <w:rFonts w:eastAsia="Batang"/>
              </w:rPr>
            </w:pPr>
          </w:p>
          <w:p w14:paraId="45C29613" w14:textId="77777777" w:rsidR="00043AEB" w:rsidRPr="00BE5879" w:rsidRDefault="00043AEB" w:rsidP="00741006">
            <w:pPr>
              <w:spacing w:after="0"/>
              <w:rPr>
                <w:rFonts w:eastAsia="Batang"/>
                <w:b/>
                <w:bCs/>
                <w:szCs w:val="24"/>
                <w:highlight w:val="green"/>
              </w:rPr>
            </w:pPr>
            <w:r w:rsidRPr="00BE5879">
              <w:rPr>
                <w:rFonts w:eastAsia="Batang"/>
                <w:b/>
                <w:bCs/>
                <w:szCs w:val="24"/>
                <w:highlight w:val="green"/>
              </w:rPr>
              <w:t>Agreement</w:t>
            </w:r>
          </w:p>
          <w:p w14:paraId="55042CEB" w14:textId="77777777" w:rsidR="00043AEB" w:rsidRPr="00BE5879" w:rsidRDefault="00043AEB" w:rsidP="00741006">
            <w:pPr>
              <w:spacing w:after="0"/>
              <w:rPr>
                <w:rFonts w:eastAsia="Batang"/>
                <w:szCs w:val="24"/>
              </w:rPr>
            </w:pPr>
            <w:r w:rsidRPr="00BE5879">
              <w:rPr>
                <w:rFonts w:eastAsia="Batang"/>
                <w:szCs w:val="24"/>
              </w:rPr>
              <w:t>Both slot-level and symbol-level granularity are recommended for the time-domain resource indication and determination of the access link beam.</w:t>
            </w:r>
          </w:p>
          <w:p w14:paraId="1C3C214B" w14:textId="77777777" w:rsidR="00043AEB" w:rsidRDefault="00043AEB" w:rsidP="00741006">
            <w:pPr>
              <w:adjustRightInd w:val="0"/>
              <w:snapToGrid w:val="0"/>
              <w:spacing w:after="0"/>
              <w:ind w:left="760"/>
              <w:jc w:val="both"/>
              <w:rPr>
                <w:rFonts w:eastAsia="宋体"/>
                <w:lang w:eastAsia="zh-CN"/>
              </w:rPr>
            </w:pPr>
          </w:p>
          <w:p w14:paraId="49D5FFA1" w14:textId="77777777" w:rsidR="00043AEB" w:rsidRPr="00BE5879" w:rsidRDefault="00043AEB" w:rsidP="00741006">
            <w:pPr>
              <w:spacing w:after="0"/>
              <w:rPr>
                <w:rFonts w:eastAsia="Batang"/>
                <w:b/>
                <w:bCs/>
                <w:highlight w:val="green"/>
                <w:lang w:val="en-US"/>
              </w:rPr>
            </w:pPr>
            <w:r w:rsidRPr="00BE5879">
              <w:rPr>
                <w:rFonts w:eastAsia="Batang"/>
                <w:b/>
                <w:bCs/>
                <w:highlight w:val="green"/>
                <w:lang w:val="en-US"/>
              </w:rPr>
              <w:t>Agreement</w:t>
            </w:r>
          </w:p>
          <w:p w14:paraId="31BCA4F9" w14:textId="77777777" w:rsidR="00043AEB" w:rsidRPr="00BE5879" w:rsidRDefault="00043AEB" w:rsidP="00741006">
            <w:pPr>
              <w:spacing w:after="0"/>
              <w:rPr>
                <w:rFonts w:eastAsia="Batang"/>
              </w:rPr>
            </w:pPr>
            <w:r w:rsidRPr="00BE5879">
              <w:rPr>
                <w:rFonts w:eastAsia="Batang"/>
              </w:rPr>
              <w:t>Both dynamic beam indication and semi-static beam indication are recommended for access link.</w:t>
            </w:r>
          </w:p>
          <w:p w14:paraId="2D11A3FF" w14:textId="77777777" w:rsidR="00043AEB" w:rsidRPr="00BE5879" w:rsidRDefault="00043AEB" w:rsidP="00043AEB">
            <w:pPr>
              <w:widowControl w:val="0"/>
              <w:numPr>
                <w:ilvl w:val="0"/>
                <w:numId w:val="23"/>
              </w:numPr>
              <w:spacing w:after="0"/>
              <w:ind w:left="810"/>
              <w:jc w:val="both"/>
              <w:rPr>
                <w:rFonts w:eastAsia="Yu Mincho"/>
                <w:lang w:eastAsia="ja-JP"/>
              </w:rPr>
            </w:pPr>
            <w:r w:rsidRPr="00BE5879">
              <w:rPr>
                <w:rFonts w:eastAsia="等线"/>
                <w:color w:val="000000"/>
              </w:rPr>
              <w:t xml:space="preserve">Note: </w:t>
            </w:r>
            <w:r w:rsidRPr="00BE5879">
              <w:rPr>
                <w:rFonts w:eastAsia="Batang"/>
                <w:color w:val="000000"/>
              </w:rPr>
              <w:t>the semi-static beam indication includes the semi-persistent indication.</w:t>
            </w:r>
          </w:p>
          <w:p w14:paraId="18CD48AD" w14:textId="77777777" w:rsidR="00043AEB" w:rsidRDefault="00043AEB" w:rsidP="00741006">
            <w:pPr>
              <w:adjustRightInd w:val="0"/>
              <w:snapToGrid w:val="0"/>
              <w:spacing w:after="0"/>
              <w:ind w:left="760"/>
              <w:jc w:val="both"/>
              <w:rPr>
                <w:rFonts w:eastAsia="宋体"/>
                <w:lang w:eastAsia="zh-CN"/>
              </w:rPr>
            </w:pPr>
          </w:p>
          <w:p w14:paraId="1669E2ED" w14:textId="77777777" w:rsidR="00043AEB" w:rsidRPr="00BE5879" w:rsidRDefault="00043AEB" w:rsidP="00741006">
            <w:pPr>
              <w:spacing w:after="0"/>
              <w:rPr>
                <w:rFonts w:eastAsia="Batang"/>
                <w:b/>
                <w:bCs/>
                <w:highlight w:val="darkYellow"/>
              </w:rPr>
            </w:pPr>
            <w:r w:rsidRPr="00BE5879">
              <w:rPr>
                <w:rFonts w:eastAsia="Batang"/>
                <w:b/>
                <w:bCs/>
                <w:highlight w:val="darkYellow"/>
              </w:rPr>
              <w:t>Working Assumption</w:t>
            </w:r>
          </w:p>
          <w:p w14:paraId="77335BE9" w14:textId="77777777" w:rsidR="00043AEB" w:rsidRPr="00BE5879" w:rsidRDefault="00043AEB" w:rsidP="00741006">
            <w:pPr>
              <w:spacing w:after="0"/>
              <w:rPr>
                <w:rFonts w:eastAsia="Batang"/>
              </w:rPr>
            </w:pPr>
            <w:r w:rsidRPr="00BE5879">
              <w:rPr>
                <w:rFonts w:eastAsia="Batang"/>
              </w:rPr>
              <w:t>In access link, a DL beam and a UL beam which are correspondent with each other have the same beam index.</w:t>
            </w:r>
          </w:p>
          <w:p w14:paraId="0859F43B" w14:textId="77777777" w:rsidR="00043AEB" w:rsidRPr="00BE5879" w:rsidRDefault="00043AEB" w:rsidP="00043AEB">
            <w:pPr>
              <w:widowControl w:val="0"/>
              <w:numPr>
                <w:ilvl w:val="0"/>
                <w:numId w:val="25"/>
              </w:numPr>
              <w:spacing w:after="0"/>
              <w:jc w:val="both"/>
              <w:rPr>
                <w:rFonts w:eastAsia="Batang"/>
              </w:rPr>
            </w:pPr>
            <w:r w:rsidRPr="00BE5879">
              <w:rPr>
                <w:rFonts w:eastAsia="Batang"/>
              </w:rPr>
              <w:t>The forwarding direction of an indicated beam in access link can be determined based on its corresponding time domain resource and the UL/DL TDD configuration.</w:t>
            </w:r>
          </w:p>
          <w:p w14:paraId="7DFB3533" w14:textId="77777777" w:rsidR="00043AEB" w:rsidRPr="00BE5879" w:rsidRDefault="00043AEB" w:rsidP="00043AEB">
            <w:pPr>
              <w:widowControl w:val="0"/>
              <w:numPr>
                <w:ilvl w:val="0"/>
                <w:numId w:val="25"/>
              </w:numPr>
              <w:spacing w:after="0"/>
              <w:jc w:val="both"/>
              <w:rPr>
                <w:rFonts w:eastAsia="Batang"/>
              </w:rPr>
            </w:pPr>
            <w:r w:rsidRPr="00BE5879">
              <w:rPr>
                <w:rFonts w:eastAsia="Batang"/>
              </w:rPr>
              <w:t>Note: The forwarding behavior (or the forwarding direction) of an indicated beam in access link in flexible symbols is separately discussed in 9.8.1.</w:t>
            </w:r>
          </w:p>
          <w:p w14:paraId="2934E774" w14:textId="77777777" w:rsidR="00043AEB" w:rsidRDefault="00043AEB" w:rsidP="00741006">
            <w:pPr>
              <w:adjustRightInd w:val="0"/>
              <w:snapToGrid w:val="0"/>
              <w:spacing w:after="0"/>
              <w:ind w:left="760"/>
              <w:jc w:val="both"/>
              <w:rPr>
                <w:rFonts w:eastAsia="宋体"/>
                <w:lang w:eastAsia="zh-CN"/>
              </w:rPr>
            </w:pPr>
          </w:p>
          <w:p w14:paraId="6DA025C7" w14:textId="77777777" w:rsidR="00043AEB" w:rsidRPr="00BE5879" w:rsidRDefault="00043AEB" w:rsidP="00741006">
            <w:pPr>
              <w:spacing w:after="0"/>
              <w:rPr>
                <w:rFonts w:eastAsia="Batang"/>
                <w:b/>
                <w:bCs/>
                <w:highlight w:val="green"/>
                <w:lang w:val="en-US"/>
              </w:rPr>
            </w:pPr>
            <w:r w:rsidRPr="00BE5879">
              <w:rPr>
                <w:rFonts w:eastAsia="Batang"/>
                <w:b/>
                <w:bCs/>
                <w:highlight w:val="green"/>
                <w:lang w:val="en-US"/>
              </w:rPr>
              <w:t>Agreement</w:t>
            </w:r>
          </w:p>
          <w:p w14:paraId="33D63EED" w14:textId="77777777" w:rsidR="00043AEB" w:rsidRPr="00BE5879" w:rsidRDefault="00043AEB" w:rsidP="00741006">
            <w:pPr>
              <w:spacing w:after="0"/>
              <w:rPr>
                <w:rFonts w:eastAsia="PMingLiU"/>
                <w:sz w:val="22"/>
                <w:szCs w:val="22"/>
              </w:rPr>
            </w:pPr>
            <w:r w:rsidRPr="00BE5879">
              <w:rPr>
                <w:rFonts w:eastAsia="等线"/>
                <w:szCs w:val="22"/>
              </w:rPr>
              <w:t>In case that adaptive beams are adopted for C-link and backhaul link, the following mechanisms can be considered for the indication and determination of beams of backhaul link:</w:t>
            </w:r>
          </w:p>
          <w:p w14:paraId="3D38D8D9" w14:textId="77777777" w:rsidR="00043AEB" w:rsidRPr="00BE5879" w:rsidRDefault="00043AEB" w:rsidP="00043AEB">
            <w:pPr>
              <w:widowControl w:val="0"/>
              <w:numPr>
                <w:ilvl w:val="0"/>
                <w:numId w:val="26"/>
              </w:numPr>
              <w:spacing w:after="0"/>
              <w:jc w:val="both"/>
              <w:rPr>
                <w:rFonts w:eastAsia="PMingLiU"/>
                <w:sz w:val="22"/>
                <w:szCs w:val="22"/>
              </w:rPr>
            </w:pPr>
            <w:r w:rsidRPr="00BE5879">
              <w:rPr>
                <w:rFonts w:eastAsia="Times New Roman"/>
                <w:szCs w:val="22"/>
              </w:rPr>
              <w:lastRenderedPageBreak/>
              <w:t>Option 1: The beam of backhaul link is indicated by a new signaling.</w:t>
            </w:r>
          </w:p>
          <w:p w14:paraId="48E3D300" w14:textId="77777777" w:rsidR="00043AEB" w:rsidRPr="00BE5879" w:rsidRDefault="00043AEB" w:rsidP="00043AEB">
            <w:pPr>
              <w:widowControl w:val="0"/>
              <w:numPr>
                <w:ilvl w:val="1"/>
                <w:numId w:val="26"/>
              </w:numPr>
              <w:spacing w:after="0"/>
              <w:jc w:val="both"/>
              <w:rPr>
                <w:rFonts w:eastAsia="PMingLiU"/>
                <w:sz w:val="22"/>
                <w:szCs w:val="22"/>
              </w:rPr>
            </w:pPr>
            <w:r w:rsidRPr="00BE5879">
              <w:rPr>
                <w:rFonts w:eastAsia="Times New Roman"/>
                <w:szCs w:val="22"/>
              </w:rPr>
              <w:t>The new signaling is dynamic signaling and/or semi-static signaling (e.g., RRC signaling/ MAC CE) indicating a beam(s) from the set of beams of the C-link</w:t>
            </w:r>
          </w:p>
          <w:p w14:paraId="67227C7E" w14:textId="77777777" w:rsidR="00043AEB" w:rsidRPr="00BE5879" w:rsidRDefault="00043AEB" w:rsidP="00043AEB">
            <w:pPr>
              <w:widowControl w:val="0"/>
              <w:numPr>
                <w:ilvl w:val="1"/>
                <w:numId w:val="26"/>
              </w:numPr>
              <w:spacing w:after="0"/>
              <w:jc w:val="both"/>
              <w:rPr>
                <w:rFonts w:eastAsia="PMingLiU"/>
                <w:sz w:val="22"/>
                <w:szCs w:val="22"/>
              </w:rPr>
            </w:pPr>
            <w:r w:rsidRPr="00BE5879">
              <w:rPr>
                <w:rFonts w:eastAsia="Times New Roman"/>
                <w:szCs w:val="22"/>
              </w:rPr>
              <w:t>This does not imply that the beam of backhaul link is always indicated by the new signaling</w:t>
            </w:r>
          </w:p>
          <w:p w14:paraId="310ED148" w14:textId="77777777" w:rsidR="00043AEB" w:rsidRPr="00BE5879" w:rsidRDefault="00043AEB" w:rsidP="00043AEB">
            <w:pPr>
              <w:widowControl w:val="0"/>
              <w:numPr>
                <w:ilvl w:val="0"/>
                <w:numId w:val="26"/>
              </w:numPr>
              <w:spacing w:after="0"/>
              <w:jc w:val="both"/>
              <w:rPr>
                <w:rFonts w:eastAsia="PMingLiU"/>
                <w:sz w:val="22"/>
                <w:szCs w:val="22"/>
              </w:rPr>
            </w:pPr>
            <w:r w:rsidRPr="00BE5879">
              <w:rPr>
                <w:rFonts w:eastAsia="Times New Roman"/>
                <w:szCs w:val="22"/>
              </w:rPr>
              <w:t>Option 2: The beam of backhaul link is determined by a pre-defined rule.</w:t>
            </w:r>
          </w:p>
          <w:p w14:paraId="207F7307" w14:textId="77777777" w:rsidR="00043AEB" w:rsidRPr="00BE5879" w:rsidRDefault="00043AEB" w:rsidP="00043AEB">
            <w:pPr>
              <w:widowControl w:val="0"/>
              <w:numPr>
                <w:ilvl w:val="1"/>
                <w:numId w:val="26"/>
              </w:numPr>
              <w:spacing w:after="0"/>
              <w:jc w:val="both"/>
              <w:rPr>
                <w:rFonts w:eastAsia="PMingLiU"/>
                <w:sz w:val="22"/>
                <w:szCs w:val="22"/>
              </w:rPr>
            </w:pPr>
            <w:r w:rsidRPr="00BE5879">
              <w:rPr>
                <w:rFonts w:eastAsia="Times New Roman"/>
                <w:szCs w:val="22"/>
              </w:rPr>
              <w:t>In slots/symbols with simultaneous DL receptions / UL transmissions in both C-link and backhaul link, the beam of backhaul link is the same as the beam of C-link. Otherwise, the beam of backhaul link follows one of the beams of the C link.</w:t>
            </w:r>
          </w:p>
          <w:p w14:paraId="546C8C0A" w14:textId="77777777" w:rsidR="00043AEB" w:rsidRPr="00BE5879" w:rsidRDefault="00043AEB" w:rsidP="00043AEB">
            <w:pPr>
              <w:widowControl w:val="0"/>
              <w:numPr>
                <w:ilvl w:val="1"/>
                <w:numId w:val="26"/>
              </w:numPr>
              <w:adjustRightInd w:val="0"/>
              <w:snapToGrid w:val="0"/>
              <w:spacing w:after="0"/>
              <w:jc w:val="both"/>
              <w:rPr>
                <w:rFonts w:eastAsia="宋体"/>
                <w:lang w:eastAsia="zh-CN"/>
              </w:rPr>
            </w:pPr>
            <w:r w:rsidRPr="00BE5879">
              <w:rPr>
                <w:rFonts w:eastAsia="Times New Roman"/>
                <w:szCs w:val="22"/>
              </w:rPr>
              <w:t>Other predefined rules are not precluded</w:t>
            </w:r>
          </w:p>
        </w:tc>
      </w:tr>
    </w:tbl>
    <w:p w14:paraId="70E1F779" w14:textId="77777777" w:rsidR="00043AEB" w:rsidRPr="00741006" w:rsidRDefault="00043AEB" w:rsidP="00043AEB">
      <w:pPr>
        <w:pStyle w:val="aff"/>
        <w:numPr>
          <w:ilvl w:val="0"/>
          <w:numId w:val="10"/>
        </w:numPr>
        <w:spacing w:before="120" w:after="120"/>
        <w:jc w:val="both"/>
        <w:rPr>
          <w:rFonts w:eastAsia="宋体"/>
          <w:b/>
          <w:sz w:val="20"/>
          <w:szCs w:val="20"/>
          <w:lang w:val="en-US" w:eastAsia="zh-CN"/>
        </w:rPr>
      </w:pPr>
      <w:r w:rsidRPr="00741006">
        <w:rPr>
          <w:rFonts w:eastAsia="宋体"/>
          <w:b/>
          <w:sz w:val="20"/>
          <w:szCs w:val="20"/>
          <w:lang w:val="en-US" w:eastAsia="zh-CN"/>
        </w:rPr>
        <w:lastRenderedPageBreak/>
        <w:t>ON-OFF information</w:t>
      </w:r>
    </w:p>
    <w:tbl>
      <w:tblPr>
        <w:tblStyle w:val="afb"/>
        <w:tblW w:w="0" w:type="auto"/>
        <w:tblLook w:val="04A0" w:firstRow="1" w:lastRow="0" w:firstColumn="1" w:lastColumn="0" w:noHBand="0" w:noVBand="1"/>
      </w:tblPr>
      <w:tblGrid>
        <w:gridCol w:w="9621"/>
      </w:tblGrid>
      <w:tr w:rsidR="00043AEB" w:rsidRPr="00741006" w14:paraId="0AE5E265" w14:textId="77777777" w:rsidTr="00741006">
        <w:tc>
          <w:tcPr>
            <w:tcW w:w="9621" w:type="dxa"/>
          </w:tcPr>
          <w:p w14:paraId="27DFC449" w14:textId="77777777" w:rsidR="00043AEB" w:rsidRPr="00741006" w:rsidRDefault="00043AEB" w:rsidP="00741006">
            <w:pPr>
              <w:widowControl w:val="0"/>
              <w:spacing w:after="0"/>
              <w:jc w:val="both"/>
              <w:rPr>
                <w:rFonts w:eastAsia="等线"/>
                <w:b/>
                <w:bCs/>
                <w:kern w:val="2"/>
                <w:highlight w:val="green"/>
                <w:lang w:val="en-US"/>
              </w:rPr>
            </w:pPr>
            <w:r w:rsidRPr="00741006">
              <w:rPr>
                <w:rFonts w:eastAsia="等线"/>
                <w:b/>
                <w:bCs/>
                <w:kern w:val="2"/>
                <w:highlight w:val="green"/>
                <w:lang w:val="en-US" w:eastAsia="zh-CN"/>
              </w:rPr>
              <w:t>Agreement</w:t>
            </w:r>
          </w:p>
          <w:p w14:paraId="4E79EA94" w14:textId="77777777" w:rsidR="00043AEB" w:rsidRPr="00741006" w:rsidRDefault="00043AEB" w:rsidP="00741006">
            <w:pPr>
              <w:widowControl w:val="0"/>
              <w:spacing w:after="0"/>
              <w:jc w:val="both"/>
              <w:rPr>
                <w:rFonts w:eastAsia="等线"/>
                <w:kern w:val="2"/>
                <w:lang w:val="en-US" w:eastAsia="zh-CN"/>
              </w:rPr>
            </w:pPr>
            <w:r w:rsidRPr="00741006">
              <w:rPr>
                <w:rFonts w:eastAsia="等线"/>
                <w:kern w:val="2"/>
                <w:lang w:val="en-US" w:eastAsia="zh-CN"/>
              </w:rPr>
              <w:t xml:space="preserve">The NCR-Fwd is </w:t>
            </w:r>
            <w:r w:rsidRPr="00741006">
              <w:rPr>
                <w:rFonts w:eastAsia="等线"/>
                <w:color w:val="FF0000"/>
                <w:kern w:val="2"/>
                <w:lang w:val="en-US" w:eastAsia="zh-CN"/>
              </w:rPr>
              <w:t xml:space="preserve">always </w:t>
            </w:r>
            <w:r w:rsidRPr="00741006">
              <w:rPr>
                <w:rFonts w:eastAsia="等线"/>
                <w:kern w:val="2"/>
                <w:lang w:val="en-US" w:eastAsia="zh-CN"/>
              </w:rPr>
              <w:t xml:space="preserve">expected to be “OFF” </w:t>
            </w:r>
            <w:r w:rsidRPr="00741006">
              <w:rPr>
                <w:rFonts w:eastAsia="等线"/>
                <w:color w:val="FF0000"/>
                <w:kern w:val="2"/>
                <w:lang w:val="en-US" w:eastAsia="zh-CN"/>
              </w:rPr>
              <w:t xml:space="preserve">unless otherwise </w:t>
            </w:r>
            <w:r w:rsidRPr="00741006">
              <w:rPr>
                <w:rFonts w:eastAsia="等线"/>
                <w:iCs/>
                <w:color w:val="FF0000"/>
                <w:kern w:val="2"/>
                <w:lang w:val="en-US" w:eastAsia="zh-CN"/>
              </w:rPr>
              <w:t>explicitly or implicitly</w:t>
            </w:r>
            <w:r w:rsidRPr="00741006">
              <w:rPr>
                <w:rFonts w:eastAsia="等线"/>
                <w:iCs/>
                <w:kern w:val="2"/>
                <w:lang w:val="en-US" w:eastAsia="zh-CN"/>
              </w:rPr>
              <w:t xml:space="preserve"> indicated by gNB</w:t>
            </w:r>
            <w:r w:rsidRPr="00741006">
              <w:rPr>
                <w:rFonts w:eastAsia="等线"/>
                <w:kern w:val="2"/>
                <w:lang w:val="en-US" w:eastAsia="zh-CN"/>
              </w:rPr>
              <w:t>.</w:t>
            </w:r>
          </w:p>
          <w:p w14:paraId="3629033D" w14:textId="77777777" w:rsidR="00043AEB" w:rsidRPr="00741006" w:rsidRDefault="00043AEB" w:rsidP="00043AEB">
            <w:pPr>
              <w:widowControl w:val="0"/>
              <w:numPr>
                <w:ilvl w:val="0"/>
                <w:numId w:val="23"/>
              </w:numPr>
              <w:spacing w:after="0"/>
              <w:jc w:val="both"/>
              <w:rPr>
                <w:rFonts w:eastAsia="等线"/>
                <w:kern w:val="2"/>
                <w:lang w:val="en-US" w:eastAsia="zh-CN"/>
              </w:rPr>
            </w:pPr>
            <w:r w:rsidRPr="00741006">
              <w:rPr>
                <w:rFonts w:eastAsia="等线"/>
                <w:kern w:val="2"/>
                <w:lang w:val="en-US" w:eastAsia="zh-CN"/>
              </w:rPr>
              <w:t>Note-1: This applies to the case regardless of the RRC state of NCR-MT.</w:t>
            </w:r>
          </w:p>
          <w:p w14:paraId="5E6DFBF9" w14:textId="77777777" w:rsidR="00043AEB" w:rsidRPr="00741006" w:rsidRDefault="00043AEB" w:rsidP="00043AEB">
            <w:pPr>
              <w:widowControl w:val="0"/>
              <w:numPr>
                <w:ilvl w:val="0"/>
                <w:numId w:val="23"/>
              </w:numPr>
              <w:spacing w:after="0"/>
              <w:jc w:val="both"/>
              <w:rPr>
                <w:rFonts w:eastAsia="Batang"/>
                <w:kern w:val="2"/>
                <w:lang w:eastAsia="x-none"/>
              </w:rPr>
            </w:pPr>
            <w:r w:rsidRPr="00741006">
              <w:rPr>
                <w:rFonts w:eastAsia="Batang"/>
                <w:kern w:val="2"/>
                <w:lang w:eastAsia="x-none"/>
              </w:rPr>
              <w:t>Note-2: Indication (e.g., received when NCR-MT in RRC-connected) or DRX state of NCR-MT to control the ON-OFF behaviour of NCR-Fwd when the NCR-MT is in RRC-idle/inactive is not precluded.</w:t>
            </w:r>
          </w:p>
          <w:p w14:paraId="3C685DDE" w14:textId="77777777" w:rsidR="00043AEB" w:rsidRPr="00BE5879" w:rsidRDefault="00043AEB" w:rsidP="00741006">
            <w:pPr>
              <w:widowControl w:val="0"/>
              <w:spacing w:after="0"/>
              <w:jc w:val="both"/>
              <w:rPr>
                <w:rFonts w:eastAsia="宋体"/>
                <w:lang w:val="en-US" w:eastAsia="zh-CN"/>
              </w:rPr>
            </w:pPr>
            <w:r w:rsidRPr="00741006">
              <w:rPr>
                <w:rFonts w:eastAsia="等线"/>
                <w:kern w:val="2"/>
                <w:lang w:val="en-US" w:eastAsia="x-none"/>
              </w:rPr>
              <w:t xml:space="preserve">The above is not meant to imply any signalling design for </w:t>
            </w:r>
            <w:r w:rsidRPr="00741006">
              <w:rPr>
                <w:rFonts w:eastAsia="等线"/>
                <w:b/>
                <w:bCs/>
                <w:kern w:val="2"/>
                <w:lang w:val="en-US" w:eastAsia="zh-CN"/>
              </w:rPr>
              <w:t xml:space="preserve">NCR-Fwd </w:t>
            </w:r>
            <w:r w:rsidRPr="00741006">
              <w:rPr>
                <w:rFonts w:eastAsia="等线"/>
                <w:kern w:val="2"/>
                <w:lang w:val="en-US" w:eastAsia="x-none"/>
              </w:rPr>
              <w:t>ON-OFF.</w:t>
            </w:r>
          </w:p>
        </w:tc>
      </w:tr>
    </w:tbl>
    <w:p w14:paraId="302B00E1" w14:textId="77777777" w:rsidR="00043AEB" w:rsidRPr="00F524F3" w:rsidRDefault="00043AEB" w:rsidP="00043AEB">
      <w:pPr>
        <w:pStyle w:val="aff"/>
        <w:numPr>
          <w:ilvl w:val="0"/>
          <w:numId w:val="10"/>
        </w:numPr>
        <w:spacing w:before="120" w:after="120"/>
        <w:jc w:val="both"/>
        <w:rPr>
          <w:rFonts w:eastAsia="宋体"/>
          <w:b/>
          <w:sz w:val="20"/>
          <w:szCs w:val="20"/>
          <w:lang w:val="en-US" w:eastAsia="zh-CN"/>
        </w:rPr>
      </w:pPr>
      <w:r w:rsidRPr="00F524F3">
        <w:rPr>
          <w:rFonts w:eastAsia="宋体"/>
          <w:b/>
          <w:sz w:val="20"/>
          <w:szCs w:val="20"/>
          <w:lang w:val="en-US" w:eastAsia="zh-CN"/>
        </w:rPr>
        <w:t>UL-DL TDD configuration</w:t>
      </w:r>
    </w:p>
    <w:tbl>
      <w:tblPr>
        <w:tblStyle w:val="afb"/>
        <w:tblW w:w="0" w:type="auto"/>
        <w:tblLook w:val="04A0" w:firstRow="1" w:lastRow="0" w:firstColumn="1" w:lastColumn="0" w:noHBand="0" w:noVBand="1"/>
      </w:tblPr>
      <w:tblGrid>
        <w:gridCol w:w="9621"/>
      </w:tblGrid>
      <w:tr w:rsidR="00043AEB" w:rsidRPr="00741006" w14:paraId="6C0717FC" w14:textId="77777777" w:rsidTr="00741006">
        <w:tc>
          <w:tcPr>
            <w:tcW w:w="9621" w:type="dxa"/>
          </w:tcPr>
          <w:p w14:paraId="7CCD7673" w14:textId="77777777" w:rsidR="00043AEB" w:rsidRPr="00BE5879" w:rsidRDefault="00043AEB" w:rsidP="00741006">
            <w:pPr>
              <w:widowControl w:val="0"/>
              <w:spacing w:after="0"/>
              <w:jc w:val="both"/>
              <w:rPr>
                <w:rFonts w:eastAsia="等线"/>
                <w:b/>
                <w:bCs/>
                <w:kern w:val="2"/>
                <w:highlight w:val="green"/>
                <w:lang w:val="en-US"/>
              </w:rPr>
            </w:pPr>
            <w:r w:rsidRPr="00BE5879">
              <w:rPr>
                <w:rFonts w:eastAsia="等线"/>
                <w:b/>
                <w:bCs/>
                <w:kern w:val="2"/>
                <w:highlight w:val="green"/>
                <w:lang w:val="en-US" w:eastAsia="zh-CN"/>
              </w:rPr>
              <w:t>Agreement</w:t>
            </w:r>
          </w:p>
          <w:p w14:paraId="71461B40" w14:textId="77777777" w:rsidR="00043AEB" w:rsidRPr="00BE5879" w:rsidRDefault="00043AEB" w:rsidP="00741006">
            <w:pPr>
              <w:widowControl w:val="0"/>
              <w:spacing w:after="0"/>
              <w:jc w:val="both"/>
              <w:rPr>
                <w:rFonts w:eastAsia="等线"/>
                <w:color w:val="000000"/>
                <w:kern w:val="2"/>
                <w:shd w:val="clear" w:color="auto" w:fill="FFFFFF"/>
                <w:lang w:val="en-US" w:eastAsia="zh-CN"/>
              </w:rPr>
            </w:pPr>
            <w:r w:rsidRPr="00BE5879">
              <w:rPr>
                <w:rFonts w:eastAsia="等线"/>
                <w:color w:val="000000"/>
                <w:kern w:val="2"/>
                <w:shd w:val="clear" w:color="auto" w:fill="FFFFFF"/>
                <w:lang w:val="en-US" w:eastAsia="zh-CN"/>
              </w:rPr>
              <w:t>For the flexible symbol </w:t>
            </w:r>
            <w:r w:rsidRPr="00BE5879">
              <w:rPr>
                <w:rFonts w:eastAsia="等线"/>
                <w:color w:val="FF0000"/>
                <w:kern w:val="2"/>
                <w:shd w:val="clear" w:color="auto" w:fill="FFFFFF"/>
                <w:lang w:val="en-US" w:eastAsia="zh-CN"/>
              </w:rPr>
              <w:t>based on the semi-static configuration (e.g., TDD-UL-DL-ConfigCommon, TDD-UL-DL-ConfigDedicated)</w:t>
            </w:r>
            <w:r w:rsidRPr="00BE5879">
              <w:rPr>
                <w:rFonts w:eastAsia="等线"/>
                <w:color w:val="000000"/>
                <w:kern w:val="2"/>
                <w:shd w:val="clear" w:color="auto" w:fill="FFFFFF"/>
                <w:lang w:val="en-US" w:eastAsia="zh-CN"/>
              </w:rPr>
              <w:t>, </w:t>
            </w:r>
            <w:r w:rsidRPr="00BE5879">
              <w:rPr>
                <w:rFonts w:eastAsia="等线"/>
                <w:color w:val="FF0000"/>
                <w:kern w:val="2"/>
                <w:shd w:val="clear" w:color="auto" w:fill="FFFFFF"/>
                <w:lang w:val="en-US" w:eastAsia="zh-CN"/>
              </w:rPr>
              <w:t>following options </w:t>
            </w:r>
            <w:r w:rsidRPr="00BE5879">
              <w:rPr>
                <w:rFonts w:eastAsia="等线"/>
                <w:color w:val="000000"/>
                <w:kern w:val="2"/>
                <w:shd w:val="clear" w:color="auto" w:fill="FFFFFF"/>
                <w:lang w:val="en-US" w:eastAsia="zh-CN"/>
              </w:rPr>
              <w:t>are considered for the NCR-Fwd on these symbols</w:t>
            </w:r>
          </w:p>
          <w:p w14:paraId="299061A9" w14:textId="77777777" w:rsidR="00043AEB" w:rsidRPr="00BE5879" w:rsidRDefault="00043AEB" w:rsidP="00043AEB">
            <w:pPr>
              <w:widowControl w:val="0"/>
              <w:numPr>
                <w:ilvl w:val="0"/>
                <w:numId w:val="24"/>
              </w:numPr>
              <w:shd w:val="clear" w:color="auto" w:fill="FFFFFF"/>
              <w:spacing w:after="0"/>
              <w:jc w:val="both"/>
              <w:rPr>
                <w:rFonts w:eastAsia="宋体"/>
                <w:bCs/>
                <w:color w:val="242424"/>
                <w:kern w:val="2"/>
                <w:lang w:eastAsia="x-none"/>
              </w:rPr>
            </w:pPr>
            <w:r w:rsidRPr="00BE5879">
              <w:rPr>
                <w:rFonts w:eastAsia="宋体"/>
                <w:bCs/>
                <w:color w:val="242424"/>
                <w:kern w:val="2"/>
                <w:lang w:eastAsia="x-none"/>
              </w:rPr>
              <w:t>Option 1: The NCR-Fwd is expected to be OFF or not forwarding over these symbols</w:t>
            </w:r>
          </w:p>
          <w:p w14:paraId="22FF4A2B" w14:textId="77777777" w:rsidR="00043AEB" w:rsidRPr="00BE5879" w:rsidRDefault="00043AEB" w:rsidP="00043AEB">
            <w:pPr>
              <w:widowControl w:val="0"/>
              <w:numPr>
                <w:ilvl w:val="0"/>
                <w:numId w:val="24"/>
              </w:numPr>
              <w:shd w:val="clear" w:color="auto" w:fill="FFFFFF"/>
              <w:spacing w:after="0"/>
              <w:jc w:val="both"/>
              <w:rPr>
                <w:rFonts w:eastAsia="宋体"/>
                <w:bCs/>
                <w:color w:val="242424"/>
                <w:kern w:val="2"/>
                <w:lang w:eastAsia="x-none"/>
              </w:rPr>
            </w:pPr>
            <w:r w:rsidRPr="00BE5879">
              <w:rPr>
                <w:rFonts w:eastAsia="宋体"/>
                <w:bCs/>
                <w:color w:val="242424"/>
                <w:kern w:val="2"/>
                <w:lang w:eastAsia="x-none"/>
              </w:rPr>
              <w:t>Option 2: The NCR-Fwd will follow the TDD operation determined by NCR-MT,</w:t>
            </w:r>
            <w:r w:rsidRPr="00BE5879">
              <w:rPr>
                <w:rFonts w:eastAsia="宋体"/>
                <w:color w:val="FF0000"/>
                <w:kern w:val="2"/>
                <w:lang w:eastAsia="x-none"/>
              </w:rPr>
              <w:t xml:space="preserve"> i.e., determined by NCR-MT based on the received SFI indication or scheduling from gNB </w:t>
            </w:r>
          </w:p>
          <w:p w14:paraId="36CD08D2" w14:textId="77777777" w:rsidR="00043AEB" w:rsidRPr="00BE5879" w:rsidRDefault="00043AEB" w:rsidP="00043AEB">
            <w:pPr>
              <w:widowControl w:val="0"/>
              <w:numPr>
                <w:ilvl w:val="1"/>
                <w:numId w:val="24"/>
              </w:numPr>
              <w:shd w:val="clear" w:color="auto" w:fill="FFFFFF"/>
              <w:spacing w:after="0"/>
              <w:jc w:val="both"/>
              <w:rPr>
                <w:rFonts w:eastAsia="宋体"/>
                <w:bCs/>
                <w:color w:val="242424"/>
                <w:kern w:val="2"/>
                <w:lang w:eastAsia="x-none"/>
              </w:rPr>
            </w:pPr>
            <w:r w:rsidRPr="00BE5879">
              <w:rPr>
                <w:rFonts w:eastAsia="宋体"/>
                <w:color w:val="FF0000"/>
                <w:kern w:val="2"/>
                <w:lang w:eastAsia="x-none"/>
              </w:rPr>
              <w:t>Note: It means that no new side control signalling is needed.</w:t>
            </w:r>
          </w:p>
          <w:p w14:paraId="72D838C7" w14:textId="77777777" w:rsidR="00043AEB" w:rsidRPr="00BE5879" w:rsidRDefault="00043AEB" w:rsidP="00043AEB">
            <w:pPr>
              <w:widowControl w:val="0"/>
              <w:numPr>
                <w:ilvl w:val="0"/>
                <w:numId w:val="24"/>
              </w:numPr>
              <w:shd w:val="clear" w:color="auto" w:fill="FFFFFF"/>
              <w:spacing w:after="0"/>
              <w:jc w:val="both"/>
              <w:rPr>
                <w:rFonts w:eastAsia="宋体"/>
                <w:lang w:eastAsia="zh-CN"/>
              </w:rPr>
            </w:pPr>
            <w:r w:rsidRPr="00BE5879">
              <w:rPr>
                <w:rFonts w:eastAsia="宋体"/>
                <w:color w:val="242424"/>
                <w:kern w:val="2"/>
                <w:lang w:eastAsia="x-none"/>
              </w:rPr>
              <w:t xml:space="preserve">Option 3: The NCR-Fwd will follow a new </w:t>
            </w:r>
            <w:r w:rsidRPr="00BE5879">
              <w:rPr>
                <w:rFonts w:eastAsia="宋体"/>
                <w:bCs/>
                <w:color w:val="FF0000"/>
                <w:kern w:val="2"/>
                <w:lang w:eastAsia="x-none"/>
              </w:rPr>
              <w:t>dynamic side control signalling of DL/UL forwarding over these symbols to NCR-Fwd</w:t>
            </w:r>
          </w:p>
        </w:tc>
      </w:tr>
    </w:tbl>
    <w:p w14:paraId="67301BC0" w14:textId="77777777" w:rsidR="00043AEB" w:rsidRPr="00741006" w:rsidRDefault="00043AEB" w:rsidP="00043AEB">
      <w:pPr>
        <w:pStyle w:val="aff"/>
        <w:numPr>
          <w:ilvl w:val="0"/>
          <w:numId w:val="10"/>
        </w:numPr>
        <w:spacing w:before="120" w:after="120"/>
        <w:jc w:val="both"/>
        <w:rPr>
          <w:rFonts w:eastAsia="宋体"/>
          <w:b/>
          <w:sz w:val="20"/>
          <w:szCs w:val="20"/>
          <w:lang w:val="en-US" w:eastAsia="zh-CN"/>
        </w:rPr>
      </w:pPr>
      <w:r w:rsidRPr="00741006">
        <w:rPr>
          <w:rFonts w:eastAsia="宋体"/>
          <w:b/>
          <w:sz w:val="20"/>
          <w:szCs w:val="20"/>
          <w:lang w:val="en-US" w:eastAsia="zh-CN"/>
        </w:rPr>
        <w:t>Timing information</w:t>
      </w:r>
    </w:p>
    <w:tbl>
      <w:tblPr>
        <w:tblStyle w:val="afb"/>
        <w:tblW w:w="0" w:type="auto"/>
        <w:tblLook w:val="04A0" w:firstRow="1" w:lastRow="0" w:firstColumn="1" w:lastColumn="0" w:noHBand="0" w:noVBand="1"/>
      </w:tblPr>
      <w:tblGrid>
        <w:gridCol w:w="9621"/>
      </w:tblGrid>
      <w:tr w:rsidR="00043AEB" w:rsidRPr="00741006" w14:paraId="6906E32F" w14:textId="77777777" w:rsidTr="00741006">
        <w:tc>
          <w:tcPr>
            <w:tcW w:w="9621" w:type="dxa"/>
          </w:tcPr>
          <w:p w14:paraId="3BA582AC" w14:textId="77777777" w:rsidR="00043AEB" w:rsidRPr="00741006" w:rsidRDefault="00043AEB" w:rsidP="00741006">
            <w:pPr>
              <w:snapToGrid w:val="0"/>
              <w:rPr>
                <w:b/>
                <w:bCs/>
                <w:iCs/>
                <w:highlight w:val="green"/>
              </w:rPr>
            </w:pPr>
            <w:r w:rsidRPr="00741006">
              <w:rPr>
                <w:b/>
                <w:bCs/>
                <w:iCs/>
                <w:highlight w:val="green"/>
              </w:rPr>
              <w:t>Agreement</w:t>
            </w:r>
          </w:p>
          <w:p w14:paraId="5792C5DE" w14:textId="77777777" w:rsidR="00043AEB" w:rsidRPr="00741006" w:rsidRDefault="00043AEB" w:rsidP="00741006">
            <w:pPr>
              <w:rPr>
                <w:iCs/>
              </w:rPr>
            </w:pPr>
            <w:r w:rsidRPr="00741006">
              <w:rPr>
                <w:iCs/>
              </w:rPr>
              <w:t>For the timing of NCR, the following assumption is captured into TR 38.867.</w:t>
            </w:r>
          </w:p>
          <w:p w14:paraId="34BDB722" w14:textId="77777777" w:rsidR="00043AEB" w:rsidRPr="00741006" w:rsidRDefault="00043AEB" w:rsidP="00043AEB">
            <w:pPr>
              <w:pStyle w:val="aff"/>
              <w:numPr>
                <w:ilvl w:val="0"/>
                <w:numId w:val="22"/>
              </w:numPr>
              <w:snapToGrid w:val="0"/>
              <w:contextualSpacing w:val="0"/>
              <w:rPr>
                <w:sz w:val="20"/>
                <w:szCs w:val="20"/>
              </w:rPr>
            </w:pPr>
            <w:r w:rsidRPr="00741006">
              <w:rPr>
                <w:sz w:val="20"/>
                <w:szCs w:val="20"/>
              </w:rPr>
              <w:t xml:space="preserve">The DL transmitting timing of the NCR-Fwd is delayed after the DL receiving timing of the NCR-MT (or the NCR-Fwd) by the internal delay; </w:t>
            </w:r>
          </w:p>
          <w:p w14:paraId="6D2752E3" w14:textId="77777777" w:rsidR="00043AEB" w:rsidRPr="00741006" w:rsidRDefault="00043AEB" w:rsidP="00043AEB">
            <w:pPr>
              <w:pStyle w:val="aff"/>
              <w:numPr>
                <w:ilvl w:val="0"/>
                <w:numId w:val="22"/>
              </w:numPr>
              <w:snapToGrid w:val="0"/>
              <w:contextualSpacing w:val="0"/>
              <w:rPr>
                <w:rFonts w:eastAsia="宋体"/>
                <w:sz w:val="20"/>
                <w:szCs w:val="20"/>
                <w:lang w:eastAsia="zh-CN"/>
              </w:rPr>
            </w:pPr>
            <w:r w:rsidRPr="00741006">
              <w:rPr>
                <w:sz w:val="20"/>
                <w:szCs w:val="20"/>
              </w:rPr>
              <w:t xml:space="preserve">The UL receiving timing of the NCR-Fwd is advanced before the UL transmitting timing of the NCR-MT (or the NCR-Fwd) by the internal delay. </w:t>
            </w:r>
          </w:p>
          <w:p w14:paraId="18A3CFDE" w14:textId="77777777" w:rsidR="00043AEB" w:rsidRDefault="00043AEB" w:rsidP="00741006">
            <w:pPr>
              <w:snapToGrid w:val="0"/>
              <w:rPr>
                <w:rFonts w:eastAsia="宋体"/>
                <w:lang w:eastAsia="zh-CN"/>
              </w:rPr>
            </w:pPr>
          </w:p>
          <w:p w14:paraId="5F6A45CC" w14:textId="77777777" w:rsidR="00043AEB" w:rsidRPr="00BE5879" w:rsidRDefault="00043AEB" w:rsidP="00741006">
            <w:pPr>
              <w:spacing w:after="0"/>
              <w:rPr>
                <w:rFonts w:eastAsia="Batang"/>
                <w:b/>
                <w:bCs/>
                <w:highlight w:val="green"/>
                <w:lang w:val="en-US"/>
              </w:rPr>
            </w:pPr>
            <w:r w:rsidRPr="00BE5879">
              <w:rPr>
                <w:rFonts w:eastAsia="Batang"/>
                <w:b/>
                <w:bCs/>
                <w:highlight w:val="green"/>
                <w:lang w:val="en-US"/>
              </w:rPr>
              <w:t>Agreement</w:t>
            </w:r>
          </w:p>
          <w:p w14:paraId="0B048E43" w14:textId="77777777" w:rsidR="00043AEB" w:rsidRPr="00BE5879" w:rsidRDefault="00043AEB" w:rsidP="00741006">
            <w:pPr>
              <w:spacing w:after="0"/>
              <w:rPr>
                <w:rFonts w:eastAsia="Batang"/>
                <w:lang w:val="en-US"/>
              </w:rPr>
            </w:pPr>
            <w:r w:rsidRPr="00BE5879">
              <w:rPr>
                <w:rFonts w:eastAsia="Batang"/>
                <w:lang w:val="en-US"/>
              </w:rPr>
              <w:t>Update the agreement achieved in RAN1#109e as follows:</w:t>
            </w:r>
          </w:p>
          <w:p w14:paraId="48D24A13" w14:textId="77777777" w:rsidR="00043AEB" w:rsidRPr="00BE5879" w:rsidRDefault="00043AEB" w:rsidP="00741006">
            <w:pPr>
              <w:spacing w:after="0"/>
              <w:rPr>
                <w:rFonts w:eastAsia="Batang"/>
                <w:i/>
              </w:rPr>
            </w:pPr>
            <w:r w:rsidRPr="00BE5879">
              <w:rPr>
                <w:rFonts w:eastAsia="Batang"/>
                <w:iCs/>
              </w:rPr>
              <w:t xml:space="preserve">For the signaling of the side control information of timing to align transmission / reception boundaries, new signaling </w:t>
            </w:r>
            <w:r w:rsidRPr="00BE5879">
              <w:rPr>
                <w:rFonts w:eastAsia="Batang"/>
                <w:iCs/>
                <w:strike/>
                <w:color w:val="FF0000"/>
              </w:rPr>
              <w:t>may be</w:t>
            </w:r>
            <w:r w:rsidRPr="00BE5879">
              <w:rPr>
                <w:rFonts w:eastAsia="Batang"/>
                <w:iCs/>
                <w:color w:val="FF0000"/>
              </w:rPr>
              <w:t xml:space="preserve"> is</w:t>
            </w:r>
            <w:r w:rsidRPr="00BE5879">
              <w:rPr>
                <w:rFonts w:eastAsia="Batang"/>
                <w:iCs/>
              </w:rPr>
              <w:t xml:space="preserve"> unnecessary.</w:t>
            </w:r>
          </w:p>
          <w:p w14:paraId="46709B69" w14:textId="77777777" w:rsidR="00043AEB" w:rsidRPr="00BE5879" w:rsidRDefault="00043AEB" w:rsidP="00043AEB">
            <w:pPr>
              <w:widowControl w:val="0"/>
              <w:numPr>
                <w:ilvl w:val="0"/>
                <w:numId w:val="17"/>
              </w:numPr>
              <w:tabs>
                <w:tab w:val="left" w:pos="720"/>
              </w:tabs>
              <w:spacing w:after="0"/>
              <w:jc w:val="both"/>
              <w:rPr>
                <w:rFonts w:eastAsia="宋体"/>
                <w:lang w:eastAsia="zh-CN"/>
              </w:rPr>
            </w:pPr>
            <w:r w:rsidRPr="00BE5879">
              <w:rPr>
                <w:rFonts w:eastAsia="Times New Roman"/>
                <w:iCs/>
                <w:strike/>
                <w:color w:val="FF0000"/>
              </w:rPr>
              <w:t>FFS: the impact of internal delay</w:t>
            </w:r>
          </w:p>
        </w:tc>
      </w:tr>
    </w:tbl>
    <w:p w14:paraId="48466C53" w14:textId="45A6E6FA" w:rsidR="00043AEB" w:rsidRDefault="00043AEB" w:rsidP="00043AEB">
      <w:pPr>
        <w:adjustRightInd w:val="0"/>
        <w:snapToGrid w:val="0"/>
        <w:spacing w:before="180" w:after="120"/>
        <w:jc w:val="both"/>
        <w:rPr>
          <w:rFonts w:eastAsia="宋体"/>
          <w:lang w:eastAsia="zh-CN"/>
        </w:rPr>
      </w:pPr>
      <w:r>
        <w:rPr>
          <w:rFonts w:eastAsia="宋体"/>
          <w:lang w:eastAsia="zh-CN"/>
        </w:rPr>
        <w:t xml:space="preserve">Based on these agreements, a new WID </w:t>
      </w:r>
      <w:r>
        <w:rPr>
          <w:rFonts w:eastAsia="宋体"/>
          <w:lang w:eastAsia="zh-CN"/>
        </w:rPr>
        <w:fldChar w:fldCharType="begin"/>
      </w:r>
      <w:r>
        <w:rPr>
          <w:rFonts w:eastAsia="宋体"/>
          <w:lang w:eastAsia="zh-CN"/>
        </w:rPr>
        <w:instrText xml:space="preserve"> REF _Ref115093088 \r \h </w:instrText>
      </w:r>
      <w:r>
        <w:rPr>
          <w:rFonts w:eastAsia="宋体"/>
          <w:lang w:eastAsia="zh-CN"/>
        </w:rPr>
      </w:r>
      <w:r>
        <w:rPr>
          <w:rFonts w:eastAsia="宋体"/>
          <w:lang w:eastAsia="zh-CN"/>
        </w:rPr>
        <w:fldChar w:fldCharType="separate"/>
      </w:r>
      <w:r w:rsidR="00CE53A5">
        <w:rPr>
          <w:rFonts w:eastAsia="宋体"/>
          <w:lang w:eastAsia="zh-CN"/>
        </w:rPr>
        <w:t>[4]</w:t>
      </w:r>
      <w:r>
        <w:rPr>
          <w:rFonts w:eastAsia="宋体"/>
          <w:lang w:eastAsia="zh-CN"/>
        </w:rPr>
        <w:fldChar w:fldCharType="end"/>
      </w:r>
      <w:r>
        <w:rPr>
          <w:rFonts w:eastAsia="宋体"/>
          <w:lang w:eastAsia="zh-CN"/>
        </w:rPr>
        <w:t xml:space="preserve"> on NCR was approved in RAN Plenary #97-e meeting. During the meeting, the necessity on the side control information for objective of a new WID of NCR were further discussed. And the detailed objectives related to RAN1 are shown as follows:</w:t>
      </w:r>
    </w:p>
    <w:tbl>
      <w:tblPr>
        <w:tblStyle w:val="afb"/>
        <w:tblW w:w="0" w:type="auto"/>
        <w:tblLook w:val="04A0" w:firstRow="1" w:lastRow="0" w:firstColumn="1" w:lastColumn="0" w:noHBand="0" w:noVBand="1"/>
      </w:tblPr>
      <w:tblGrid>
        <w:gridCol w:w="9621"/>
      </w:tblGrid>
      <w:tr w:rsidR="00043AEB" w:rsidRPr="00741006" w14:paraId="606F4995" w14:textId="77777777" w:rsidTr="00741006">
        <w:tc>
          <w:tcPr>
            <w:tcW w:w="9621" w:type="dxa"/>
          </w:tcPr>
          <w:p w14:paraId="50B6755B" w14:textId="77777777" w:rsidR="00043AEB" w:rsidRPr="004E734E" w:rsidRDefault="00043AEB" w:rsidP="00741006">
            <w:pPr>
              <w:overflowPunct w:val="0"/>
              <w:autoSpaceDE w:val="0"/>
              <w:autoSpaceDN w:val="0"/>
              <w:adjustRightInd w:val="0"/>
              <w:spacing w:beforeLines="50" w:before="120" w:afterLines="50" w:after="120"/>
              <w:textAlignment w:val="baseline"/>
              <w:rPr>
                <w:rFonts w:eastAsia="宋体"/>
                <w:bCs/>
                <w:lang w:val="en-US" w:eastAsia="en-GB"/>
              </w:rPr>
            </w:pPr>
            <w:r w:rsidRPr="004E734E">
              <w:rPr>
                <w:rFonts w:eastAsia="宋体"/>
                <w:bCs/>
                <w:lang w:val="en-US" w:eastAsia="en-GB"/>
              </w:rPr>
              <w:t>The objectives of NR NCR WI follow the recommendations defined in TR 38.867 and will focus on scenarios and assumption listed below:</w:t>
            </w:r>
          </w:p>
          <w:p w14:paraId="02C10FA9"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Network-controlled repeaters are inband RF repeaters used for extension of network coverage on FR1 and FR2 bands based on the NCR model in TR38.867</w:t>
            </w:r>
          </w:p>
          <w:p w14:paraId="43827394"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For only single hop stationary network-controlled repeaters</w:t>
            </w:r>
          </w:p>
          <w:p w14:paraId="7E98BC8C"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The NCR is transparent to the UE.</w:t>
            </w:r>
          </w:p>
          <w:p w14:paraId="44863827"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Network-controlled repeater can maintain the gNB-repeater link and repeater-UE link simultaneously</w:t>
            </w:r>
          </w:p>
          <w:p w14:paraId="6C24FC38" w14:textId="77777777" w:rsidR="00043AEB" w:rsidRPr="004E734E" w:rsidRDefault="00043AEB" w:rsidP="00741006">
            <w:pPr>
              <w:overflowPunct w:val="0"/>
              <w:autoSpaceDE w:val="0"/>
              <w:autoSpaceDN w:val="0"/>
              <w:adjustRightInd w:val="0"/>
              <w:spacing w:beforeLines="50" w:before="120" w:afterLines="50" w:after="120"/>
              <w:textAlignment w:val="baseline"/>
              <w:rPr>
                <w:rFonts w:eastAsia="宋体"/>
                <w:lang w:val="en-US" w:eastAsia="ko-KR"/>
              </w:rPr>
            </w:pPr>
            <w:r w:rsidRPr="004E734E">
              <w:rPr>
                <w:rFonts w:eastAsia="宋体"/>
                <w:bCs/>
                <w:lang w:val="en-US" w:eastAsia="en-GB"/>
              </w:rPr>
              <w:t>With these considerations, NR NCR supports the following features:</w:t>
            </w:r>
          </w:p>
          <w:p w14:paraId="61ECD831" w14:textId="77777777" w:rsidR="00043AEB" w:rsidRPr="004E734E" w:rsidRDefault="00043AEB" w:rsidP="00741006">
            <w:pPr>
              <w:overflowPunct w:val="0"/>
              <w:autoSpaceDE w:val="0"/>
              <w:autoSpaceDN w:val="0"/>
              <w:adjustRightInd w:val="0"/>
              <w:spacing w:beforeLines="50" w:before="120" w:afterLines="50" w:after="120"/>
              <w:textAlignment w:val="baseline"/>
              <w:rPr>
                <w:rFonts w:eastAsia="宋体"/>
                <w:lang w:eastAsia="en-GB"/>
              </w:rPr>
            </w:pPr>
          </w:p>
          <w:p w14:paraId="562EC6B6" w14:textId="77777777" w:rsidR="00043AEB" w:rsidRPr="004E734E" w:rsidRDefault="00043AEB" w:rsidP="00741006">
            <w:p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Specify the signalling and behavior of the following side control information for controlling the NCR-Fwd [RAN1, RAN2]</w:t>
            </w:r>
          </w:p>
          <w:p w14:paraId="5B8A1812"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Beamforming</w:t>
            </w:r>
          </w:p>
          <w:p w14:paraId="5BCA5037"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UL-DL TDD operation</w:t>
            </w:r>
          </w:p>
          <w:p w14:paraId="7B743A79"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ON-OFF information</w:t>
            </w:r>
          </w:p>
          <w:p w14:paraId="34F434C3" w14:textId="77777777" w:rsidR="00043AEB" w:rsidRPr="004E734E" w:rsidRDefault="00043AEB" w:rsidP="00741006">
            <w:pPr>
              <w:spacing w:beforeLines="50" w:before="120" w:afterLines="50" w:after="120"/>
              <w:rPr>
                <w:rFonts w:eastAsia="Yu Mincho"/>
                <w:lang w:val="en-US" w:eastAsia="zh-CN"/>
              </w:rPr>
            </w:pPr>
            <w:r w:rsidRPr="004E734E">
              <w:rPr>
                <w:rFonts w:eastAsia="Yu Mincho"/>
                <w:lang w:val="en-US" w:eastAsia="zh-CN"/>
              </w:rPr>
              <w:t>Note: Power control aspect will be checked in RAN#98e.</w:t>
            </w:r>
          </w:p>
          <w:p w14:paraId="1798D99C" w14:textId="77777777" w:rsidR="00043AEB" w:rsidRPr="004E734E" w:rsidRDefault="00043AEB" w:rsidP="00741006">
            <w:pPr>
              <w:overflowPunct w:val="0"/>
              <w:autoSpaceDE w:val="0"/>
              <w:autoSpaceDN w:val="0"/>
              <w:adjustRightInd w:val="0"/>
              <w:spacing w:beforeLines="50" w:before="120" w:afterLines="50" w:after="120"/>
              <w:textAlignment w:val="baseline"/>
              <w:rPr>
                <w:rFonts w:eastAsia="宋体"/>
                <w:color w:val="FF0000"/>
                <w:lang w:val="en-US" w:eastAsia="zh-CN"/>
              </w:rPr>
            </w:pPr>
          </w:p>
          <w:p w14:paraId="5DE0F50F" w14:textId="77777777" w:rsidR="00043AEB" w:rsidRPr="004E734E" w:rsidRDefault="00043AEB" w:rsidP="00741006">
            <w:p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Specify control plane signalling and procedures [RAN2, RAN1]</w:t>
            </w:r>
          </w:p>
          <w:p w14:paraId="1A2633EB" w14:textId="77777777" w:rsidR="00043AEB" w:rsidRPr="004E734E" w:rsidRDefault="00043AEB" w:rsidP="00043AEB">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The configuration of signalling for side control information indication</w:t>
            </w:r>
          </w:p>
          <w:p w14:paraId="46A26E53" w14:textId="77777777" w:rsidR="00043AEB" w:rsidRPr="004E734E" w:rsidRDefault="00043AEB" w:rsidP="00043AEB">
            <w:pPr>
              <w:numPr>
                <w:ilvl w:val="1"/>
                <w:numId w:val="27"/>
              </w:numPr>
              <w:overflowPunct w:val="0"/>
              <w:autoSpaceDE w:val="0"/>
              <w:autoSpaceDN w:val="0"/>
              <w:adjustRightInd w:val="0"/>
              <w:spacing w:beforeLines="50" w:before="120" w:afterLines="50" w:after="120"/>
              <w:textAlignment w:val="baseline"/>
              <w:rPr>
                <w:rFonts w:eastAsia="宋体"/>
                <w:lang w:eastAsia="zh-CN"/>
              </w:rPr>
            </w:pPr>
            <w:r w:rsidRPr="004E734E">
              <w:rPr>
                <w:rFonts w:eastAsia="宋体"/>
                <w:lang w:eastAsia="en-GB"/>
              </w:rPr>
              <w:t>NOTE: Down-selection of solutions in section 7.2 of TR 38.867 is needed</w:t>
            </w:r>
          </w:p>
        </w:tc>
      </w:tr>
    </w:tbl>
    <w:p w14:paraId="2E227C07" w14:textId="728B8860" w:rsidR="005E3B8F" w:rsidRPr="005E3B8F" w:rsidRDefault="00176B11" w:rsidP="0059144F">
      <w:pPr>
        <w:adjustRightInd w:val="0"/>
        <w:snapToGrid w:val="0"/>
        <w:spacing w:before="180" w:after="120"/>
        <w:jc w:val="both"/>
        <w:rPr>
          <w:rFonts w:eastAsia="宋体"/>
          <w:lang w:val="en-US" w:eastAsia="zh-CN"/>
        </w:rPr>
      </w:pPr>
      <w:r w:rsidRPr="00910DAD">
        <w:rPr>
          <w:rFonts w:eastAsia="宋体"/>
          <w:lang w:eastAsia="zh-CN"/>
        </w:rPr>
        <w:lastRenderedPageBreak/>
        <w:t>In this contribution,</w:t>
      </w:r>
      <w:r>
        <w:rPr>
          <w:rFonts w:eastAsia="宋体"/>
          <w:lang w:eastAsia="zh-CN"/>
        </w:rPr>
        <w:t xml:space="preserve"> we provide views on </w:t>
      </w:r>
      <w:r w:rsidR="001228C3">
        <w:rPr>
          <w:rFonts w:eastAsia="宋体"/>
          <w:lang w:eastAsia="zh-CN"/>
        </w:rPr>
        <w:t>the aspects which are not listed in the WID for NCR, for example, carrier indication and power control for NCR-Fwd to minimize the interference caused by NCR to other UEs</w:t>
      </w:r>
      <w:r>
        <w:rPr>
          <w:rFonts w:eastAsia="宋体"/>
          <w:lang w:eastAsia="zh-CN"/>
        </w:rPr>
        <w:t>.</w:t>
      </w:r>
    </w:p>
    <w:p w14:paraId="5D83AF5A" w14:textId="1DCAE678" w:rsidR="003E264C" w:rsidRPr="003E264C" w:rsidRDefault="003E264C"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316C25DF" w14:textId="152A1BD7" w:rsidR="009D5DB3" w:rsidRDefault="009D5DB3" w:rsidP="009D5DB3">
      <w:pPr>
        <w:pStyle w:val="2"/>
        <w:rPr>
          <w:rFonts w:eastAsiaTheme="minorEastAsia"/>
          <w:lang w:eastAsia="zh-CN"/>
        </w:rPr>
      </w:pPr>
      <w:r>
        <w:rPr>
          <w:rFonts w:eastAsiaTheme="minorEastAsia"/>
          <w:lang w:eastAsia="zh-CN"/>
        </w:rPr>
        <w:t>Carrier indication for NCR-Fwd</w:t>
      </w:r>
    </w:p>
    <w:p w14:paraId="1CF5B8A0" w14:textId="77777777" w:rsidR="009D5DB3" w:rsidRDefault="009D5DB3" w:rsidP="009D5DB3">
      <w:pPr>
        <w:jc w:val="both"/>
        <w:rPr>
          <w:rFonts w:eastAsiaTheme="minorEastAsia"/>
          <w:lang w:val="en-US" w:eastAsia="zh-CN"/>
        </w:rPr>
      </w:pPr>
      <w:r>
        <w:rPr>
          <w:rFonts w:eastAsiaTheme="minorEastAsia"/>
          <w:lang w:val="en-US" w:eastAsia="zh-CN"/>
        </w:rPr>
        <w:t xml:space="preserve">The definition of “in-band” NCR is clarified in the RAN1#109-e meeting, which is that the carrier of NCR-MT to interchange control information with gNB is within the carriers of NCR-Fwd to forward the signal between gNB and UE. In our opinion, the NCR will be installed per gNB as a stable node. Therefore the central frequency and bandwidth of NCR-Fwd should be set aligned with the spectrum resource licensed for the associated base station. </w:t>
      </w:r>
    </w:p>
    <w:p w14:paraId="19B89916" w14:textId="06A2ABE8" w:rsidR="009D5DB3" w:rsidRDefault="009D5DB3" w:rsidP="009D5DB3">
      <w:pPr>
        <w:jc w:val="both"/>
        <w:rPr>
          <w:rFonts w:eastAsiaTheme="minorEastAsia"/>
          <w:lang w:val="en-US" w:eastAsia="zh-CN"/>
        </w:rPr>
      </w:pPr>
      <w:r>
        <w:rPr>
          <w:rFonts w:eastAsiaTheme="minorEastAsia"/>
          <w:lang w:val="en-US" w:eastAsia="zh-CN"/>
        </w:rPr>
        <w:t xml:space="preserve">A fixed central frequency and bandwidth of NCR-Fwd are referred to be set up before leaving factory in </w:t>
      </w:r>
      <w:r>
        <w:rPr>
          <w:rFonts w:eastAsiaTheme="minorEastAsia"/>
          <w:lang w:val="en-US" w:eastAsia="zh-CN"/>
        </w:rPr>
        <w:fldChar w:fldCharType="begin"/>
      </w:r>
      <w:r>
        <w:rPr>
          <w:rFonts w:eastAsiaTheme="minorEastAsia"/>
          <w:lang w:val="en-US" w:eastAsia="zh-CN"/>
        </w:rPr>
        <w:instrText xml:space="preserve"> REF _Ref109660441 \r \h  \* MERGEFORMAT </w:instrText>
      </w:r>
      <w:r>
        <w:rPr>
          <w:rFonts w:eastAsiaTheme="minorEastAsia"/>
          <w:lang w:val="en-US" w:eastAsia="zh-CN"/>
        </w:rPr>
      </w:r>
      <w:r>
        <w:rPr>
          <w:rFonts w:eastAsiaTheme="minorEastAsia"/>
          <w:lang w:val="en-US" w:eastAsia="zh-CN"/>
        </w:rPr>
        <w:fldChar w:fldCharType="separate"/>
      </w:r>
      <w:r w:rsidR="00CE53A5">
        <w:rPr>
          <w:rFonts w:eastAsiaTheme="minorEastAsia"/>
          <w:lang w:val="en-US" w:eastAsia="zh-CN"/>
        </w:rPr>
        <w:t>[5]</w:t>
      </w:r>
      <w:r>
        <w:rPr>
          <w:rFonts w:eastAsiaTheme="minorEastAsia"/>
          <w:lang w:val="en-US" w:eastAsia="zh-CN"/>
        </w:rPr>
        <w:fldChar w:fldCharType="end"/>
      </w:r>
      <w:r>
        <w:rPr>
          <w:rFonts w:eastAsiaTheme="minorEastAsia"/>
          <w:lang w:val="en-US" w:eastAsia="zh-CN"/>
        </w:rPr>
        <w:t>.  Based on network planning, we can expect the fixed central frequency and bandwidth of NCR-Fwd are set up as the whole licensed spectrum resource of the associated base station. However, by further considering the channel bandwidth or resources in frequency domain (</w:t>
      </w:r>
      <w:r w:rsidRPr="003C63FE">
        <w:rPr>
          <w:rFonts w:eastAsiaTheme="minorEastAsia"/>
          <w:lang w:val="en-US" w:eastAsia="zh-CN"/>
        </w:rPr>
        <w:t>hereinafter referred to as</w:t>
      </w:r>
      <w:r>
        <w:rPr>
          <w:rFonts w:eastAsiaTheme="minorEastAsia"/>
          <w:lang w:val="en-US" w:eastAsia="zh-CN"/>
        </w:rPr>
        <w:t xml:space="preserve"> “FD”) scheduled by a base station is only part of the licensed spectrum resource, we think forwarding a whole spectrum resource all the </w:t>
      </w:r>
      <w:r w:rsidR="00CE53A5">
        <w:rPr>
          <w:rFonts w:eastAsiaTheme="minorEastAsia"/>
          <w:lang w:val="en-US" w:eastAsia="zh-CN"/>
        </w:rPr>
        <w:t xml:space="preserve">time </w:t>
      </w:r>
      <w:r>
        <w:rPr>
          <w:rFonts w:eastAsiaTheme="minorEastAsia"/>
          <w:lang w:val="en-US" w:eastAsia="zh-CN"/>
        </w:rPr>
        <w:t>introduces interference and energy waste. By the amplify characteristic of NCR-Fwd, some n</w:t>
      </w:r>
      <w:r w:rsidRPr="00900ED3">
        <w:rPr>
          <w:rFonts w:eastAsiaTheme="minorEastAsia"/>
          <w:lang w:val="en-US" w:eastAsia="zh-CN"/>
        </w:rPr>
        <w:t>on</w:t>
      </w:r>
      <w:r>
        <w:rPr>
          <w:rFonts w:eastAsiaTheme="minorEastAsia"/>
          <w:lang w:val="en-US" w:eastAsia="zh-CN"/>
        </w:rPr>
        <w:t>-</w:t>
      </w:r>
      <w:r w:rsidRPr="00900ED3">
        <w:rPr>
          <w:rFonts w:eastAsiaTheme="minorEastAsia"/>
          <w:lang w:val="en-US" w:eastAsia="zh-CN"/>
        </w:rPr>
        <w:t xml:space="preserve">negligible interference </w:t>
      </w:r>
      <w:r w:rsidR="00CE53A5">
        <w:rPr>
          <w:rFonts w:eastAsiaTheme="minorEastAsia"/>
          <w:lang w:val="en-US" w:eastAsia="zh-CN"/>
        </w:rPr>
        <w:t xml:space="preserve">on </w:t>
      </w:r>
      <w:r>
        <w:rPr>
          <w:rFonts w:eastAsiaTheme="minorEastAsia"/>
          <w:lang w:val="en-US" w:eastAsia="zh-CN"/>
        </w:rPr>
        <w:t xml:space="preserve">the whole spectrum resource, and out of the scheduled band or scheduled resource in FD is introduced. Then dynamic adjusting the forwarding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according to the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scheduled by gNB is proposed. </w:t>
      </w:r>
    </w:p>
    <w:p w14:paraId="59D594FE" w14:textId="4F5DEE70" w:rsidR="009D5DB3" w:rsidRDefault="009D5DB3" w:rsidP="009D5DB3">
      <w:pPr>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take</w:t>
      </w:r>
      <w:r>
        <w:rPr>
          <w:rFonts w:eastAsiaTheme="minorEastAsia"/>
          <w:lang w:val="en-US" w:eastAsia="zh-CN"/>
        </w:rPr>
        <w:t xml:space="preserve"> </w:t>
      </w:r>
      <w:r>
        <w:rPr>
          <w:rFonts w:eastAsiaTheme="minorEastAsia" w:hint="eastAsia"/>
          <w:lang w:val="en-US" w:eastAsia="zh-CN"/>
        </w:rPr>
        <w:t>operating</w:t>
      </w:r>
      <w:r>
        <w:rPr>
          <w:rFonts w:eastAsiaTheme="minorEastAsia"/>
          <w:lang w:val="en-US" w:eastAsia="zh-CN"/>
        </w:rPr>
        <w:t xml:space="preserve"> </w:t>
      </w:r>
      <w:r>
        <w:rPr>
          <w:rFonts w:eastAsiaTheme="minorEastAsia" w:hint="eastAsia"/>
          <w:lang w:val="en-US" w:eastAsia="zh-CN"/>
        </w:rPr>
        <w:t>band</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 xml:space="preserve">257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an</w:t>
      </w:r>
      <w:r>
        <w:rPr>
          <w:rFonts w:eastAsiaTheme="minorEastAsia"/>
          <w:lang w:val="en-US" w:eastAsia="zh-CN"/>
        </w:rPr>
        <w:t xml:space="preserve"> </w:t>
      </w:r>
      <w:r>
        <w:rPr>
          <w:rFonts w:eastAsiaTheme="minorEastAsia" w:hint="eastAsia"/>
          <w:lang w:val="en-US" w:eastAsia="zh-CN"/>
        </w:rPr>
        <w:t>example</w:t>
      </w:r>
      <w:r>
        <w:rPr>
          <w:rFonts w:eastAsiaTheme="minorEastAsia"/>
          <w:lang w:val="en-US" w:eastAsia="zh-CN"/>
        </w:rPr>
        <w:t xml:space="preserve"> </w:t>
      </w:r>
      <w:r>
        <w:rPr>
          <w:rFonts w:eastAsiaTheme="minorEastAsia" w:hint="eastAsia"/>
          <w:lang w:val="en-US" w:eastAsia="zh-CN"/>
        </w:rPr>
        <w:t>shown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Figure</w:t>
      </w:r>
      <w:r>
        <w:rPr>
          <w:rFonts w:eastAsiaTheme="minorEastAsia"/>
          <w:lang w:val="en-US" w:eastAsia="zh-CN"/>
        </w:rPr>
        <w:t xml:space="preserve"> 1. T</w:t>
      </w:r>
      <w:r>
        <w:rPr>
          <w:rFonts w:eastAsiaTheme="minorEastAsia" w:hint="eastAsia"/>
          <w:lang w:val="en-US" w:eastAsia="zh-CN"/>
        </w:rPr>
        <w:t>he</w:t>
      </w:r>
      <w:r>
        <w:rPr>
          <w:rFonts w:eastAsiaTheme="minorEastAsia"/>
          <w:lang w:val="en-US" w:eastAsia="zh-CN"/>
        </w:rPr>
        <w:t xml:space="preserve"> resource in FD scheduled by gNB can be located at any positions within the licensed spectrum resource. If the forwarding band or forwarding resource in FD of NCR-</w:t>
      </w:r>
      <w:r>
        <w:rPr>
          <w:rFonts w:eastAsiaTheme="minorEastAsia" w:hint="eastAsia"/>
          <w:lang w:val="en-US" w:eastAsia="zh-CN"/>
        </w:rPr>
        <w:t>Fwd</w:t>
      </w:r>
      <w:r>
        <w:rPr>
          <w:rFonts w:eastAsiaTheme="minorEastAsia"/>
          <w:lang w:val="en-US" w:eastAsia="zh-CN"/>
        </w:rPr>
        <w:t xml:space="preserve"> is fixed as same as the licensed spectrum resource indicated by the red arrow, then the signals </w:t>
      </w:r>
      <w:r w:rsidR="00CE53A5">
        <w:rPr>
          <w:rFonts w:eastAsiaTheme="minorEastAsia"/>
          <w:lang w:val="en-US" w:eastAsia="zh-CN"/>
        </w:rPr>
        <w:t xml:space="preserve">located at </w:t>
      </w:r>
      <w:r>
        <w:rPr>
          <w:rFonts w:eastAsiaTheme="minorEastAsia"/>
          <w:lang w:val="en-US" w:eastAsia="zh-CN"/>
        </w:rPr>
        <w:t xml:space="preserve">the frequency out-of-band (illustrated as  the light blue boxes) will be amplified and forwarded by NCR-Fwd too. </w:t>
      </w:r>
      <w:r w:rsidR="00CE53A5">
        <w:rPr>
          <w:rFonts w:eastAsiaTheme="minorEastAsia"/>
          <w:lang w:val="en-US" w:eastAsia="zh-CN"/>
        </w:rPr>
        <w:t xml:space="preserve">For example, the signal from other </w:t>
      </w:r>
      <w:r w:rsidR="00CE53A5">
        <w:rPr>
          <w:rFonts w:eastAsiaTheme="minorEastAsia" w:hint="eastAsia"/>
          <w:lang w:val="en-US" w:eastAsia="zh-CN"/>
        </w:rPr>
        <w:t>gNB</w:t>
      </w:r>
      <w:r w:rsidR="00CE53A5">
        <w:rPr>
          <w:rFonts w:eastAsiaTheme="minorEastAsia"/>
          <w:lang w:val="en-US" w:eastAsia="zh-CN"/>
        </w:rPr>
        <w:t xml:space="preserve">s or devices. </w:t>
      </w:r>
      <w:r>
        <w:rPr>
          <w:rFonts w:eastAsiaTheme="minorEastAsia"/>
          <w:lang w:val="en-US" w:eastAsia="zh-CN"/>
        </w:rPr>
        <w:t xml:space="preserve">Hence, unexpected </w:t>
      </w:r>
      <w:r w:rsidR="00CE53A5">
        <w:rPr>
          <w:rFonts w:eastAsiaTheme="minorEastAsia"/>
          <w:lang w:val="en-US" w:eastAsia="zh-CN"/>
        </w:rPr>
        <w:t xml:space="preserve">signal (seen as </w:t>
      </w:r>
      <w:r>
        <w:rPr>
          <w:rFonts w:eastAsiaTheme="minorEastAsia"/>
          <w:lang w:val="en-US" w:eastAsia="zh-CN"/>
        </w:rPr>
        <w:t>interference</w:t>
      </w:r>
      <w:r w:rsidR="00CE53A5">
        <w:rPr>
          <w:rFonts w:eastAsiaTheme="minorEastAsia"/>
          <w:lang w:val="en-US" w:eastAsia="zh-CN"/>
        </w:rPr>
        <w:t>)</w:t>
      </w:r>
      <w:r>
        <w:rPr>
          <w:rFonts w:eastAsiaTheme="minorEastAsia"/>
          <w:lang w:val="en-US" w:eastAsia="zh-CN"/>
        </w:rPr>
        <w:t xml:space="preserve"> is introduced to the resources </w:t>
      </w:r>
      <w:r w:rsidR="00CE53A5">
        <w:rPr>
          <w:rFonts w:eastAsiaTheme="minorEastAsia"/>
          <w:lang w:val="en-US" w:eastAsia="zh-CN"/>
        </w:rPr>
        <w:t xml:space="preserve">on </w:t>
      </w:r>
      <w:r>
        <w:rPr>
          <w:rFonts w:eastAsiaTheme="minorEastAsia"/>
          <w:lang w:val="en-US" w:eastAsia="zh-CN"/>
        </w:rPr>
        <w:t>“interference-band” for other UEs, or other base stations, also with energy wasting on the corresponding resources.</w:t>
      </w:r>
    </w:p>
    <w:p w14:paraId="71C1B05C" w14:textId="77777777" w:rsidR="009D5DB3" w:rsidRPr="007A76BA" w:rsidRDefault="009D5DB3" w:rsidP="009D5DB3">
      <w:pPr>
        <w:spacing w:after="120"/>
        <w:jc w:val="both"/>
        <w:rPr>
          <w:rFonts w:eastAsiaTheme="minorEastAsia"/>
          <w:lang w:eastAsia="zh-CN"/>
        </w:rPr>
      </w:pPr>
      <w:r>
        <w:rPr>
          <w:rFonts w:eastAsia="宋体"/>
          <w:b/>
          <w:lang w:eastAsia="zh-CN"/>
        </w:rPr>
        <w:t xml:space="preserve">Observation 1: A fixed frequency and bandwidth for NCR-Fwd introduces unexpected interference to the network when the scheduled bandwidth of gNB is less than the forwarding bandwidth. </w:t>
      </w:r>
    </w:p>
    <w:p w14:paraId="082BA6E4" w14:textId="17EDB321" w:rsidR="00C4701C" w:rsidRDefault="009D5DB3" w:rsidP="00C4701C">
      <w:pPr>
        <w:spacing w:after="120"/>
        <w:jc w:val="both"/>
        <w:rPr>
          <w:rFonts w:eastAsia="宋体"/>
          <w:lang w:eastAsia="zh-CN"/>
        </w:rPr>
      </w:pPr>
      <w:r>
        <w:rPr>
          <w:rFonts w:eastAsiaTheme="minorEastAsia"/>
          <w:lang w:val="en-US" w:eastAsia="zh-CN"/>
        </w:rPr>
        <w:t>To avoid this case, we suggest to dynamic adjust the forwarding band within a given frequency range, such as the licensed spectrum resource, illustrated by the green arrow. Then an information to indicate the activated forwarding band is needed</w:t>
      </w:r>
      <w:r w:rsidR="00C4701C">
        <w:rPr>
          <w:rFonts w:eastAsiaTheme="minorEastAsia"/>
          <w:lang w:val="en-US" w:eastAsia="zh-CN"/>
        </w:rPr>
        <w:t>, for example, central frequency, and bandwidth of the forwarding band</w:t>
      </w:r>
      <w:r>
        <w:rPr>
          <w:rFonts w:eastAsiaTheme="minorEastAsia"/>
          <w:lang w:val="en-US" w:eastAsia="zh-CN"/>
        </w:rPr>
        <w:t xml:space="preserve">. </w:t>
      </w:r>
      <w:r w:rsidR="00C4701C">
        <w:rPr>
          <w:rFonts w:eastAsia="宋体"/>
          <w:lang w:eastAsia="zh-CN"/>
        </w:rPr>
        <w:t xml:space="preserve">In order to flexibly </w:t>
      </w:r>
      <w:r w:rsidR="00CE53A5">
        <w:rPr>
          <w:rFonts w:eastAsia="宋体"/>
          <w:lang w:eastAsia="zh-CN"/>
        </w:rPr>
        <w:t xml:space="preserve">update </w:t>
      </w:r>
      <w:r w:rsidR="00C4701C">
        <w:rPr>
          <w:rFonts w:eastAsia="宋体"/>
          <w:lang w:eastAsia="zh-CN"/>
        </w:rPr>
        <w:t xml:space="preserve">the central frequency and/or bandwidth of NCR-Fwd, a related carrier indication is needed. To take the diversity of capability </w:t>
      </w:r>
      <w:r w:rsidR="00CE53A5">
        <w:rPr>
          <w:rFonts w:eastAsia="宋体"/>
          <w:lang w:eastAsia="zh-CN"/>
        </w:rPr>
        <w:t xml:space="preserve">on </w:t>
      </w:r>
      <w:r w:rsidR="00C4701C">
        <w:rPr>
          <w:rFonts w:eastAsia="宋体"/>
          <w:lang w:eastAsia="zh-CN"/>
        </w:rPr>
        <w:t xml:space="preserve">carrier adjusting of NCR-Fwd into consideration, the carrier indication should be associated with the related capability. </w:t>
      </w:r>
    </w:p>
    <w:p w14:paraId="0DAE33A6" w14:textId="29A5655D" w:rsidR="00C4701C" w:rsidRPr="004F2DBA" w:rsidRDefault="00C4701C" w:rsidP="00C4701C">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Pr>
          <w:rFonts w:eastAsia="宋体"/>
          <w:sz w:val="20"/>
          <w:szCs w:val="20"/>
          <w:lang w:eastAsia="zh-CN"/>
        </w:rPr>
        <w:t xml:space="preserve">central frequency and bandwidth of forwarding </w:t>
      </w:r>
      <w:r w:rsidRPr="004F2DBA">
        <w:rPr>
          <w:rFonts w:eastAsia="宋体"/>
          <w:sz w:val="20"/>
          <w:szCs w:val="20"/>
          <w:lang w:eastAsia="zh-CN"/>
        </w:rPr>
        <w:t>can’t be adjusted, then no indication is needed;</w:t>
      </w:r>
    </w:p>
    <w:p w14:paraId="6F003155" w14:textId="77777777" w:rsidR="00C4701C" w:rsidRDefault="00C4701C" w:rsidP="00C4701C">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Pr>
          <w:rFonts w:eastAsia="宋体"/>
          <w:sz w:val="20"/>
          <w:szCs w:val="20"/>
          <w:lang w:eastAsia="zh-CN"/>
        </w:rPr>
        <w:t xml:space="preserve">central frequency and bandwidth of forwarding </w:t>
      </w:r>
      <w:r w:rsidRPr="004F2DBA">
        <w:rPr>
          <w:rFonts w:eastAsia="宋体"/>
          <w:sz w:val="20"/>
          <w:szCs w:val="20"/>
          <w:lang w:eastAsia="zh-CN"/>
        </w:rPr>
        <w:t>can be switched among multiple pre-defined carriers, then carr</w:t>
      </w:r>
      <w:r>
        <w:rPr>
          <w:rFonts w:eastAsia="宋体"/>
          <w:sz w:val="20"/>
          <w:szCs w:val="20"/>
          <w:lang w:eastAsia="zh-CN"/>
        </w:rPr>
        <w:t>ier index can be defined and indicated;</w:t>
      </w:r>
    </w:p>
    <w:p w14:paraId="75717566" w14:textId="77777777" w:rsidR="00C4701C" w:rsidRPr="004F2DBA" w:rsidRDefault="00C4701C" w:rsidP="00C4701C">
      <w:pPr>
        <w:pStyle w:val="aff"/>
        <w:numPr>
          <w:ilvl w:val="0"/>
          <w:numId w:val="20"/>
        </w:numPr>
        <w:spacing w:after="120"/>
        <w:jc w:val="both"/>
        <w:rPr>
          <w:rFonts w:eastAsia="宋体"/>
          <w:sz w:val="20"/>
          <w:szCs w:val="20"/>
          <w:lang w:eastAsia="zh-CN"/>
        </w:rPr>
      </w:pPr>
      <w:r>
        <w:rPr>
          <w:rFonts w:eastAsia="宋体"/>
          <w:sz w:val="20"/>
          <w:szCs w:val="20"/>
          <w:lang w:eastAsia="zh-CN"/>
        </w:rPr>
        <w:t xml:space="preserve">If the central frequency and bandwidth of forwarding can be adjusted </w:t>
      </w:r>
      <w:r w:rsidRPr="004F2DBA">
        <w:rPr>
          <w:rFonts w:eastAsia="宋体"/>
          <w:sz w:val="20"/>
          <w:szCs w:val="20"/>
          <w:lang w:eastAsia="zh-CN"/>
        </w:rPr>
        <w:t>arbitrarily</w:t>
      </w:r>
      <w:r>
        <w:rPr>
          <w:rFonts w:eastAsia="宋体"/>
          <w:sz w:val="20"/>
          <w:szCs w:val="20"/>
          <w:lang w:eastAsia="zh-CN"/>
        </w:rPr>
        <w:t xml:space="preserve"> within a pre-defined frequency range, then central frequency and bandwidth should be defined and indicated.</w:t>
      </w:r>
    </w:p>
    <w:p w14:paraId="0955135E" w14:textId="77777777" w:rsidR="009D5DB3" w:rsidRDefault="009D5DB3" w:rsidP="009D5DB3">
      <w:pPr>
        <w:jc w:val="center"/>
      </w:pPr>
      <w:r>
        <w:object w:dxaOrig="11810" w:dyaOrig="2581" w14:anchorId="26CA1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05.2pt" o:ole="">
            <v:imagedata r:id="rId13" o:title=""/>
          </v:shape>
          <o:OLEObject Type="Embed" ProgID="Visio.Drawing.15" ShapeID="_x0000_i1025" DrawAspect="Content" ObjectID="_1726004074" r:id="rId14"/>
        </w:object>
      </w:r>
    </w:p>
    <w:p w14:paraId="1FD4B040" w14:textId="77777777" w:rsidR="009D5DB3" w:rsidRDefault="009D5DB3" w:rsidP="009D5DB3">
      <w:pPr>
        <w:spacing w:after="120"/>
        <w:jc w:val="center"/>
        <w:rPr>
          <w:rFonts w:eastAsia="宋体"/>
          <w:lang w:val="en-US" w:eastAsia="zh-CN"/>
        </w:rPr>
      </w:pPr>
      <w:r>
        <w:rPr>
          <w:rFonts w:eastAsia="宋体" w:hint="eastAsia"/>
          <w:lang w:val="en-US" w:eastAsia="zh-CN"/>
        </w:rPr>
        <w:t>F</w:t>
      </w:r>
      <w:r>
        <w:rPr>
          <w:rFonts w:eastAsia="宋体"/>
          <w:lang w:val="en-US" w:eastAsia="zh-CN"/>
        </w:rPr>
        <w:t>igure 1. A relationship between operating band and channel bandwidth for a base station</w:t>
      </w:r>
    </w:p>
    <w:p w14:paraId="3D7A5C72" w14:textId="64FBC9D0" w:rsidR="009D5DB3" w:rsidRDefault="009D5DB3" w:rsidP="009D5DB3">
      <w:pPr>
        <w:spacing w:after="120"/>
        <w:jc w:val="both"/>
        <w:rPr>
          <w:rFonts w:eastAsia="宋体"/>
          <w:b/>
          <w:lang w:eastAsia="zh-CN"/>
        </w:rPr>
      </w:pPr>
      <w:r w:rsidRPr="00AF60EB">
        <w:rPr>
          <w:rFonts w:eastAsia="宋体"/>
          <w:b/>
          <w:lang w:eastAsia="zh-CN"/>
        </w:rPr>
        <w:t>Proposal</w:t>
      </w:r>
      <w:r>
        <w:rPr>
          <w:rFonts w:eastAsia="宋体"/>
          <w:b/>
          <w:lang w:eastAsia="zh-CN"/>
        </w:rPr>
        <w:t xml:space="preserve"> 1: Support frequency information indication to dynamic activate forwarding frequency and bandwidth of NCR-Fwd, align</w:t>
      </w:r>
      <w:r w:rsidR="00F705FB">
        <w:rPr>
          <w:rFonts w:eastAsia="宋体"/>
          <w:b/>
          <w:lang w:eastAsia="zh-CN"/>
        </w:rPr>
        <w:t>ing</w:t>
      </w:r>
      <w:r>
        <w:rPr>
          <w:rFonts w:eastAsia="宋体"/>
          <w:b/>
          <w:lang w:eastAsia="zh-CN"/>
        </w:rPr>
        <w:t xml:space="preserve"> with the scheduled resource of gNB, if the NCR-Fwd has the capability to adjust the forwarding frequency and bandwidth. </w:t>
      </w:r>
    </w:p>
    <w:p w14:paraId="76188C44" w14:textId="360B61EF" w:rsidR="009D5DB3" w:rsidRDefault="009D5DB3" w:rsidP="0059144F">
      <w:pPr>
        <w:pStyle w:val="2"/>
        <w:rPr>
          <w:rFonts w:eastAsiaTheme="minorEastAsia"/>
          <w:lang w:eastAsia="zh-CN"/>
        </w:rPr>
      </w:pPr>
      <w:r>
        <w:rPr>
          <w:rFonts w:eastAsiaTheme="minorEastAsia"/>
          <w:lang w:eastAsia="zh-CN"/>
        </w:rPr>
        <w:t>Power control for NCR-Fwd</w:t>
      </w:r>
    </w:p>
    <w:p w14:paraId="79CEEA07" w14:textId="77777777" w:rsidR="009D5DB3" w:rsidRDefault="009D5DB3" w:rsidP="009D5DB3">
      <w:pPr>
        <w:jc w:val="both"/>
        <w:rPr>
          <w:rFonts w:eastAsiaTheme="minorEastAsia"/>
          <w:lang w:val="en-US" w:eastAsia="zh-CN"/>
        </w:rPr>
      </w:pPr>
      <w:r>
        <w:rPr>
          <w:rFonts w:eastAsiaTheme="minorEastAsia" w:hint="eastAsia"/>
          <w:lang w:val="en-US" w:eastAsia="zh-CN"/>
        </w:rPr>
        <w:t xml:space="preserve">NCR </w:t>
      </w:r>
      <w:r>
        <w:rPr>
          <w:rFonts w:eastAsiaTheme="minorEastAsia"/>
          <w:lang w:val="en-US" w:eastAsia="zh-CN"/>
        </w:rPr>
        <w:t xml:space="preserve">is applied to rebuild the communication between gNB and UE when the direct link between the two nodes is blocked. Based on the assistance, the signal model of UL transmission between UE and gNB can be expressed as follow: </w:t>
      </w:r>
    </w:p>
    <w:p w14:paraId="11F50D40" w14:textId="77777777" w:rsidR="009D5DB3" w:rsidRDefault="00F802BE" w:rsidP="009D5DB3">
      <w:pPr>
        <w:jc w:val="both"/>
        <w:rPr>
          <w:rFonts w:eastAsiaTheme="minorEastAsia"/>
          <w:lang w:val="en-US"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UL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ru</m:t>
              </m:r>
            </m:sub>
          </m:sSub>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UL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ru</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br</m:t>
              </m:r>
            </m:sub>
          </m:sSub>
        </m:oMath>
      </m:oMathPara>
    </w:p>
    <w:p w14:paraId="010A09B9" w14:textId="27C85943" w:rsidR="009D5DB3" w:rsidRPr="00B328CE" w:rsidRDefault="009D5DB3" w:rsidP="00985E4A">
      <w:pPr>
        <w:jc w:val="both"/>
        <w:rPr>
          <w:rFonts w:eastAsiaTheme="minorEastAsia"/>
          <w:lang w:eastAsia="zh-CN"/>
        </w:rPr>
      </w:pPr>
      <w:r>
        <w:rPr>
          <w:rFonts w:eastAsiaTheme="minorEastAsia"/>
          <w:lang w:val="en-US" w:eastAsia="zh-CN"/>
        </w:rPr>
        <w:t xml:space="preserve">Wherein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ru</m:t>
            </m:r>
          </m:sub>
        </m:sSub>
      </m:oMath>
      <w:r>
        <w:rPr>
          <w:rFonts w:eastAsiaTheme="minorEastAsia" w:hint="eastAsia"/>
          <w:iCs/>
          <w:lang w:eastAsia="zh-CN"/>
        </w:rPr>
        <w:t xml:space="preserve"> </w:t>
      </w:r>
      <w:r>
        <w:rPr>
          <w:rFonts w:eastAsiaTheme="minorEastAsia"/>
          <w:iCs/>
          <w:lang w:eastAsia="zh-CN"/>
        </w:rPr>
        <w:t xml:space="preserve">are the channel responses in FD between gNB and NCR (Link 1-1 in Figure </w:t>
      </w:r>
      <w:r w:rsidR="00F705FB">
        <w:rPr>
          <w:rFonts w:eastAsiaTheme="minorEastAsia"/>
          <w:iCs/>
          <w:lang w:eastAsia="zh-CN"/>
        </w:rPr>
        <w:t>2</w:t>
      </w:r>
      <w:r>
        <w:rPr>
          <w:rFonts w:eastAsiaTheme="minorEastAsia"/>
          <w:iCs/>
          <w:lang w:eastAsia="zh-CN"/>
        </w:rPr>
        <w:t xml:space="preserve">), and between NCR and UE (Link 1-2 in Figure </w:t>
      </w:r>
      <w:r w:rsidR="00F705FB">
        <w:rPr>
          <w:rFonts w:eastAsiaTheme="minorEastAsia"/>
          <w:iCs/>
          <w:lang w:eastAsia="zh-CN"/>
        </w:rPr>
        <w:t>2</w:t>
      </w:r>
      <w:r>
        <w:rPr>
          <w:rFonts w:eastAsiaTheme="minorEastAsia"/>
          <w:iCs/>
          <w:lang w:eastAsia="zh-CN"/>
        </w:rPr>
        <w:t xml:space="preserve">) respectively, </w:t>
      </w:r>
      <m:oMath>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oMath>
      <w:r>
        <w:rPr>
          <w:rFonts w:eastAsiaTheme="minorEastAsia" w:hint="eastAsia"/>
          <w:iCs/>
          <w:lang w:eastAsia="zh-CN"/>
        </w:rPr>
        <w:t xml:space="preserve"> </w:t>
      </w:r>
      <w:r>
        <w:rPr>
          <w:rFonts w:eastAsiaTheme="minorEastAsia"/>
          <w:iCs/>
          <w:lang w:eastAsia="zh-CN"/>
        </w:rPr>
        <w:t xml:space="preserve">is the gain of NCR,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ru</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br</m:t>
            </m:r>
          </m:sub>
        </m:sSub>
      </m:oMath>
      <w:r>
        <w:rPr>
          <w:rFonts w:eastAsiaTheme="minorEastAsia" w:hint="eastAsia"/>
          <w:iCs/>
          <w:lang w:eastAsia="zh-CN"/>
        </w:rPr>
        <w:t xml:space="preserve"> </w:t>
      </w:r>
      <w:r>
        <w:rPr>
          <w:rFonts w:eastAsiaTheme="minorEastAsia"/>
          <w:iCs/>
          <w:lang w:eastAsia="zh-CN"/>
        </w:rPr>
        <w:t xml:space="preserve">is the noise and interference received at NCR and gNB with noise power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and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respectively. </w:t>
      </w:r>
      <w:r>
        <w:rPr>
          <w:rFonts w:eastAsiaTheme="minorEastAsia"/>
          <w:lang w:eastAsia="zh-CN"/>
        </w:rPr>
        <w:t xml:space="preserve">From the equation, we can derive the SINR of the received signal is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SINR</m:t>
            </m:r>
          </m:e>
          <m:sub>
            <m:r>
              <m:rPr>
                <m:sty m:val="p"/>
              </m:rPr>
              <w:rPr>
                <w:rFonts w:ascii="Cambria Math" w:eastAsiaTheme="minorEastAsia" w:hAnsi="Cambria Math"/>
                <w:lang w:eastAsia="zh-CN"/>
              </w:rPr>
              <m:t>UL</m:t>
            </m:r>
          </m:sub>
        </m:sSub>
        <m:r>
          <m:rPr>
            <m:sty m:val="p"/>
          </m:rPr>
          <w:rPr>
            <w:rFonts w:ascii="Cambria Math" w:eastAsiaTheme="minorEastAsia" w:hAnsi="Cambria Math"/>
            <w:lang w:eastAsia="zh-CN"/>
          </w:rPr>
          <m:t>=</m:t>
        </m:r>
        <m:f>
          <m:fPr>
            <m:ctrlPr>
              <w:rPr>
                <w:rFonts w:ascii="Cambria Math" w:eastAsiaTheme="minorEastAsia" w:hAnsi="Cambria Math"/>
                <w:i/>
                <w:iCs/>
                <w:lang w:eastAsia="zh-CN"/>
              </w:rPr>
            </m:ctrlPr>
          </m:fPr>
          <m:num>
            <m:sSup>
              <m:sSupPr>
                <m:ctrlPr>
                  <w:rPr>
                    <w:rFonts w:ascii="Cambria Math" w:eastAsiaTheme="minorEastAsia" w:hAnsi="Cambria Math"/>
                    <w:i/>
                    <w:iCs/>
                    <w:lang w:eastAsia="zh-CN"/>
                  </w:rPr>
                </m:ctrlPr>
              </m:sSupPr>
              <m:e>
                <m:d>
                  <m:dPr>
                    <m:begChr m:val="|"/>
                    <m:endChr m:val="|"/>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UL</m:t>
                        </m:r>
                      </m:sub>
                    </m:sSub>
                  </m:e>
                </m:d>
              </m:e>
              <m:sup>
                <m:r>
                  <w:rPr>
                    <w:rFonts w:ascii="Cambria Math" w:eastAsiaTheme="minorEastAsia" w:hAnsi="Cambria Math"/>
                    <w:lang w:eastAsia="zh-CN"/>
                  </w:rPr>
                  <m:t>2</m:t>
                </m:r>
              </m:sup>
            </m:sSup>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s,UL</m:t>
                </m:r>
              </m:sub>
            </m:sSub>
          </m:num>
          <m:den>
            <m:sSup>
              <m:sSupPr>
                <m:ctrlPr>
                  <w:rPr>
                    <w:rFonts w:ascii="Cambria Math" w:eastAsiaTheme="minorEastAsia" w:hAnsi="Cambria Math"/>
                    <w:i/>
                    <w:iCs/>
                    <w:lang w:eastAsia="zh-CN"/>
                  </w:rPr>
                </m:ctrlPr>
              </m:sSupPr>
              <m:e>
                <m:d>
                  <m:dPr>
                    <m:begChr m:val="|"/>
                    <m:endChr m:val="|"/>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UL</m:t>
                        </m:r>
                      </m:sub>
                    </m:sSub>
                  </m:e>
                </m:d>
              </m:e>
              <m:sup>
                <m:r>
                  <w:rPr>
                    <w:rFonts w:ascii="Cambria Math" w:eastAsiaTheme="minorEastAsia" w:hAnsi="Cambria Math"/>
                    <w:lang w:eastAsia="zh-CN"/>
                  </w:rPr>
                  <m:t>2</m:t>
                </m:r>
              </m:sup>
            </m:sSup>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den>
        </m:f>
      </m:oMath>
      <w:r>
        <w:rPr>
          <w:rFonts w:eastAsiaTheme="minorEastAsia" w:hint="eastAsia"/>
          <w:iCs/>
          <w:lang w:eastAsia="zh-CN"/>
        </w:rPr>
        <w:t>,</w:t>
      </w:r>
      <w:r>
        <w:rPr>
          <w:rFonts w:eastAsiaTheme="minorEastAsia"/>
          <w:iCs/>
          <w:lang w:eastAsia="zh-CN"/>
        </w:rPr>
        <w:t xml:space="preserve"> wherein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s,UL</m:t>
            </m:r>
          </m:sub>
        </m:sSub>
      </m:oMath>
      <w:r>
        <w:rPr>
          <w:rFonts w:eastAsiaTheme="minorEastAsia" w:hint="eastAsia"/>
          <w:iCs/>
          <w:lang w:eastAsia="zh-CN"/>
        </w:rPr>
        <w:t xml:space="preserve"> </w:t>
      </w:r>
      <w:r>
        <w:rPr>
          <w:rFonts w:eastAsiaTheme="minorEastAsia"/>
          <w:iCs/>
          <w:lang w:eastAsia="zh-CN"/>
        </w:rPr>
        <w:t xml:space="preserve">is the power of the transmitted signal </w:t>
      </w:r>
      <m:oMath>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UL</m:t>
            </m:r>
          </m:sub>
        </m:sSub>
      </m:oMath>
      <w:r>
        <w:rPr>
          <w:rFonts w:eastAsiaTheme="minorEastAsia"/>
          <w:iCs/>
          <w:lang w:eastAsia="zh-CN"/>
        </w:rPr>
        <w:t xml:space="preserve">. </w:t>
      </w:r>
    </w:p>
    <w:p w14:paraId="7923BDE5" w14:textId="77777777" w:rsidR="009D5DB3" w:rsidRDefault="009D5DB3" w:rsidP="009D5DB3">
      <w:pPr>
        <w:jc w:val="center"/>
      </w:pPr>
      <w:r>
        <w:object w:dxaOrig="6910" w:dyaOrig="2591" w14:anchorId="2162F3CC">
          <v:shape id="_x0000_i1026" type="#_x0000_t75" style="width:345.6pt;height:129.3pt" o:ole="">
            <v:imagedata r:id="rId15" o:title=""/>
          </v:shape>
          <o:OLEObject Type="Embed" ProgID="Visio.Drawing.15" ShapeID="_x0000_i1026" DrawAspect="Content" ObjectID="_1726004075" r:id="rId16"/>
        </w:object>
      </w:r>
    </w:p>
    <w:p w14:paraId="6B38E32A" w14:textId="77777777" w:rsidR="009D5DB3" w:rsidRDefault="009D5DB3" w:rsidP="009D5DB3">
      <w:pPr>
        <w:jc w:val="center"/>
      </w:pPr>
      <w:r>
        <w:object w:dxaOrig="5830" w:dyaOrig="1441" w14:anchorId="6C2F9E0B">
          <v:shape id="_x0000_i1027" type="#_x0000_t75" style="width:291.15pt;height:1in" o:ole="">
            <v:imagedata r:id="rId17" o:title=""/>
          </v:shape>
          <o:OLEObject Type="Embed" ProgID="Visio.Drawing.15" ShapeID="_x0000_i1027" DrawAspect="Content" ObjectID="_1726004076" r:id="rId18"/>
        </w:object>
      </w:r>
    </w:p>
    <w:p w14:paraId="006FBA13" w14:textId="6DA4AD37" w:rsidR="009D5DB3" w:rsidRDefault="009D5DB3" w:rsidP="009D5DB3">
      <w:pPr>
        <w:spacing w:after="120"/>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1142FA">
        <w:rPr>
          <w:rFonts w:eastAsia="宋体"/>
          <w:lang w:val="en-US" w:eastAsia="zh-CN"/>
        </w:rPr>
        <w:t>2</w:t>
      </w:r>
      <w:r>
        <w:rPr>
          <w:rFonts w:eastAsia="宋体"/>
          <w:lang w:val="en-US" w:eastAsia="zh-CN"/>
        </w:rPr>
        <w:t xml:space="preserve">. </w:t>
      </w:r>
      <w:r>
        <w:rPr>
          <w:rFonts w:eastAsia="宋体" w:hint="eastAsia"/>
          <w:lang w:val="en-US" w:eastAsia="zh-CN"/>
        </w:rPr>
        <w:t>S</w:t>
      </w:r>
      <w:r>
        <w:rPr>
          <w:rFonts w:eastAsia="宋体"/>
          <w:lang w:val="en-US" w:eastAsia="zh-CN"/>
        </w:rPr>
        <w:t xml:space="preserve">ignal model when </w:t>
      </w:r>
      <w:r>
        <w:rPr>
          <w:rFonts w:eastAsia="宋体" w:hint="eastAsia"/>
          <w:lang w:val="en-US" w:eastAsia="zh-CN"/>
        </w:rPr>
        <w:t>NCR</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applied</w:t>
      </w:r>
    </w:p>
    <w:p w14:paraId="59420919" w14:textId="643CB705" w:rsidR="009D5DB3" w:rsidRPr="00FC67DB" w:rsidRDefault="009D5DB3" w:rsidP="009D5DB3">
      <w:pPr>
        <w:jc w:val="both"/>
        <w:rPr>
          <w:rFonts w:eastAsiaTheme="minorEastAsia"/>
          <w:lang w:val="en-US" w:eastAsia="zh-CN"/>
        </w:rPr>
      </w:pPr>
      <w:r>
        <w:rPr>
          <w:rFonts w:eastAsiaTheme="minorEastAsia"/>
          <w:lang w:val="en-US" w:eastAsia="zh-CN"/>
        </w:rPr>
        <w:t xml:space="preserve">Therefore, we known that the influence of NCR’s gain on SINR is associated with the noise power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and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w:t>
      </w:r>
      <w:r>
        <w:rPr>
          <w:rFonts w:eastAsiaTheme="minorEastAsia"/>
          <w:iCs/>
          <w:lang w:eastAsia="zh-CN"/>
        </w:rPr>
        <w:t xml:space="preserve"> For example, if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iCs/>
          <w:lang w:eastAsia="zh-CN"/>
        </w:rPr>
        <w:t xml:space="preserve"> , then increasing the NCR’s gain provides no benefit on SINR, results in energy waste. In another case, if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w:t>
      </w:r>
      <w:r>
        <w:rPr>
          <w:rFonts w:eastAsiaTheme="minorEastAsia"/>
          <w:iCs/>
          <w:lang w:eastAsia="zh-CN"/>
        </w:rPr>
        <w:t xml:space="preserve"> increasing NCR’s gain and increasing the power of Tx signal </w:t>
      </w:r>
      <w:r w:rsidR="00F705FB">
        <w:rPr>
          <w:rFonts w:eastAsiaTheme="minorEastAsia"/>
          <w:iCs/>
          <w:lang w:eastAsia="zh-CN"/>
        </w:rPr>
        <w:t xml:space="preserve">transmitted by UE </w:t>
      </w:r>
      <w:r>
        <w:rPr>
          <w:rFonts w:eastAsiaTheme="minorEastAsia"/>
          <w:iCs/>
          <w:lang w:eastAsia="zh-CN"/>
        </w:rPr>
        <w:t>provide similar effects on SINR. Therefore, we can increas</w:t>
      </w:r>
      <w:r w:rsidR="00F705FB">
        <w:rPr>
          <w:rFonts w:eastAsiaTheme="minorEastAsia"/>
          <w:iCs/>
          <w:lang w:eastAsia="zh-CN"/>
        </w:rPr>
        <w:t>ing</w:t>
      </w:r>
      <w:r>
        <w:rPr>
          <w:rFonts w:eastAsiaTheme="minorEastAsia"/>
          <w:iCs/>
          <w:lang w:eastAsia="zh-CN"/>
        </w:rPr>
        <w:t xml:space="preserve"> NCR’s gain to take place of increasing Tx power of UE, </w:t>
      </w:r>
      <w:r w:rsidR="00F705FB">
        <w:rPr>
          <w:rFonts w:eastAsiaTheme="minorEastAsia"/>
          <w:iCs/>
          <w:lang w:eastAsia="zh-CN"/>
        </w:rPr>
        <w:t xml:space="preserve">leads </w:t>
      </w:r>
      <w:r>
        <w:rPr>
          <w:rFonts w:eastAsiaTheme="minorEastAsia"/>
          <w:iCs/>
          <w:lang w:eastAsia="zh-CN"/>
        </w:rPr>
        <w:t>to a low power consumption of UE.</w:t>
      </w:r>
    </w:p>
    <w:p w14:paraId="46395AF3" w14:textId="55A27C38" w:rsidR="009D5DB3" w:rsidRPr="009D5DB3" w:rsidRDefault="009D5DB3" w:rsidP="009D5DB3">
      <w:pPr>
        <w:rPr>
          <w:rFonts w:eastAsiaTheme="minorEastAsia"/>
          <w:lang w:val="en-US" w:eastAsia="zh-CN"/>
        </w:rPr>
      </w:pPr>
      <w:r w:rsidRPr="00AF60EB">
        <w:rPr>
          <w:rFonts w:eastAsia="宋体"/>
          <w:b/>
          <w:lang w:eastAsia="zh-CN"/>
        </w:rPr>
        <w:t>Proposal</w:t>
      </w:r>
      <w:r>
        <w:rPr>
          <w:rFonts w:eastAsia="宋体"/>
          <w:b/>
          <w:lang w:eastAsia="zh-CN"/>
        </w:rPr>
        <w:t xml:space="preserve"> </w:t>
      </w:r>
      <w:r w:rsidR="001142FA">
        <w:rPr>
          <w:rFonts w:eastAsia="宋体"/>
          <w:b/>
          <w:lang w:eastAsia="zh-CN"/>
        </w:rPr>
        <w:t>2</w:t>
      </w:r>
      <w:r w:rsidRPr="00AF60EB">
        <w:rPr>
          <w:rFonts w:eastAsia="宋体"/>
          <w:b/>
          <w:lang w:eastAsia="zh-CN"/>
        </w:rPr>
        <w:t xml:space="preserve">: </w:t>
      </w:r>
      <w:r>
        <w:rPr>
          <w:rFonts w:eastAsia="宋体"/>
          <w:b/>
          <w:lang w:eastAsia="zh-CN"/>
        </w:rPr>
        <w:t xml:space="preserve">Support power control for NCR-Fwd at least of uplink transmission, which is associated with the noise power received </w:t>
      </w:r>
      <w:r>
        <w:rPr>
          <w:rFonts w:eastAsia="宋体" w:hint="eastAsia"/>
          <w:b/>
          <w:lang w:eastAsia="zh-CN"/>
        </w:rPr>
        <w:t>in</w:t>
      </w:r>
      <w:r>
        <w:rPr>
          <w:rFonts w:eastAsia="宋体"/>
          <w:b/>
          <w:lang w:eastAsia="zh-CN"/>
        </w:rPr>
        <w:t xml:space="preserve"> </w:t>
      </w:r>
      <w:r>
        <w:rPr>
          <w:rFonts w:eastAsia="宋体" w:hint="eastAsia"/>
          <w:b/>
          <w:lang w:eastAsia="zh-CN"/>
        </w:rPr>
        <w:t>NCR</w:t>
      </w:r>
      <w:r>
        <w:rPr>
          <w:rFonts w:eastAsia="宋体"/>
          <w:b/>
          <w:lang w:eastAsia="zh-CN"/>
        </w:rPr>
        <w:t xml:space="preserve"> and gNB respectively</w:t>
      </w:r>
      <w:r w:rsidRPr="00AF60EB">
        <w:rPr>
          <w:rFonts w:eastAsia="宋体"/>
          <w:b/>
          <w:lang w:eastAsia="zh-CN"/>
        </w:rPr>
        <w:t>.</w:t>
      </w:r>
    </w:p>
    <w:p w14:paraId="07522005" w14:textId="08462DD6" w:rsidR="001142FA" w:rsidRDefault="001142FA" w:rsidP="001142FA">
      <w:pPr>
        <w:jc w:val="both"/>
        <w:rPr>
          <w:rFonts w:eastAsiaTheme="minorEastAsia"/>
          <w:lang w:val="en-US" w:eastAsia="zh-CN"/>
        </w:rPr>
      </w:pPr>
      <w:r>
        <w:rPr>
          <w:rFonts w:eastAsiaTheme="minorEastAsia"/>
          <w:lang w:val="en-US" w:eastAsia="zh-CN"/>
        </w:rPr>
        <w:t xml:space="preserve">As the </w:t>
      </w:r>
      <w:r w:rsidR="00EF5CC4">
        <w:rPr>
          <w:rFonts w:eastAsiaTheme="minorEastAsia"/>
          <w:lang w:val="en-US" w:eastAsia="zh-CN"/>
        </w:rPr>
        <w:t>previous analysis</w:t>
      </w:r>
      <w:r>
        <w:rPr>
          <w:rFonts w:eastAsiaTheme="minorEastAsia"/>
          <w:lang w:val="en-US" w:eastAsia="zh-CN"/>
        </w:rPr>
        <w:t xml:space="preserve">, power control information is beneficial to adjust the whole channel condition of UL transmission between gNB and UE. </w:t>
      </w:r>
      <w:r w:rsidR="00F705FB">
        <w:rPr>
          <w:rFonts w:eastAsiaTheme="minorEastAsia"/>
          <w:lang w:val="en-US" w:eastAsia="zh-CN"/>
        </w:rPr>
        <w:t>According to</w:t>
      </w:r>
      <w:r>
        <w:rPr>
          <w:rFonts w:eastAsiaTheme="minorEastAsia"/>
          <w:lang w:val="en-US" w:eastAsia="zh-CN"/>
        </w:rPr>
        <w:t xml:space="preserve"> the noise power level of the two links, while one of them is between NCR and UE, and the other one is between gNB and NCR, a more efficient power allocation scheme is realized between gain of NCR and Tx power of UE adjusting. In order to match with the channel variance between NCR and UE due to the UE’s mobility, the power allocation for NCR and UE should be dynamically changed. Moreover, if the gain of NCR provides ignorable </w:t>
      </w:r>
      <w:r>
        <w:rPr>
          <w:rFonts w:eastAsiaTheme="minorEastAsia"/>
          <w:lang w:val="en-US" w:eastAsia="zh-CN"/>
        </w:rPr>
        <w:lastRenderedPageBreak/>
        <w:t>effect on the final SINR, the gain or power of NCR can be maintained at a low level during a long time, which can be taken as a semi-static configuration.</w:t>
      </w:r>
    </w:p>
    <w:p w14:paraId="74A30DD2" w14:textId="383BB204" w:rsidR="001142FA" w:rsidRPr="00CB500B" w:rsidRDefault="001142FA" w:rsidP="001142FA">
      <w:pPr>
        <w:jc w:val="both"/>
        <w:rPr>
          <w:rFonts w:eastAsiaTheme="minorEastAsia"/>
          <w:lang w:val="en-US" w:eastAsia="zh-CN"/>
        </w:rPr>
      </w:pPr>
      <w:r w:rsidRPr="00AF60EB">
        <w:rPr>
          <w:rFonts w:eastAsia="宋体"/>
          <w:b/>
          <w:lang w:eastAsia="zh-CN"/>
        </w:rPr>
        <w:t>Proposal</w:t>
      </w:r>
      <w:r>
        <w:rPr>
          <w:rFonts w:eastAsia="宋体"/>
          <w:b/>
          <w:lang w:eastAsia="zh-CN"/>
        </w:rPr>
        <w:t xml:space="preserve"> 3: Dynamic </w:t>
      </w:r>
      <w:r w:rsidR="00F705FB">
        <w:rPr>
          <w:rFonts w:eastAsia="宋体"/>
          <w:b/>
          <w:lang w:eastAsia="zh-CN"/>
        </w:rPr>
        <w:t xml:space="preserve">and semi-static </w:t>
      </w:r>
      <w:r>
        <w:rPr>
          <w:rFonts w:eastAsia="宋体"/>
          <w:b/>
          <w:lang w:eastAsia="zh-CN"/>
        </w:rPr>
        <w:t xml:space="preserve">indication for power control of </w:t>
      </w:r>
      <w:r>
        <w:rPr>
          <w:rFonts w:eastAsia="宋体" w:hint="eastAsia"/>
          <w:b/>
          <w:lang w:eastAsia="zh-CN"/>
        </w:rPr>
        <w:t>NCR-Fwd</w:t>
      </w:r>
      <w:r>
        <w:rPr>
          <w:rFonts w:eastAsia="宋体"/>
          <w:b/>
          <w:lang w:eastAsia="zh-CN"/>
        </w:rPr>
        <w:t xml:space="preserve"> </w:t>
      </w:r>
      <w:r w:rsidR="00F705FB">
        <w:rPr>
          <w:rFonts w:eastAsia="宋体"/>
          <w:b/>
          <w:lang w:eastAsia="zh-CN"/>
        </w:rPr>
        <w:t>can be considered to improve the energy efficiency further</w:t>
      </w:r>
      <w:r>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31D7E8DC" w14:textId="77777777" w:rsidR="00616C51" w:rsidRPr="00433C39" w:rsidRDefault="00616C51"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Conclusions</w:t>
      </w:r>
    </w:p>
    <w:p w14:paraId="0A8BDF21" w14:textId="3F7C901E" w:rsidR="004C1E0C" w:rsidRDefault="0008506D" w:rsidP="0059144F">
      <w:pPr>
        <w:jc w:val="both"/>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 xml:space="preserve">discuss </w:t>
      </w:r>
      <w:r w:rsidR="00335AC6">
        <w:rPr>
          <w:rFonts w:eastAsiaTheme="minorEastAsia"/>
          <w:lang w:val="en-US" w:eastAsia="zh-CN"/>
        </w:rPr>
        <w:t>detailed signaling design for side control information of network-controlled</w:t>
      </w:r>
      <w:r w:rsidR="00024C30">
        <w:rPr>
          <w:rFonts w:eastAsiaTheme="minorEastAsia"/>
          <w:lang w:val="en-US" w:eastAsia="zh-CN"/>
        </w:rPr>
        <w:t xml:space="preserve"> repeaters, and have the following </w:t>
      </w:r>
      <w:r w:rsidR="00EF5CC4">
        <w:rPr>
          <w:rFonts w:eastAsiaTheme="minorEastAsia"/>
          <w:lang w:val="en-US" w:eastAsia="zh-CN"/>
        </w:rPr>
        <w:t xml:space="preserve">observation and </w:t>
      </w:r>
      <w:r w:rsidR="00024C30">
        <w:rPr>
          <w:rFonts w:eastAsiaTheme="minorEastAsia"/>
          <w:lang w:val="en-US" w:eastAsia="zh-CN"/>
        </w:rPr>
        <w:t>proposal</w:t>
      </w:r>
      <w:r w:rsidR="00335AC6">
        <w:rPr>
          <w:rFonts w:eastAsiaTheme="minorEastAsia"/>
          <w:lang w:val="en-US" w:eastAsia="zh-CN"/>
        </w:rPr>
        <w:t>s</w:t>
      </w:r>
      <w:r w:rsidR="00024C30">
        <w:rPr>
          <w:rFonts w:eastAsiaTheme="minorEastAsia"/>
          <w:lang w:val="en-US" w:eastAsia="zh-CN"/>
        </w:rPr>
        <w:t>:</w:t>
      </w:r>
    </w:p>
    <w:p w14:paraId="3923F5BA" w14:textId="77777777" w:rsidR="00EF5CC4" w:rsidRPr="007A76BA" w:rsidRDefault="00EF5CC4" w:rsidP="00EF5CC4">
      <w:pPr>
        <w:spacing w:after="120"/>
        <w:jc w:val="both"/>
        <w:rPr>
          <w:rFonts w:eastAsiaTheme="minorEastAsia"/>
          <w:lang w:eastAsia="zh-CN"/>
        </w:rPr>
      </w:pPr>
      <w:r>
        <w:rPr>
          <w:rFonts w:eastAsia="宋体"/>
          <w:b/>
          <w:lang w:eastAsia="zh-CN"/>
        </w:rPr>
        <w:t xml:space="preserve">Observation 1: A fixed frequency and bandwidth for NCR-Fwd introduces unexpected interference to the network when the scheduled bandwidth of gNB is less than the forwarding bandwidth. </w:t>
      </w:r>
    </w:p>
    <w:p w14:paraId="4055E6D8" w14:textId="77777777" w:rsidR="00EF5CC4" w:rsidRPr="00EF5CC4" w:rsidRDefault="00EF5CC4" w:rsidP="0059144F">
      <w:pPr>
        <w:spacing w:after="120"/>
        <w:jc w:val="both"/>
        <w:rPr>
          <w:rFonts w:eastAsia="宋体"/>
          <w:b/>
          <w:lang w:eastAsia="zh-CN"/>
        </w:rPr>
      </w:pPr>
    </w:p>
    <w:p w14:paraId="43FEEC3C" w14:textId="65292814" w:rsidR="003E24BE" w:rsidRDefault="003E24BE" w:rsidP="0059144F">
      <w:pPr>
        <w:spacing w:after="120"/>
        <w:jc w:val="both"/>
        <w:rPr>
          <w:rFonts w:eastAsia="宋体"/>
          <w:b/>
          <w:lang w:eastAsia="zh-CN"/>
        </w:rPr>
      </w:pPr>
      <w:r w:rsidRPr="00AF60EB">
        <w:rPr>
          <w:rFonts w:eastAsia="宋体"/>
          <w:b/>
          <w:lang w:eastAsia="zh-CN"/>
        </w:rPr>
        <w:t>Proposal</w:t>
      </w:r>
      <w:r>
        <w:rPr>
          <w:rFonts w:eastAsia="宋体"/>
          <w:b/>
          <w:lang w:eastAsia="zh-CN"/>
        </w:rPr>
        <w:t xml:space="preserve"> 1: </w:t>
      </w:r>
      <w:r w:rsidR="00EF5CC4">
        <w:rPr>
          <w:rFonts w:eastAsia="宋体"/>
          <w:b/>
          <w:lang w:eastAsia="zh-CN"/>
        </w:rPr>
        <w:t xml:space="preserve">Support frequency information indication to dynamic activate forwarding frequency and bandwidth of NCR-Fwd, </w:t>
      </w:r>
      <w:r w:rsidR="00F705FB">
        <w:rPr>
          <w:rFonts w:eastAsia="宋体"/>
          <w:b/>
          <w:lang w:eastAsia="zh-CN"/>
        </w:rPr>
        <w:t xml:space="preserve">aligning </w:t>
      </w:r>
      <w:r w:rsidR="00EF5CC4">
        <w:rPr>
          <w:rFonts w:eastAsia="宋体"/>
          <w:b/>
          <w:lang w:eastAsia="zh-CN"/>
        </w:rPr>
        <w:t>with the scheduled resource of gNB, if the NCR-Fwd has the capability to adjust the forwarding frequency and bandwidth</w:t>
      </w:r>
      <w:r>
        <w:rPr>
          <w:rFonts w:eastAsia="宋体"/>
          <w:b/>
          <w:lang w:eastAsia="zh-CN"/>
        </w:rPr>
        <w:t>.</w:t>
      </w:r>
    </w:p>
    <w:p w14:paraId="480B34E6" w14:textId="77777777" w:rsidR="00F705FB" w:rsidRPr="009D5DB3" w:rsidRDefault="00F705FB" w:rsidP="00F705FB">
      <w:pPr>
        <w:rPr>
          <w:rFonts w:eastAsiaTheme="minorEastAsia"/>
          <w:lang w:val="en-US" w:eastAsia="zh-CN"/>
        </w:rPr>
      </w:pPr>
      <w:r w:rsidRPr="00AF60EB">
        <w:rPr>
          <w:rFonts w:eastAsia="宋体"/>
          <w:b/>
          <w:lang w:eastAsia="zh-CN"/>
        </w:rPr>
        <w:t>Proposal</w:t>
      </w:r>
      <w:r>
        <w:rPr>
          <w:rFonts w:eastAsia="宋体"/>
          <w:b/>
          <w:lang w:eastAsia="zh-CN"/>
        </w:rPr>
        <w:t xml:space="preserve"> 2</w:t>
      </w:r>
      <w:r w:rsidRPr="00AF60EB">
        <w:rPr>
          <w:rFonts w:eastAsia="宋体"/>
          <w:b/>
          <w:lang w:eastAsia="zh-CN"/>
        </w:rPr>
        <w:t xml:space="preserve">: </w:t>
      </w:r>
      <w:r>
        <w:rPr>
          <w:rFonts w:eastAsia="宋体"/>
          <w:b/>
          <w:lang w:eastAsia="zh-CN"/>
        </w:rPr>
        <w:t xml:space="preserve">Support power control for NCR-Fwd at least of uplink transmission, which is associated with the noise power received </w:t>
      </w:r>
      <w:r>
        <w:rPr>
          <w:rFonts w:eastAsia="宋体" w:hint="eastAsia"/>
          <w:b/>
          <w:lang w:eastAsia="zh-CN"/>
        </w:rPr>
        <w:t>in</w:t>
      </w:r>
      <w:r>
        <w:rPr>
          <w:rFonts w:eastAsia="宋体"/>
          <w:b/>
          <w:lang w:eastAsia="zh-CN"/>
        </w:rPr>
        <w:t xml:space="preserve"> </w:t>
      </w:r>
      <w:r>
        <w:rPr>
          <w:rFonts w:eastAsia="宋体" w:hint="eastAsia"/>
          <w:b/>
          <w:lang w:eastAsia="zh-CN"/>
        </w:rPr>
        <w:t>NCR</w:t>
      </w:r>
      <w:r>
        <w:rPr>
          <w:rFonts w:eastAsia="宋体"/>
          <w:b/>
          <w:lang w:eastAsia="zh-CN"/>
        </w:rPr>
        <w:t xml:space="preserve"> and gNB respectively</w:t>
      </w:r>
      <w:r w:rsidRPr="00AF60EB">
        <w:rPr>
          <w:rFonts w:eastAsia="宋体"/>
          <w:b/>
          <w:lang w:eastAsia="zh-CN"/>
        </w:rPr>
        <w:t>.</w:t>
      </w:r>
    </w:p>
    <w:p w14:paraId="712F258C" w14:textId="4F1F02C2" w:rsidR="00085638" w:rsidRPr="00CB500B" w:rsidRDefault="00085638" w:rsidP="00085638">
      <w:pPr>
        <w:jc w:val="both"/>
        <w:rPr>
          <w:rFonts w:eastAsiaTheme="minorEastAsia"/>
          <w:lang w:val="en-US" w:eastAsia="zh-CN"/>
        </w:rPr>
      </w:pPr>
      <w:r w:rsidRPr="00AF60EB">
        <w:rPr>
          <w:rFonts w:eastAsia="宋体"/>
          <w:b/>
          <w:lang w:eastAsia="zh-CN"/>
        </w:rPr>
        <w:t>Proposal</w:t>
      </w:r>
      <w:r>
        <w:rPr>
          <w:rFonts w:eastAsia="宋体"/>
          <w:b/>
          <w:lang w:eastAsia="zh-CN"/>
        </w:rPr>
        <w:t xml:space="preserve"> </w:t>
      </w:r>
      <w:r w:rsidR="00F705FB">
        <w:rPr>
          <w:rFonts w:eastAsia="宋体"/>
          <w:b/>
          <w:lang w:eastAsia="zh-CN"/>
        </w:rPr>
        <w:t>3</w:t>
      </w:r>
      <w:r>
        <w:rPr>
          <w:rFonts w:eastAsia="宋体"/>
          <w:b/>
          <w:lang w:eastAsia="zh-CN"/>
        </w:rPr>
        <w:t xml:space="preserve">: Dynamic </w:t>
      </w:r>
      <w:r w:rsidR="00F705FB">
        <w:rPr>
          <w:rFonts w:eastAsia="宋体"/>
          <w:b/>
          <w:lang w:eastAsia="zh-CN"/>
        </w:rPr>
        <w:t xml:space="preserve">and semi-static </w:t>
      </w:r>
      <w:r w:rsidR="00FB224A">
        <w:rPr>
          <w:rFonts w:eastAsia="宋体"/>
          <w:b/>
          <w:lang w:eastAsia="zh-CN"/>
        </w:rPr>
        <w:t xml:space="preserve">indication for </w:t>
      </w:r>
      <w:r>
        <w:rPr>
          <w:rFonts w:eastAsia="宋体"/>
          <w:b/>
          <w:lang w:eastAsia="zh-CN"/>
        </w:rPr>
        <w:t xml:space="preserve">power control </w:t>
      </w:r>
      <w:r w:rsidR="00FB224A">
        <w:rPr>
          <w:rFonts w:eastAsia="宋体"/>
          <w:b/>
          <w:lang w:eastAsia="zh-CN"/>
        </w:rPr>
        <w:t>of</w:t>
      </w:r>
      <w:r>
        <w:rPr>
          <w:rFonts w:eastAsia="宋体"/>
          <w:b/>
          <w:lang w:eastAsia="zh-CN"/>
        </w:rPr>
        <w:t xml:space="preserve"> </w:t>
      </w:r>
      <w:r>
        <w:rPr>
          <w:rFonts w:eastAsia="宋体" w:hint="eastAsia"/>
          <w:b/>
          <w:lang w:eastAsia="zh-CN"/>
        </w:rPr>
        <w:t>NCR-Fwd</w:t>
      </w:r>
      <w:r>
        <w:rPr>
          <w:rFonts w:eastAsia="宋体"/>
          <w:b/>
          <w:lang w:eastAsia="zh-CN"/>
        </w:rPr>
        <w:t xml:space="preserve"> </w:t>
      </w:r>
      <w:r w:rsidR="00F705FB">
        <w:rPr>
          <w:rFonts w:eastAsia="宋体"/>
          <w:b/>
          <w:lang w:eastAsia="zh-CN"/>
        </w:rPr>
        <w:t>can be considered to improve the energy efficiency further</w:t>
      </w:r>
      <w:r w:rsidR="007C7EAC">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7FA9769D" w14:textId="77777777" w:rsidR="005617F4" w:rsidRPr="00085638" w:rsidRDefault="005617F4" w:rsidP="0059144F">
      <w:pPr>
        <w:spacing w:after="120"/>
        <w:jc w:val="both"/>
        <w:rPr>
          <w:rFonts w:eastAsia="宋体"/>
          <w:b/>
          <w:lang w:eastAsia="zh-CN"/>
        </w:rPr>
      </w:pPr>
    </w:p>
    <w:p w14:paraId="32FBA52B" w14:textId="77777777" w:rsidR="00565248" w:rsidRDefault="00565248" w:rsidP="0059144F">
      <w:pPr>
        <w:pStyle w:val="1"/>
        <w:pBdr>
          <w:top w:val="none" w:sz="0" w:space="0" w:color="auto"/>
        </w:pBdr>
      </w:pPr>
      <w:r>
        <w:t>References</w:t>
      </w:r>
    </w:p>
    <w:p w14:paraId="7ECD697A" w14:textId="77777777" w:rsidR="00C4701C" w:rsidRDefault="00C4701C" w:rsidP="00C4701C">
      <w:pPr>
        <w:pStyle w:val="References"/>
        <w:numPr>
          <w:ilvl w:val="0"/>
          <w:numId w:val="8"/>
        </w:numPr>
        <w:autoSpaceDE w:val="0"/>
        <w:autoSpaceDN w:val="0"/>
        <w:snapToGrid w:val="0"/>
        <w:spacing w:after="60"/>
        <w:jc w:val="both"/>
        <w:rPr>
          <w:sz w:val="20"/>
        </w:rPr>
      </w:pPr>
      <w:bookmarkStart w:id="3" w:name="_Ref115389823"/>
      <w:bookmarkStart w:id="4" w:name="_Ref109641523"/>
      <w:r w:rsidRPr="00FA79EB">
        <w:rPr>
          <w:sz w:val="20"/>
        </w:rPr>
        <w:t>RP-21</w:t>
      </w:r>
      <w:r>
        <w:rPr>
          <w:sz w:val="20"/>
        </w:rPr>
        <w:t xml:space="preserve">3700, </w:t>
      </w:r>
      <w:r w:rsidRPr="00751BAD">
        <w:rPr>
          <w:sz w:val="20"/>
        </w:rPr>
        <w:t>3GPP TSG RAN Meeting #94e</w:t>
      </w:r>
      <w:r>
        <w:rPr>
          <w:sz w:val="20"/>
        </w:rPr>
        <w:t xml:space="preserve">, </w:t>
      </w:r>
      <w:r w:rsidRPr="00EA259D">
        <w:rPr>
          <w:sz w:val="20"/>
        </w:rPr>
        <w:t>New SI: Study on NR Network-controlled Repeaters</w:t>
      </w:r>
      <w:r>
        <w:rPr>
          <w:sz w:val="20"/>
        </w:rPr>
        <w:t>.</w:t>
      </w:r>
      <w:bookmarkEnd w:id="3"/>
    </w:p>
    <w:p w14:paraId="29547AF0" w14:textId="77777777" w:rsidR="00C4701C" w:rsidRDefault="00C4701C" w:rsidP="00C4701C">
      <w:pPr>
        <w:pStyle w:val="References"/>
        <w:numPr>
          <w:ilvl w:val="0"/>
          <w:numId w:val="8"/>
        </w:numPr>
        <w:autoSpaceDE w:val="0"/>
        <w:autoSpaceDN w:val="0"/>
        <w:snapToGrid w:val="0"/>
        <w:spacing w:after="60"/>
        <w:jc w:val="both"/>
        <w:rPr>
          <w:sz w:val="20"/>
        </w:rPr>
      </w:pPr>
      <w:r w:rsidRPr="00F5634D">
        <w:rPr>
          <w:sz w:val="20"/>
        </w:rPr>
        <w:t>3GPP TSG RAN WG1 #109-e</w:t>
      </w:r>
      <w:r w:rsidRPr="00F5634D">
        <w:rPr>
          <w:sz w:val="20"/>
        </w:rPr>
        <w:tab/>
        <w:t xml:space="preserve"> e-Meeting, RAN1 Chair’s Notes</w:t>
      </w:r>
      <w:r>
        <w:rPr>
          <w:sz w:val="20"/>
        </w:rPr>
        <w:t>.</w:t>
      </w:r>
    </w:p>
    <w:p w14:paraId="28FD085B" w14:textId="77777777" w:rsidR="00C4701C" w:rsidRDefault="00C4701C" w:rsidP="00C4701C">
      <w:pPr>
        <w:pStyle w:val="References"/>
        <w:numPr>
          <w:ilvl w:val="0"/>
          <w:numId w:val="8"/>
        </w:numPr>
        <w:autoSpaceDE w:val="0"/>
        <w:autoSpaceDN w:val="0"/>
        <w:snapToGrid w:val="0"/>
        <w:spacing w:after="60"/>
        <w:jc w:val="both"/>
        <w:rPr>
          <w:sz w:val="20"/>
        </w:rPr>
      </w:pPr>
      <w:bookmarkStart w:id="5" w:name="_Ref115093229"/>
      <w:r>
        <w:rPr>
          <w:sz w:val="20"/>
        </w:rPr>
        <w:t>3GPP TSG RAN WG1 #110</w:t>
      </w:r>
      <w:r w:rsidRPr="00F5634D">
        <w:rPr>
          <w:sz w:val="20"/>
        </w:rPr>
        <w:t>, RAN1 Chair’s Notes</w:t>
      </w:r>
      <w:r>
        <w:rPr>
          <w:sz w:val="20"/>
        </w:rPr>
        <w:t>.</w:t>
      </w:r>
      <w:bookmarkEnd w:id="5"/>
    </w:p>
    <w:p w14:paraId="0E364342" w14:textId="77777777" w:rsidR="00C4701C" w:rsidRPr="00847EDE" w:rsidRDefault="00C4701C" w:rsidP="00C4701C">
      <w:pPr>
        <w:pStyle w:val="References"/>
        <w:numPr>
          <w:ilvl w:val="0"/>
          <w:numId w:val="8"/>
        </w:numPr>
        <w:autoSpaceDE w:val="0"/>
        <w:autoSpaceDN w:val="0"/>
        <w:snapToGrid w:val="0"/>
        <w:spacing w:after="60"/>
        <w:jc w:val="both"/>
        <w:rPr>
          <w:sz w:val="20"/>
        </w:rPr>
      </w:pPr>
      <w:bookmarkStart w:id="6" w:name="_Ref115093088"/>
      <w:r>
        <w:rPr>
          <w:sz w:val="20"/>
        </w:rPr>
        <w:t>RP-222673, 3GPP TSG RAN Meeting #97-</w:t>
      </w:r>
      <w:r w:rsidRPr="00751BAD">
        <w:rPr>
          <w:sz w:val="20"/>
        </w:rPr>
        <w:t>e</w:t>
      </w:r>
      <w:r>
        <w:rPr>
          <w:sz w:val="20"/>
        </w:rPr>
        <w:t>, New WID</w:t>
      </w:r>
      <w:r w:rsidRPr="00EA259D">
        <w:rPr>
          <w:sz w:val="20"/>
        </w:rPr>
        <w:t xml:space="preserve"> on NR Network-controlled Repeaters</w:t>
      </w:r>
      <w:r>
        <w:rPr>
          <w:sz w:val="20"/>
        </w:rPr>
        <w:t>.</w:t>
      </w:r>
      <w:bookmarkEnd w:id="6"/>
    </w:p>
    <w:p w14:paraId="22064BE4" w14:textId="6DEDFC1A" w:rsidR="00AE37C9" w:rsidRPr="00190E1E" w:rsidRDefault="00C4701C" w:rsidP="00190E1E">
      <w:pPr>
        <w:pStyle w:val="References"/>
        <w:numPr>
          <w:ilvl w:val="0"/>
          <w:numId w:val="8"/>
        </w:numPr>
        <w:autoSpaceDE w:val="0"/>
        <w:autoSpaceDN w:val="0"/>
        <w:snapToGrid w:val="0"/>
        <w:spacing w:after="60"/>
        <w:jc w:val="both"/>
        <w:rPr>
          <w:sz w:val="20"/>
        </w:rPr>
      </w:pPr>
      <w:bookmarkStart w:id="7" w:name="_Ref109660441"/>
      <w:r w:rsidRPr="00190E1E">
        <w:rPr>
          <w:sz w:val="20"/>
        </w:rPr>
        <w:t>R1-2205086, 3GPP TSG RAN WG1 #109-e</w:t>
      </w:r>
      <w:r w:rsidRPr="00190E1E">
        <w:rPr>
          <w:sz w:val="20"/>
        </w:rPr>
        <w:tab/>
        <w:t xml:space="preserve"> e-Meeting, NR network-controlled repeaters receive signaling of side control information, Fujitsu.</w:t>
      </w:r>
      <w:bookmarkEnd w:id="4"/>
      <w:bookmarkEnd w:id="7"/>
    </w:p>
    <w:sectPr w:rsidR="00AE37C9" w:rsidRPr="00190E1E" w:rsidSect="00525A21">
      <w:footerReference w:type="even" r:id="rId19"/>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A4238" w14:textId="77777777" w:rsidR="00F802BE" w:rsidRDefault="00F802BE">
      <w:r>
        <w:separator/>
      </w:r>
    </w:p>
  </w:endnote>
  <w:endnote w:type="continuationSeparator" w:id="0">
    <w:p w14:paraId="2838B009" w14:textId="77777777" w:rsidR="00F802BE" w:rsidRDefault="00F8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697BE" w14:textId="77777777" w:rsidR="00F802BE" w:rsidRDefault="00F802BE">
      <w:r>
        <w:separator/>
      </w:r>
    </w:p>
  </w:footnote>
  <w:footnote w:type="continuationSeparator" w:id="0">
    <w:p w14:paraId="2388E4BB" w14:textId="77777777" w:rsidR="00F802BE" w:rsidRDefault="00F80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481D81"/>
    <w:multiLevelType w:val="hybridMultilevel"/>
    <w:tmpl w:val="32AAEF36"/>
    <w:lvl w:ilvl="0" w:tplc="4B7C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537D61"/>
    <w:multiLevelType w:val="hybridMultilevel"/>
    <w:tmpl w:val="237EF4D2"/>
    <w:lvl w:ilvl="0" w:tplc="87FA1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D6A24"/>
    <w:multiLevelType w:val="hybridMultilevel"/>
    <w:tmpl w:val="5EBCB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6"/>
  </w:num>
  <w:num w:numId="4">
    <w:abstractNumId w:val="8"/>
  </w:num>
  <w:num w:numId="5">
    <w:abstractNumId w:val="0"/>
  </w:num>
  <w:num w:numId="6">
    <w:abstractNumId w:val="19"/>
  </w:num>
  <w:num w:numId="7">
    <w:abstractNumId w:val="13"/>
  </w:num>
  <w:num w:numId="8">
    <w:abstractNumId w:val="12"/>
  </w:num>
  <w:num w:numId="9">
    <w:abstractNumId w:val="4"/>
  </w:num>
  <w:num w:numId="10">
    <w:abstractNumId w:val="20"/>
  </w:num>
  <w:num w:numId="11">
    <w:abstractNumId w:val="24"/>
  </w:num>
  <w:num w:numId="12">
    <w:abstractNumId w:val="6"/>
  </w:num>
  <w:num w:numId="13">
    <w:abstractNumId w:val="5"/>
  </w:num>
  <w:num w:numId="14">
    <w:abstractNumId w:val="10"/>
  </w:num>
  <w:num w:numId="15">
    <w:abstractNumId w:val="11"/>
  </w:num>
  <w:num w:numId="16">
    <w:abstractNumId w:val="3"/>
  </w:num>
  <w:num w:numId="17">
    <w:abstractNumId w:val="17"/>
  </w:num>
  <w:num w:numId="18">
    <w:abstractNumId w:val="21"/>
  </w:num>
  <w:num w:numId="19">
    <w:abstractNumId w:val="7"/>
  </w:num>
  <w:num w:numId="20">
    <w:abstractNumId w:val="18"/>
  </w:num>
  <w:num w:numId="21">
    <w:abstractNumId w:val="25"/>
  </w:num>
  <w:num w:numId="22">
    <w:abstractNumId w:val="1"/>
  </w:num>
  <w:num w:numId="23">
    <w:abstractNumId w:val="9"/>
  </w:num>
  <w:num w:numId="24">
    <w:abstractNumId w:val="15"/>
  </w:num>
  <w:num w:numId="25">
    <w:abstractNumId w:val="22"/>
  </w:num>
  <w:num w:numId="26">
    <w:abstractNumId w:val="16"/>
  </w:num>
  <w:num w:numId="27">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0C"/>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9DE"/>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351"/>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68"/>
    <w:rsid w:val="0004387F"/>
    <w:rsid w:val="000438FF"/>
    <w:rsid w:val="00043AEB"/>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08"/>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438"/>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84"/>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3D1"/>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6D8F"/>
    <w:rsid w:val="0006774A"/>
    <w:rsid w:val="000677FA"/>
    <w:rsid w:val="000700BD"/>
    <w:rsid w:val="00070561"/>
    <w:rsid w:val="00070960"/>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DF7"/>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551"/>
    <w:rsid w:val="00083C32"/>
    <w:rsid w:val="000841A8"/>
    <w:rsid w:val="00084275"/>
    <w:rsid w:val="00084301"/>
    <w:rsid w:val="0008452A"/>
    <w:rsid w:val="0008455D"/>
    <w:rsid w:val="00084779"/>
    <w:rsid w:val="000848DB"/>
    <w:rsid w:val="00084BE4"/>
    <w:rsid w:val="0008506D"/>
    <w:rsid w:val="000852D9"/>
    <w:rsid w:val="00085380"/>
    <w:rsid w:val="0008544F"/>
    <w:rsid w:val="00085638"/>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326"/>
    <w:rsid w:val="000A1400"/>
    <w:rsid w:val="000A1893"/>
    <w:rsid w:val="000A1E20"/>
    <w:rsid w:val="000A2153"/>
    <w:rsid w:val="000A2423"/>
    <w:rsid w:val="000A2524"/>
    <w:rsid w:val="000A252D"/>
    <w:rsid w:val="000A25DF"/>
    <w:rsid w:val="000A25E4"/>
    <w:rsid w:val="000A27F1"/>
    <w:rsid w:val="000A2A53"/>
    <w:rsid w:val="000A2AC9"/>
    <w:rsid w:val="000A2D07"/>
    <w:rsid w:val="000A31EE"/>
    <w:rsid w:val="000A32B4"/>
    <w:rsid w:val="000A343E"/>
    <w:rsid w:val="000A3A69"/>
    <w:rsid w:val="000A3F33"/>
    <w:rsid w:val="000A412F"/>
    <w:rsid w:val="000A4511"/>
    <w:rsid w:val="000A4808"/>
    <w:rsid w:val="000A4864"/>
    <w:rsid w:val="000A4EB3"/>
    <w:rsid w:val="000A55EC"/>
    <w:rsid w:val="000A561C"/>
    <w:rsid w:val="000A59E7"/>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1EBD"/>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29"/>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1EF4"/>
    <w:rsid w:val="0010218A"/>
    <w:rsid w:val="001021B7"/>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2FA"/>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B30"/>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8C3"/>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4DCF"/>
    <w:rsid w:val="00135226"/>
    <w:rsid w:val="001352DA"/>
    <w:rsid w:val="00135E13"/>
    <w:rsid w:val="00136B55"/>
    <w:rsid w:val="00136BDF"/>
    <w:rsid w:val="00136CE5"/>
    <w:rsid w:val="001372B1"/>
    <w:rsid w:val="00137423"/>
    <w:rsid w:val="0013763B"/>
    <w:rsid w:val="00137793"/>
    <w:rsid w:val="00137AD1"/>
    <w:rsid w:val="00137D3D"/>
    <w:rsid w:val="001408D4"/>
    <w:rsid w:val="00140A07"/>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5C1"/>
    <w:rsid w:val="00143971"/>
    <w:rsid w:val="00143F5B"/>
    <w:rsid w:val="00143FA5"/>
    <w:rsid w:val="0014413C"/>
    <w:rsid w:val="0014436D"/>
    <w:rsid w:val="00144488"/>
    <w:rsid w:val="0014459F"/>
    <w:rsid w:val="001445CF"/>
    <w:rsid w:val="001447B2"/>
    <w:rsid w:val="00144BF6"/>
    <w:rsid w:val="00144C82"/>
    <w:rsid w:val="00144CF2"/>
    <w:rsid w:val="001458A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CF0"/>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678"/>
    <w:rsid w:val="0015575E"/>
    <w:rsid w:val="0015578B"/>
    <w:rsid w:val="00156766"/>
    <w:rsid w:val="00156D1B"/>
    <w:rsid w:val="00156EE2"/>
    <w:rsid w:val="00157292"/>
    <w:rsid w:val="0015760F"/>
    <w:rsid w:val="0015766A"/>
    <w:rsid w:val="0015772E"/>
    <w:rsid w:val="001579F0"/>
    <w:rsid w:val="00157A3A"/>
    <w:rsid w:val="00157D20"/>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6B11"/>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E1E"/>
    <w:rsid w:val="00190F12"/>
    <w:rsid w:val="00190FA2"/>
    <w:rsid w:val="0019176B"/>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5EA4"/>
    <w:rsid w:val="0019646C"/>
    <w:rsid w:val="001966D2"/>
    <w:rsid w:val="0019698C"/>
    <w:rsid w:val="00197661"/>
    <w:rsid w:val="0019785D"/>
    <w:rsid w:val="001978E6"/>
    <w:rsid w:val="001A040A"/>
    <w:rsid w:val="001A0519"/>
    <w:rsid w:val="001A0684"/>
    <w:rsid w:val="001A0956"/>
    <w:rsid w:val="001A0A24"/>
    <w:rsid w:val="001A12AC"/>
    <w:rsid w:val="001A14A3"/>
    <w:rsid w:val="001A18B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001"/>
    <w:rsid w:val="001B3149"/>
    <w:rsid w:val="001B3291"/>
    <w:rsid w:val="001B3572"/>
    <w:rsid w:val="001B3C47"/>
    <w:rsid w:val="001B40D9"/>
    <w:rsid w:val="001B4135"/>
    <w:rsid w:val="001B4429"/>
    <w:rsid w:val="001B4901"/>
    <w:rsid w:val="001B49F7"/>
    <w:rsid w:val="001B4DD5"/>
    <w:rsid w:val="001B527B"/>
    <w:rsid w:val="001B5847"/>
    <w:rsid w:val="001B5D6F"/>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A3"/>
    <w:rsid w:val="001C4BD4"/>
    <w:rsid w:val="001C4F0C"/>
    <w:rsid w:val="001C54F3"/>
    <w:rsid w:val="001C575C"/>
    <w:rsid w:val="001C5797"/>
    <w:rsid w:val="001C5DB8"/>
    <w:rsid w:val="001C5E8B"/>
    <w:rsid w:val="001C5F9D"/>
    <w:rsid w:val="001C6381"/>
    <w:rsid w:val="001C6B82"/>
    <w:rsid w:val="001C6DD7"/>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374"/>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81F"/>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8F"/>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4E76"/>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17E5C"/>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C1A"/>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832"/>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127"/>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5D6"/>
    <w:rsid w:val="002778DC"/>
    <w:rsid w:val="0027794D"/>
    <w:rsid w:val="00277A30"/>
    <w:rsid w:val="00277B68"/>
    <w:rsid w:val="00277C99"/>
    <w:rsid w:val="00280813"/>
    <w:rsid w:val="00280DAD"/>
    <w:rsid w:val="0028104A"/>
    <w:rsid w:val="002810E9"/>
    <w:rsid w:val="00281855"/>
    <w:rsid w:val="0028190C"/>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06"/>
    <w:rsid w:val="002A6AC7"/>
    <w:rsid w:val="002A6AD1"/>
    <w:rsid w:val="002A76ED"/>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01B"/>
    <w:rsid w:val="002B72D7"/>
    <w:rsid w:val="002B738D"/>
    <w:rsid w:val="002B75CC"/>
    <w:rsid w:val="002B7610"/>
    <w:rsid w:val="002B7A5C"/>
    <w:rsid w:val="002B7C3A"/>
    <w:rsid w:val="002B7DC1"/>
    <w:rsid w:val="002C034B"/>
    <w:rsid w:val="002C0844"/>
    <w:rsid w:val="002C0866"/>
    <w:rsid w:val="002C08D0"/>
    <w:rsid w:val="002C16A2"/>
    <w:rsid w:val="002C18D8"/>
    <w:rsid w:val="002C1E2C"/>
    <w:rsid w:val="002C2478"/>
    <w:rsid w:val="002C27CE"/>
    <w:rsid w:val="002C2BCA"/>
    <w:rsid w:val="002C2C1D"/>
    <w:rsid w:val="002C30F6"/>
    <w:rsid w:val="002C3478"/>
    <w:rsid w:val="002C36F1"/>
    <w:rsid w:val="002C3E68"/>
    <w:rsid w:val="002C40A1"/>
    <w:rsid w:val="002C418C"/>
    <w:rsid w:val="002C4227"/>
    <w:rsid w:val="002C444C"/>
    <w:rsid w:val="002C458B"/>
    <w:rsid w:val="002C48BC"/>
    <w:rsid w:val="002C4BA2"/>
    <w:rsid w:val="002C4C8F"/>
    <w:rsid w:val="002C4E58"/>
    <w:rsid w:val="002C4E80"/>
    <w:rsid w:val="002C4F68"/>
    <w:rsid w:val="002C51E0"/>
    <w:rsid w:val="002C5212"/>
    <w:rsid w:val="002C561D"/>
    <w:rsid w:val="002C5C96"/>
    <w:rsid w:val="002C5E89"/>
    <w:rsid w:val="002C61DB"/>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0F22"/>
    <w:rsid w:val="002E173F"/>
    <w:rsid w:val="002E1A60"/>
    <w:rsid w:val="002E1AF4"/>
    <w:rsid w:val="002E24D5"/>
    <w:rsid w:val="002E272E"/>
    <w:rsid w:val="002E2AA6"/>
    <w:rsid w:val="002E2BA5"/>
    <w:rsid w:val="002E2BE9"/>
    <w:rsid w:val="002E2D6C"/>
    <w:rsid w:val="002E3023"/>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3D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B6B"/>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7E4"/>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02F"/>
    <w:rsid w:val="00325483"/>
    <w:rsid w:val="00325971"/>
    <w:rsid w:val="003259B1"/>
    <w:rsid w:val="003259D4"/>
    <w:rsid w:val="00325AFF"/>
    <w:rsid w:val="00325C68"/>
    <w:rsid w:val="00326129"/>
    <w:rsid w:val="00326985"/>
    <w:rsid w:val="0032698A"/>
    <w:rsid w:val="00326A3A"/>
    <w:rsid w:val="00326B57"/>
    <w:rsid w:val="00326C9F"/>
    <w:rsid w:val="003276E3"/>
    <w:rsid w:val="00327A9C"/>
    <w:rsid w:val="00327B03"/>
    <w:rsid w:val="00327EF9"/>
    <w:rsid w:val="00330019"/>
    <w:rsid w:val="003301E9"/>
    <w:rsid w:val="00330243"/>
    <w:rsid w:val="00330831"/>
    <w:rsid w:val="00330C5D"/>
    <w:rsid w:val="00331288"/>
    <w:rsid w:val="003313CF"/>
    <w:rsid w:val="00331778"/>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AC6"/>
    <w:rsid w:val="00335EA4"/>
    <w:rsid w:val="0033626B"/>
    <w:rsid w:val="003362D8"/>
    <w:rsid w:val="003365BB"/>
    <w:rsid w:val="003369E3"/>
    <w:rsid w:val="00336F9E"/>
    <w:rsid w:val="00337033"/>
    <w:rsid w:val="00337613"/>
    <w:rsid w:val="00337956"/>
    <w:rsid w:val="00337A5E"/>
    <w:rsid w:val="00337EA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796"/>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C62"/>
    <w:rsid w:val="00351DE8"/>
    <w:rsid w:val="00351E0A"/>
    <w:rsid w:val="00351F4F"/>
    <w:rsid w:val="003520C5"/>
    <w:rsid w:val="00352D2B"/>
    <w:rsid w:val="003531B2"/>
    <w:rsid w:val="00353333"/>
    <w:rsid w:val="003533B6"/>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18A"/>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5CC"/>
    <w:rsid w:val="00394CC9"/>
    <w:rsid w:val="003951AB"/>
    <w:rsid w:val="003952D1"/>
    <w:rsid w:val="00395313"/>
    <w:rsid w:val="0039533D"/>
    <w:rsid w:val="00395685"/>
    <w:rsid w:val="00395840"/>
    <w:rsid w:val="003958CA"/>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915"/>
    <w:rsid w:val="003B5BE6"/>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A19"/>
    <w:rsid w:val="003C6E75"/>
    <w:rsid w:val="003C6EC6"/>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BE"/>
    <w:rsid w:val="003E24E0"/>
    <w:rsid w:val="003E264C"/>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7EA"/>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C3E"/>
    <w:rsid w:val="00403F04"/>
    <w:rsid w:val="004040B0"/>
    <w:rsid w:val="00404108"/>
    <w:rsid w:val="00404385"/>
    <w:rsid w:val="004045B3"/>
    <w:rsid w:val="004045C4"/>
    <w:rsid w:val="004048C5"/>
    <w:rsid w:val="0040490C"/>
    <w:rsid w:val="00404C19"/>
    <w:rsid w:val="00404EBA"/>
    <w:rsid w:val="00404FA6"/>
    <w:rsid w:val="00405889"/>
    <w:rsid w:val="00405C9A"/>
    <w:rsid w:val="00405EE7"/>
    <w:rsid w:val="00405F8D"/>
    <w:rsid w:val="004060F0"/>
    <w:rsid w:val="004061B0"/>
    <w:rsid w:val="004063A2"/>
    <w:rsid w:val="00406820"/>
    <w:rsid w:val="00406A2C"/>
    <w:rsid w:val="004070B7"/>
    <w:rsid w:val="004074FC"/>
    <w:rsid w:val="004079A4"/>
    <w:rsid w:val="00407A40"/>
    <w:rsid w:val="004105DB"/>
    <w:rsid w:val="00410726"/>
    <w:rsid w:val="004107AF"/>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4BC"/>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6E1"/>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1DD"/>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4B4"/>
    <w:rsid w:val="00435632"/>
    <w:rsid w:val="00435CD3"/>
    <w:rsid w:val="00435F15"/>
    <w:rsid w:val="00436263"/>
    <w:rsid w:val="00436ACA"/>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149"/>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7B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DC5"/>
    <w:rsid w:val="00457E61"/>
    <w:rsid w:val="00457EE2"/>
    <w:rsid w:val="00460362"/>
    <w:rsid w:val="004606AA"/>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7D8"/>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0DE"/>
    <w:rsid w:val="00482125"/>
    <w:rsid w:val="0048226B"/>
    <w:rsid w:val="0048253D"/>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1D8"/>
    <w:rsid w:val="004905D2"/>
    <w:rsid w:val="004907E1"/>
    <w:rsid w:val="00490C0F"/>
    <w:rsid w:val="0049139C"/>
    <w:rsid w:val="0049140E"/>
    <w:rsid w:val="004917AE"/>
    <w:rsid w:val="00491A6E"/>
    <w:rsid w:val="0049214A"/>
    <w:rsid w:val="004928E2"/>
    <w:rsid w:val="00492CCE"/>
    <w:rsid w:val="00492D7B"/>
    <w:rsid w:val="00492E2A"/>
    <w:rsid w:val="00493751"/>
    <w:rsid w:val="0049396B"/>
    <w:rsid w:val="00493AEC"/>
    <w:rsid w:val="00493EB1"/>
    <w:rsid w:val="00494919"/>
    <w:rsid w:val="004949B4"/>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4"/>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BF4"/>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8AE"/>
    <w:rsid w:val="004D298F"/>
    <w:rsid w:val="004D2E5A"/>
    <w:rsid w:val="004D338B"/>
    <w:rsid w:val="004D3738"/>
    <w:rsid w:val="004D38C3"/>
    <w:rsid w:val="004D3A14"/>
    <w:rsid w:val="004D3C07"/>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9C"/>
    <w:rsid w:val="004D67CB"/>
    <w:rsid w:val="004D71A9"/>
    <w:rsid w:val="004D79BC"/>
    <w:rsid w:val="004D79F5"/>
    <w:rsid w:val="004D7FA8"/>
    <w:rsid w:val="004E0842"/>
    <w:rsid w:val="004E08C9"/>
    <w:rsid w:val="004E09ED"/>
    <w:rsid w:val="004E0A99"/>
    <w:rsid w:val="004E0E0D"/>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DBA"/>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98B"/>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1EA"/>
    <w:rsid w:val="00523601"/>
    <w:rsid w:val="00523667"/>
    <w:rsid w:val="0052367A"/>
    <w:rsid w:val="005238A2"/>
    <w:rsid w:val="00523920"/>
    <w:rsid w:val="00523971"/>
    <w:rsid w:val="00523AFF"/>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33"/>
    <w:rsid w:val="005300FA"/>
    <w:rsid w:val="0053011F"/>
    <w:rsid w:val="00530228"/>
    <w:rsid w:val="0053033F"/>
    <w:rsid w:val="00530D39"/>
    <w:rsid w:val="00530FE1"/>
    <w:rsid w:val="00531295"/>
    <w:rsid w:val="00531788"/>
    <w:rsid w:val="00531845"/>
    <w:rsid w:val="00531A11"/>
    <w:rsid w:val="0053208A"/>
    <w:rsid w:val="005321C5"/>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A1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067"/>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7F4"/>
    <w:rsid w:val="00561D9A"/>
    <w:rsid w:val="00562E05"/>
    <w:rsid w:val="00562F45"/>
    <w:rsid w:val="005634AD"/>
    <w:rsid w:val="00563815"/>
    <w:rsid w:val="00563AD5"/>
    <w:rsid w:val="00563E85"/>
    <w:rsid w:val="00564508"/>
    <w:rsid w:val="005649E3"/>
    <w:rsid w:val="00564B02"/>
    <w:rsid w:val="00564BD8"/>
    <w:rsid w:val="00564BF2"/>
    <w:rsid w:val="00564DE5"/>
    <w:rsid w:val="0056511D"/>
    <w:rsid w:val="00565248"/>
    <w:rsid w:val="005653EF"/>
    <w:rsid w:val="00565588"/>
    <w:rsid w:val="005656BB"/>
    <w:rsid w:val="00565866"/>
    <w:rsid w:val="00565A7F"/>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3B7"/>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72"/>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4F"/>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365"/>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42"/>
    <w:rsid w:val="005A78FD"/>
    <w:rsid w:val="005A7A2F"/>
    <w:rsid w:val="005A7AF9"/>
    <w:rsid w:val="005A7DDD"/>
    <w:rsid w:val="005B00C8"/>
    <w:rsid w:val="005B04BB"/>
    <w:rsid w:val="005B075F"/>
    <w:rsid w:val="005B084E"/>
    <w:rsid w:val="005B0884"/>
    <w:rsid w:val="005B0F1B"/>
    <w:rsid w:val="005B1020"/>
    <w:rsid w:val="005B192E"/>
    <w:rsid w:val="005B1BE9"/>
    <w:rsid w:val="005B1DB5"/>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E4E"/>
    <w:rsid w:val="005C30D3"/>
    <w:rsid w:val="005C3A02"/>
    <w:rsid w:val="005C3B4B"/>
    <w:rsid w:val="005C3F3A"/>
    <w:rsid w:val="005C3FD8"/>
    <w:rsid w:val="005C3FF1"/>
    <w:rsid w:val="005C40B6"/>
    <w:rsid w:val="005C454F"/>
    <w:rsid w:val="005C4572"/>
    <w:rsid w:val="005C4631"/>
    <w:rsid w:val="005C478C"/>
    <w:rsid w:val="005C4B3E"/>
    <w:rsid w:val="005C4F1B"/>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2513"/>
    <w:rsid w:val="005D3154"/>
    <w:rsid w:val="005D319F"/>
    <w:rsid w:val="005D31AC"/>
    <w:rsid w:val="005D3239"/>
    <w:rsid w:val="005D32E6"/>
    <w:rsid w:val="005D3511"/>
    <w:rsid w:val="005D3871"/>
    <w:rsid w:val="005D3B35"/>
    <w:rsid w:val="005D3D79"/>
    <w:rsid w:val="005D3E9F"/>
    <w:rsid w:val="005D457E"/>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B8F"/>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386"/>
    <w:rsid w:val="005F4549"/>
    <w:rsid w:val="005F4804"/>
    <w:rsid w:val="005F4D72"/>
    <w:rsid w:val="005F5101"/>
    <w:rsid w:val="005F5658"/>
    <w:rsid w:val="005F5BA5"/>
    <w:rsid w:val="005F5BCD"/>
    <w:rsid w:val="005F5BD2"/>
    <w:rsid w:val="005F5E21"/>
    <w:rsid w:val="005F5E71"/>
    <w:rsid w:val="005F5F67"/>
    <w:rsid w:val="005F625B"/>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7"/>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8FE"/>
    <w:rsid w:val="00630D94"/>
    <w:rsid w:val="006311A3"/>
    <w:rsid w:val="006312FE"/>
    <w:rsid w:val="006313B4"/>
    <w:rsid w:val="0063190E"/>
    <w:rsid w:val="00631AAF"/>
    <w:rsid w:val="006321DD"/>
    <w:rsid w:val="00632373"/>
    <w:rsid w:val="0063253F"/>
    <w:rsid w:val="006326A8"/>
    <w:rsid w:val="00632864"/>
    <w:rsid w:val="00632B5D"/>
    <w:rsid w:val="00632BFE"/>
    <w:rsid w:val="006331E9"/>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1F"/>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4DF8"/>
    <w:rsid w:val="0064510C"/>
    <w:rsid w:val="0064511C"/>
    <w:rsid w:val="0064523B"/>
    <w:rsid w:val="00645B96"/>
    <w:rsid w:val="00645BFE"/>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953"/>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64F"/>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B4D"/>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6E3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98E"/>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70"/>
    <w:rsid w:val="006C18B7"/>
    <w:rsid w:val="006C1993"/>
    <w:rsid w:val="006C19D1"/>
    <w:rsid w:val="006C19FF"/>
    <w:rsid w:val="006C235E"/>
    <w:rsid w:val="006C23B6"/>
    <w:rsid w:val="006C29E2"/>
    <w:rsid w:val="006C2C1C"/>
    <w:rsid w:val="006C341C"/>
    <w:rsid w:val="006C36C3"/>
    <w:rsid w:val="006C3E1E"/>
    <w:rsid w:val="006C4141"/>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180"/>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388"/>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1D20"/>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4F9A"/>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22"/>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5A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DE2"/>
    <w:rsid w:val="00737ED7"/>
    <w:rsid w:val="00740023"/>
    <w:rsid w:val="0074028F"/>
    <w:rsid w:val="007403B1"/>
    <w:rsid w:val="00740402"/>
    <w:rsid w:val="00740537"/>
    <w:rsid w:val="007408AF"/>
    <w:rsid w:val="00740A44"/>
    <w:rsid w:val="007418F6"/>
    <w:rsid w:val="00741ED7"/>
    <w:rsid w:val="00741FF4"/>
    <w:rsid w:val="007420DD"/>
    <w:rsid w:val="0074249E"/>
    <w:rsid w:val="007426BB"/>
    <w:rsid w:val="0074272E"/>
    <w:rsid w:val="00742990"/>
    <w:rsid w:val="00742C4C"/>
    <w:rsid w:val="00742F94"/>
    <w:rsid w:val="00743185"/>
    <w:rsid w:val="00743193"/>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B3"/>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7E4"/>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4"/>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2D8"/>
    <w:rsid w:val="00793305"/>
    <w:rsid w:val="00793BB5"/>
    <w:rsid w:val="00793C31"/>
    <w:rsid w:val="00793EB1"/>
    <w:rsid w:val="00793EB5"/>
    <w:rsid w:val="0079412E"/>
    <w:rsid w:val="007942B9"/>
    <w:rsid w:val="00794369"/>
    <w:rsid w:val="007945DE"/>
    <w:rsid w:val="0079485D"/>
    <w:rsid w:val="00794E92"/>
    <w:rsid w:val="007951C7"/>
    <w:rsid w:val="007952AE"/>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1A8"/>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287"/>
    <w:rsid w:val="007A6346"/>
    <w:rsid w:val="007A639A"/>
    <w:rsid w:val="007A6809"/>
    <w:rsid w:val="007A6A8C"/>
    <w:rsid w:val="007A6D84"/>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175"/>
    <w:rsid w:val="007B65A9"/>
    <w:rsid w:val="007B66FD"/>
    <w:rsid w:val="007B67F2"/>
    <w:rsid w:val="007B688F"/>
    <w:rsid w:val="007B6BD5"/>
    <w:rsid w:val="007B6D23"/>
    <w:rsid w:val="007B753E"/>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948"/>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C7EAC"/>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A30"/>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0E6"/>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7F7D44"/>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86D"/>
    <w:rsid w:val="00802B2B"/>
    <w:rsid w:val="00802D6E"/>
    <w:rsid w:val="00802FF9"/>
    <w:rsid w:val="008030B0"/>
    <w:rsid w:val="00803312"/>
    <w:rsid w:val="008037D8"/>
    <w:rsid w:val="00803A8F"/>
    <w:rsid w:val="00803BB2"/>
    <w:rsid w:val="008040C1"/>
    <w:rsid w:val="00804387"/>
    <w:rsid w:val="00804516"/>
    <w:rsid w:val="0080456E"/>
    <w:rsid w:val="00805074"/>
    <w:rsid w:val="0080547C"/>
    <w:rsid w:val="00805623"/>
    <w:rsid w:val="00805B67"/>
    <w:rsid w:val="00806051"/>
    <w:rsid w:val="00806522"/>
    <w:rsid w:val="0080667B"/>
    <w:rsid w:val="00806712"/>
    <w:rsid w:val="008068C6"/>
    <w:rsid w:val="0080696B"/>
    <w:rsid w:val="0080697E"/>
    <w:rsid w:val="00806AF3"/>
    <w:rsid w:val="00806C07"/>
    <w:rsid w:val="00806D18"/>
    <w:rsid w:val="00806DFA"/>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1F8"/>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17F99"/>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2F0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605"/>
    <w:rsid w:val="00826E58"/>
    <w:rsid w:val="00827985"/>
    <w:rsid w:val="00827F68"/>
    <w:rsid w:val="00827FBF"/>
    <w:rsid w:val="0083050D"/>
    <w:rsid w:val="00830A72"/>
    <w:rsid w:val="00830ACB"/>
    <w:rsid w:val="00830DBD"/>
    <w:rsid w:val="008310D9"/>
    <w:rsid w:val="00831147"/>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AB7"/>
    <w:rsid w:val="00844D94"/>
    <w:rsid w:val="00845120"/>
    <w:rsid w:val="008455F4"/>
    <w:rsid w:val="00845A9D"/>
    <w:rsid w:val="00845B5F"/>
    <w:rsid w:val="00845EB5"/>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138"/>
    <w:rsid w:val="00852BEC"/>
    <w:rsid w:val="00852C50"/>
    <w:rsid w:val="00852D76"/>
    <w:rsid w:val="00852F87"/>
    <w:rsid w:val="0085389C"/>
    <w:rsid w:val="008539F5"/>
    <w:rsid w:val="00853B15"/>
    <w:rsid w:val="00853B27"/>
    <w:rsid w:val="00853FC5"/>
    <w:rsid w:val="00854AA4"/>
    <w:rsid w:val="00854FE9"/>
    <w:rsid w:val="0085553A"/>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0FD9"/>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7E"/>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7F8"/>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6F9"/>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794"/>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926"/>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9FD"/>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2EF"/>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C3E"/>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B14"/>
    <w:rsid w:val="00931E35"/>
    <w:rsid w:val="0093230B"/>
    <w:rsid w:val="00932873"/>
    <w:rsid w:val="009339EC"/>
    <w:rsid w:val="00933B2F"/>
    <w:rsid w:val="00933B78"/>
    <w:rsid w:val="00934019"/>
    <w:rsid w:val="009340B4"/>
    <w:rsid w:val="009344CF"/>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0E6"/>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713"/>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664"/>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91"/>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B53"/>
    <w:rsid w:val="00985D81"/>
    <w:rsid w:val="00985DC6"/>
    <w:rsid w:val="00985E4A"/>
    <w:rsid w:val="0098654C"/>
    <w:rsid w:val="00986782"/>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2E4"/>
    <w:rsid w:val="0099445A"/>
    <w:rsid w:val="00995180"/>
    <w:rsid w:val="009957EF"/>
    <w:rsid w:val="00995AD4"/>
    <w:rsid w:val="00995CEB"/>
    <w:rsid w:val="00995D79"/>
    <w:rsid w:val="0099690C"/>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0FE"/>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21A"/>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D0A"/>
    <w:rsid w:val="009D3E19"/>
    <w:rsid w:val="009D40A1"/>
    <w:rsid w:val="009D4C8E"/>
    <w:rsid w:val="009D4D14"/>
    <w:rsid w:val="009D4EE5"/>
    <w:rsid w:val="009D55CF"/>
    <w:rsid w:val="009D5A96"/>
    <w:rsid w:val="009D5AEE"/>
    <w:rsid w:val="009D5CFF"/>
    <w:rsid w:val="009D5D49"/>
    <w:rsid w:val="009D5DA2"/>
    <w:rsid w:val="009D5DB3"/>
    <w:rsid w:val="009D5E5C"/>
    <w:rsid w:val="009D5EB7"/>
    <w:rsid w:val="009D62E0"/>
    <w:rsid w:val="009D62E8"/>
    <w:rsid w:val="009D64EA"/>
    <w:rsid w:val="009D688D"/>
    <w:rsid w:val="009D6A3B"/>
    <w:rsid w:val="009D6D79"/>
    <w:rsid w:val="009D7111"/>
    <w:rsid w:val="009D71B1"/>
    <w:rsid w:val="009D7246"/>
    <w:rsid w:val="009D72DC"/>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554"/>
    <w:rsid w:val="009E3797"/>
    <w:rsid w:val="009E3835"/>
    <w:rsid w:val="009E3837"/>
    <w:rsid w:val="009E3AAD"/>
    <w:rsid w:val="009E429A"/>
    <w:rsid w:val="009E42CF"/>
    <w:rsid w:val="009E455F"/>
    <w:rsid w:val="009E467F"/>
    <w:rsid w:val="009E4819"/>
    <w:rsid w:val="009E4BFB"/>
    <w:rsid w:val="009E5172"/>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7E7"/>
    <w:rsid w:val="009F1A95"/>
    <w:rsid w:val="009F1E72"/>
    <w:rsid w:val="009F1EC7"/>
    <w:rsid w:val="009F230A"/>
    <w:rsid w:val="009F260A"/>
    <w:rsid w:val="009F2793"/>
    <w:rsid w:val="009F30A0"/>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70"/>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6E1"/>
    <w:rsid w:val="00A0491C"/>
    <w:rsid w:val="00A04C82"/>
    <w:rsid w:val="00A04F78"/>
    <w:rsid w:val="00A0500D"/>
    <w:rsid w:val="00A05648"/>
    <w:rsid w:val="00A058C5"/>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CB6"/>
    <w:rsid w:val="00A15F04"/>
    <w:rsid w:val="00A15FAA"/>
    <w:rsid w:val="00A161C6"/>
    <w:rsid w:val="00A161DB"/>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0F7"/>
    <w:rsid w:val="00A23171"/>
    <w:rsid w:val="00A233B2"/>
    <w:rsid w:val="00A235BD"/>
    <w:rsid w:val="00A2366F"/>
    <w:rsid w:val="00A23868"/>
    <w:rsid w:val="00A2389E"/>
    <w:rsid w:val="00A239DC"/>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6F63"/>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452"/>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6069"/>
    <w:rsid w:val="00A660FF"/>
    <w:rsid w:val="00A667F9"/>
    <w:rsid w:val="00A669AE"/>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6A1"/>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08F"/>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2994"/>
    <w:rsid w:val="00AB316E"/>
    <w:rsid w:val="00AB35B7"/>
    <w:rsid w:val="00AB36F2"/>
    <w:rsid w:val="00AB374F"/>
    <w:rsid w:val="00AB4143"/>
    <w:rsid w:val="00AB43AA"/>
    <w:rsid w:val="00AB488E"/>
    <w:rsid w:val="00AB4928"/>
    <w:rsid w:val="00AB494B"/>
    <w:rsid w:val="00AB4A58"/>
    <w:rsid w:val="00AB4B26"/>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C3"/>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EFB"/>
    <w:rsid w:val="00AE1FE0"/>
    <w:rsid w:val="00AE2373"/>
    <w:rsid w:val="00AE2409"/>
    <w:rsid w:val="00AE2805"/>
    <w:rsid w:val="00AE293A"/>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6A6"/>
    <w:rsid w:val="00AF2715"/>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221"/>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0A6"/>
    <w:rsid w:val="00B1270E"/>
    <w:rsid w:val="00B128D7"/>
    <w:rsid w:val="00B128F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275"/>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25"/>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4884"/>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733"/>
    <w:rsid w:val="00B54954"/>
    <w:rsid w:val="00B557A6"/>
    <w:rsid w:val="00B56138"/>
    <w:rsid w:val="00B56596"/>
    <w:rsid w:val="00B56636"/>
    <w:rsid w:val="00B56C65"/>
    <w:rsid w:val="00B56F3A"/>
    <w:rsid w:val="00B57251"/>
    <w:rsid w:val="00B5736C"/>
    <w:rsid w:val="00B57794"/>
    <w:rsid w:val="00B578C0"/>
    <w:rsid w:val="00B57C00"/>
    <w:rsid w:val="00B57CDE"/>
    <w:rsid w:val="00B57D18"/>
    <w:rsid w:val="00B57E24"/>
    <w:rsid w:val="00B57E43"/>
    <w:rsid w:val="00B57ED9"/>
    <w:rsid w:val="00B6035D"/>
    <w:rsid w:val="00B60A2E"/>
    <w:rsid w:val="00B60A42"/>
    <w:rsid w:val="00B61A82"/>
    <w:rsid w:val="00B61C7E"/>
    <w:rsid w:val="00B61D01"/>
    <w:rsid w:val="00B62114"/>
    <w:rsid w:val="00B624AB"/>
    <w:rsid w:val="00B62507"/>
    <w:rsid w:val="00B62C7C"/>
    <w:rsid w:val="00B62E59"/>
    <w:rsid w:val="00B6370B"/>
    <w:rsid w:val="00B63745"/>
    <w:rsid w:val="00B6375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7CA"/>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7B9"/>
    <w:rsid w:val="00B97BC8"/>
    <w:rsid w:val="00B97DEF"/>
    <w:rsid w:val="00BA0843"/>
    <w:rsid w:val="00BA0A34"/>
    <w:rsid w:val="00BA0DEE"/>
    <w:rsid w:val="00BA10BA"/>
    <w:rsid w:val="00BA18D2"/>
    <w:rsid w:val="00BA192D"/>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0BF"/>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715"/>
    <w:rsid w:val="00BB3CD5"/>
    <w:rsid w:val="00BB3DAB"/>
    <w:rsid w:val="00BB3E0A"/>
    <w:rsid w:val="00BB408B"/>
    <w:rsid w:val="00BB4202"/>
    <w:rsid w:val="00BB49DC"/>
    <w:rsid w:val="00BB4A68"/>
    <w:rsid w:val="00BB4F91"/>
    <w:rsid w:val="00BB5385"/>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57F"/>
    <w:rsid w:val="00BD5737"/>
    <w:rsid w:val="00BD5789"/>
    <w:rsid w:val="00BD5880"/>
    <w:rsid w:val="00BD5AB0"/>
    <w:rsid w:val="00BD5AF5"/>
    <w:rsid w:val="00BD5C2D"/>
    <w:rsid w:val="00BD5D8E"/>
    <w:rsid w:val="00BD6088"/>
    <w:rsid w:val="00BD619E"/>
    <w:rsid w:val="00BD62DA"/>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47F"/>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1ED8"/>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BF7F3B"/>
    <w:rsid w:val="00C000E4"/>
    <w:rsid w:val="00C003CD"/>
    <w:rsid w:val="00C006D5"/>
    <w:rsid w:val="00C00A10"/>
    <w:rsid w:val="00C00F79"/>
    <w:rsid w:val="00C0127D"/>
    <w:rsid w:val="00C013FB"/>
    <w:rsid w:val="00C015F2"/>
    <w:rsid w:val="00C017FE"/>
    <w:rsid w:val="00C0219F"/>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36"/>
    <w:rsid w:val="00C165C8"/>
    <w:rsid w:val="00C16A92"/>
    <w:rsid w:val="00C1751B"/>
    <w:rsid w:val="00C1753D"/>
    <w:rsid w:val="00C175EC"/>
    <w:rsid w:val="00C202F4"/>
    <w:rsid w:val="00C20311"/>
    <w:rsid w:val="00C203A5"/>
    <w:rsid w:val="00C203FF"/>
    <w:rsid w:val="00C20591"/>
    <w:rsid w:val="00C205E5"/>
    <w:rsid w:val="00C206B7"/>
    <w:rsid w:val="00C2185A"/>
    <w:rsid w:val="00C221C5"/>
    <w:rsid w:val="00C226F3"/>
    <w:rsid w:val="00C228DC"/>
    <w:rsid w:val="00C228F5"/>
    <w:rsid w:val="00C22B7C"/>
    <w:rsid w:val="00C234A0"/>
    <w:rsid w:val="00C23749"/>
    <w:rsid w:val="00C2418B"/>
    <w:rsid w:val="00C24774"/>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423"/>
    <w:rsid w:val="00C355C3"/>
    <w:rsid w:val="00C35A97"/>
    <w:rsid w:val="00C35D17"/>
    <w:rsid w:val="00C36352"/>
    <w:rsid w:val="00C36D16"/>
    <w:rsid w:val="00C37107"/>
    <w:rsid w:val="00C37693"/>
    <w:rsid w:val="00C37830"/>
    <w:rsid w:val="00C3796F"/>
    <w:rsid w:val="00C37B84"/>
    <w:rsid w:val="00C400E6"/>
    <w:rsid w:val="00C401A6"/>
    <w:rsid w:val="00C4029C"/>
    <w:rsid w:val="00C40641"/>
    <w:rsid w:val="00C40796"/>
    <w:rsid w:val="00C409D5"/>
    <w:rsid w:val="00C40F1E"/>
    <w:rsid w:val="00C40FFB"/>
    <w:rsid w:val="00C41205"/>
    <w:rsid w:val="00C4128F"/>
    <w:rsid w:val="00C4191B"/>
    <w:rsid w:val="00C41AFB"/>
    <w:rsid w:val="00C41C98"/>
    <w:rsid w:val="00C42005"/>
    <w:rsid w:val="00C42219"/>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D75"/>
    <w:rsid w:val="00C44F11"/>
    <w:rsid w:val="00C45744"/>
    <w:rsid w:val="00C45AA2"/>
    <w:rsid w:val="00C462FE"/>
    <w:rsid w:val="00C46414"/>
    <w:rsid w:val="00C466B5"/>
    <w:rsid w:val="00C467C3"/>
    <w:rsid w:val="00C46C1E"/>
    <w:rsid w:val="00C46E64"/>
    <w:rsid w:val="00C4701C"/>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3FAD"/>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B6E"/>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00B"/>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83"/>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11B"/>
    <w:rsid w:val="00CE025B"/>
    <w:rsid w:val="00CE029C"/>
    <w:rsid w:val="00CE092B"/>
    <w:rsid w:val="00CE0BE4"/>
    <w:rsid w:val="00CE1717"/>
    <w:rsid w:val="00CE1747"/>
    <w:rsid w:val="00CE1FCB"/>
    <w:rsid w:val="00CE2168"/>
    <w:rsid w:val="00CE22FA"/>
    <w:rsid w:val="00CE2B85"/>
    <w:rsid w:val="00CE2CDF"/>
    <w:rsid w:val="00CE2F97"/>
    <w:rsid w:val="00CE3964"/>
    <w:rsid w:val="00CE3AFC"/>
    <w:rsid w:val="00CE3F61"/>
    <w:rsid w:val="00CE4105"/>
    <w:rsid w:val="00CE413D"/>
    <w:rsid w:val="00CE423F"/>
    <w:rsid w:val="00CE458E"/>
    <w:rsid w:val="00CE4770"/>
    <w:rsid w:val="00CE4E7E"/>
    <w:rsid w:val="00CE4F9C"/>
    <w:rsid w:val="00CE5215"/>
    <w:rsid w:val="00CE53A5"/>
    <w:rsid w:val="00CE5947"/>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96"/>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776"/>
    <w:rsid w:val="00D048EF"/>
    <w:rsid w:val="00D05484"/>
    <w:rsid w:val="00D05496"/>
    <w:rsid w:val="00D0580D"/>
    <w:rsid w:val="00D0589C"/>
    <w:rsid w:val="00D05E2F"/>
    <w:rsid w:val="00D05F7C"/>
    <w:rsid w:val="00D064C7"/>
    <w:rsid w:val="00D0654F"/>
    <w:rsid w:val="00D06941"/>
    <w:rsid w:val="00D06F4E"/>
    <w:rsid w:val="00D0710C"/>
    <w:rsid w:val="00D07246"/>
    <w:rsid w:val="00D07B40"/>
    <w:rsid w:val="00D07BC7"/>
    <w:rsid w:val="00D07FB0"/>
    <w:rsid w:val="00D100AB"/>
    <w:rsid w:val="00D10202"/>
    <w:rsid w:val="00D10305"/>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097"/>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7B"/>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28F"/>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14"/>
    <w:rsid w:val="00D4699A"/>
    <w:rsid w:val="00D46B78"/>
    <w:rsid w:val="00D46DBC"/>
    <w:rsid w:val="00D46F12"/>
    <w:rsid w:val="00D46FBD"/>
    <w:rsid w:val="00D471F2"/>
    <w:rsid w:val="00D47564"/>
    <w:rsid w:val="00D47D03"/>
    <w:rsid w:val="00D50443"/>
    <w:rsid w:val="00D504A1"/>
    <w:rsid w:val="00D508B3"/>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79D"/>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4C0E"/>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2DF9"/>
    <w:rsid w:val="00D932C0"/>
    <w:rsid w:val="00D93592"/>
    <w:rsid w:val="00D935AF"/>
    <w:rsid w:val="00D938EC"/>
    <w:rsid w:val="00D93F32"/>
    <w:rsid w:val="00D9422C"/>
    <w:rsid w:val="00D94405"/>
    <w:rsid w:val="00D94723"/>
    <w:rsid w:val="00D9497B"/>
    <w:rsid w:val="00D94A7E"/>
    <w:rsid w:val="00D94BE2"/>
    <w:rsid w:val="00D94E45"/>
    <w:rsid w:val="00D94F17"/>
    <w:rsid w:val="00D94FF4"/>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15C"/>
    <w:rsid w:val="00DA71F4"/>
    <w:rsid w:val="00DA731A"/>
    <w:rsid w:val="00DA7326"/>
    <w:rsid w:val="00DA7354"/>
    <w:rsid w:val="00DA779D"/>
    <w:rsid w:val="00DA7AB1"/>
    <w:rsid w:val="00DA7D42"/>
    <w:rsid w:val="00DA7DAD"/>
    <w:rsid w:val="00DB000C"/>
    <w:rsid w:val="00DB01D6"/>
    <w:rsid w:val="00DB0354"/>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3C5"/>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07E"/>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07E"/>
    <w:rsid w:val="00E04180"/>
    <w:rsid w:val="00E041CE"/>
    <w:rsid w:val="00E04977"/>
    <w:rsid w:val="00E04AA5"/>
    <w:rsid w:val="00E052CC"/>
    <w:rsid w:val="00E05362"/>
    <w:rsid w:val="00E054EB"/>
    <w:rsid w:val="00E0573F"/>
    <w:rsid w:val="00E05890"/>
    <w:rsid w:val="00E05F25"/>
    <w:rsid w:val="00E06230"/>
    <w:rsid w:val="00E06491"/>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D22"/>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D5F"/>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6D1"/>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6EE9"/>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667"/>
    <w:rsid w:val="00E4693E"/>
    <w:rsid w:val="00E46C9D"/>
    <w:rsid w:val="00E47BA6"/>
    <w:rsid w:val="00E50220"/>
    <w:rsid w:val="00E50680"/>
    <w:rsid w:val="00E50990"/>
    <w:rsid w:val="00E50A9E"/>
    <w:rsid w:val="00E50BAD"/>
    <w:rsid w:val="00E50CF3"/>
    <w:rsid w:val="00E50F2A"/>
    <w:rsid w:val="00E51B8A"/>
    <w:rsid w:val="00E51C08"/>
    <w:rsid w:val="00E51C88"/>
    <w:rsid w:val="00E51F4B"/>
    <w:rsid w:val="00E5209A"/>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6DD"/>
    <w:rsid w:val="00E637EC"/>
    <w:rsid w:val="00E63933"/>
    <w:rsid w:val="00E63BDA"/>
    <w:rsid w:val="00E63D44"/>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59"/>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B4A"/>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9D5"/>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AD4"/>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57F"/>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AF2"/>
    <w:rsid w:val="00EB5C05"/>
    <w:rsid w:val="00EB5F88"/>
    <w:rsid w:val="00EB5FA4"/>
    <w:rsid w:val="00EB668F"/>
    <w:rsid w:val="00EB6EEC"/>
    <w:rsid w:val="00EB6F21"/>
    <w:rsid w:val="00EB75A0"/>
    <w:rsid w:val="00EB793A"/>
    <w:rsid w:val="00EB7A14"/>
    <w:rsid w:val="00EB7E41"/>
    <w:rsid w:val="00EC0E16"/>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61"/>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CC4"/>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3DD4"/>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1F7"/>
    <w:rsid w:val="00F11662"/>
    <w:rsid w:val="00F11B05"/>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72"/>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09D"/>
    <w:rsid w:val="00F326B6"/>
    <w:rsid w:val="00F32A94"/>
    <w:rsid w:val="00F32C8F"/>
    <w:rsid w:val="00F334DC"/>
    <w:rsid w:val="00F33B87"/>
    <w:rsid w:val="00F33C8F"/>
    <w:rsid w:val="00F34299"/>
    <w:rsid w:val="00F346C0"/>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B87"/>
    <w:rsid w:val="00F54D20"/>
    <w:rsid w:val="00F550AE"/>
    <w:rsid w:val="00F55525"/>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2DCD"/>
    <w:rsid w:val="00F63CF7"/>
    <w:rsid w:val="00F64146"/>
    <w:rsid w:val="00F646D6"/>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5FB"/>
    <w:rsid w:val="00F70958"/>
    <w:rsid w:val="00F70974"/>
    <w:rsid w:val="00F70B57"/>
    <w:rsid w:val="00F70D7E"/>
    <w:rsid w:val="00F70E55"/>
    <w:rsid w:val="00F70EE6"/>
    <w:rsid w:val="00F71107"/>
    <w:rsid w:val="00F7176F"/>
    <w:rsid w:val="00F7179C"/>
    <w:rsid w:val="00F71920"/>
    <w:rsid w:val="00F71A07"/>
    <w:rsid w:val="00F71C2C"/>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2BE"/>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1B58"/>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43E"/>
    <w:rsid w:val="00FA2A1F"/>
    <w:rsid w:val="00FA2BA9"/>
    <w:rsid w:val="00FA2F67"/>
    <w:rsid w:val="00FA31CF"/>
    <w:rsid w:val="00FA335C"/>
    <w:rsid w:val="00FA39D5"/>
    <w:rsid w:val="00FA3CCA"/>
    <w:rsid w:val="00FA3CE3"/>
    <w:rsid w:val="00FA4485"/>
    <w:rsid w:val="00FA4883"/>
    <w:rsid w:val="00FA48A6"/>
    <w:rsid w:val="00FA4A61"/>
    <w:rsid w:val="00FA4E92"/>
    <w:rsid w:val="00FA51E2"/>
    <w:rsid w:val="00FA525D"/>
    <w:rsid w:val="00FA563F"/>
    <w:rsid w:val="00FA5871"/>
    <w:rsid w:val="00FA59A4"/>
    <w:rsid w:val="00FA59F0"/>
    <w:rsid w:val="00FA5AC2"/>
    <w:rsid w:val="00FA60B6"/>
    <w:rsid w:val="00FA62E0"/>
    <w:rsid w:val="00FA638B"/>
    <w:rsid w:val="00FA63EE"/>
    <w:rsid w:val="00FA64A2"/>
    <w:rsid w:val="00FA6634"/>
    <w:rsid w:val="00FA6AFA"/>
    <w:rsid w:val="00FA6FB5"/>
    <w:rsid w:val="00FA715E"/>
    <w:rsid w:val="00FA71CF"/>
    <w:rsid w:val="00FA7564"/>
    <w:rsid w:val="00FA79EB"/>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24A"/>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8D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5F7"/>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B6C"/>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uiPriority w:val="9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uiPriority w:val="99"/>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080072">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0009373">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B44F94-A856-4DC6-B2B8-3BECFE51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3831</TotalTime>
  <Pages>5</Pages>
  <Words>2154</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745</cp:revision>
  <cp:lastPrinted>2009-04-22T06:01:00Z</cp:lastPrinted>
  <dcterms:created xsi:type="dcterms:W3CDTF">2021-09-08T20:40:00Z</dcterms:created>
  <dcterms:modified xsi:type="dcterms:W3CDTF">2022-09-29T16:27:00Z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