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D3363" w14:textId="77777777" w:rsidR="003A7A24" w:rsidRDefault="0036227D">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742914A2" w14:textId="77777777" w:rsidR="003A7A24" w:rsidRDefault="003622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709897A" w14:textId="77777777" w:rsidR="003A7A24" w:rsidRDefault="0036227D">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73EC0C9F" w14:textId="77777777" w:rsidR="003A7A24" w:rsidRDefault="0036227D">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rPr>
        <w:t>Moderator (Qualcomm)</w:t>
      </w:r>
    </w:p>
    <w:p w14:paraId="41AD20E7" w14:textId="77777777" w:rsidR="003A7A24" w:rsidRDefault="0036227D">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discussion on incoming LS </w:t>
      </w:r>
      <w:hyperlink r:id="rId8" w:history="1">
        <w:r>
          <w:rPr>
            <w:rFonts w:ascii="Arial" w:hAnsi="Arial"/>
            <w:color w:val="000000" w:themeColor="text1"/>
          </w:rPr>
          <w:t>R1-2108703</w:t>
        </w:r>
      </w:hyperlink>
      <w:r>
        <w:rPr>
          <w:rFonts w:ascii="Arial" w:hAnsi="Arial"/>
          <w:color w:val="000000" w:themeColor="text1"/>
        </w:rPr>
        <w:t xml:space="preserve"> on PUCCH and PUSCH repetitions </w:t>
      </w:r>
    </w:p>
    <w:p w14:paraId="29D4228C" w14:textId="77777777" w:rsidR="003A7A24" w:rsidRDefault="0036227D">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14:paraId="4A3E2C86" w14:textId="77777777" w:rsidR="003A7A24" w:rsidRDefault="0036227D">
      <w:pPr>
        <w:pStyle w:val="Heading1"/>
      </w:pPr>
      <w:r>
        <w:t>Discussion</w:t>
      </w:r>
    </w:p>
    <w:p w14:paraId="4E3EFE73"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In R1-2108703(R4-2114991) “Reply LS on PUCCH and PUSCH transmissions”, RAN 4 asked the following question to RAN1: </w:t>
      </w:r>
    </w:p>
    <w:p w14:paraId="61B45F96" w14:textId="77777777" w:rsidR="003A7A24" w:rsidRDefault="0036227D">
      <w:pPr>
        <w:pStyle w:val="ListParagraph"/>
        <w:numPr>
          <w:ilvl w:val="0"/>
          <w:numId w:val="3"/>
        </w:numPr>
      </w:pPr>
      <w:r>
        <w:rPr>
          <w:b/>
          <w:bCs/>
        </w:rPr>
        <w:t xml:space="preserve">What are the consequences if phase continuity cannot be maintained in the case of </w:t>
      </w:r>
      <w:bookmarkStart w:id="6" w:name="_Hlk85362099"/>
      <w:r>
        <w:rPr>
          <w:b/>
          <w:bCs/>
        </w:rPr>
        <w:t xml:space="preserve">UL transmissions from other signals/channels </w:t>
      </w:r>
      <w:bookmarkEnd w:id="6"/>
      <w:r>
        <w:rPr>
          <w:b/>
          <w:bCs/>
        </w:rPr>
        <w:t>in the repetition gap?</w:t>
      </w:r>
    </w:p>
    <w:p w14:paraId="5FC3E737"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Companies are welcome to provide answers in the table below.  </w:t>
      </w:r>
    </w:p>
    <w:tbl>
      <w:tblPr>
        <w:tblStyle w:val="TableGrid"/>
        <w:tblW w:w="0" w:type="auto"/>
        <w:tblLook w:val="04A0" w:firstRow="1" w:lastRow="0" w:firstColumn="1" w:lastColumn="0" w:noHBand="0" w:noVBand="1"/>
      </w:tblPr>
      <w:tblGrid>
        <w:gridCol w:w="2228"/>
        <w:gridCol w:w="7122"/>
      </w:tblGrid>
      <w:tr w:rsidR="003A7A24" w14:paraId="677C4352" w14:textId="77777777" w:rsidTr="00FD3F10">
        <w:tc>
          <w:tcPr>
            <w:tcW w:w="2228" w:type="dxa"/>
          </w:tcPr>
          <w:p w14:paraId="798A0E21" w14:textId="77777777" w:rsidR="003A7A24" w:rsidRDefault="0036227D">
            <w:pPr>
              <w:spacing w:before="0"/>
              <w:rPr>
                <w:b/>
                <w:bCs/>
                <w:sz w:val="20"/>
                <w:szCs w:val="20"/>
              </w:rPr>
            </w:pPr>
            <w:r>
              <w:rPr>
                <w:b/>
                <w:bCs/>
                <w:sz w:val="20"/>
                <w:szCs w:val="20"/>
              </w:rPr>
              <w:t>Company name</w:t>
            </w:r>
          </w:p>
        </w:tc>
        <w:tc>
          <w:tcPr>
            <w:tcW w:w="7122" w:type="dxa"/>
          </w:tcPr>
          <w:p w14:paraId="404D106F" w14:textId="77777777" w:rsidR="003A7A24" w:rsidRDefault="0036227D">
            <w:pPr>
              <w:spacing w:before="0"/>
              <w:rPr>
                <w:b/>
                <w:bCs/>
                <w:sz w:val="20"/>
                <w:szCs w:val="20"/>
              </w:rPr>
            </w:pPr>
            <w:r>
              <w:rPr>
                <w:b/>
                <w:bCs/>
                <w:sz w:val="20"/>
                <w:szCs w:val="20"/>
              </w:rPr>
              <w:t>Answer to RAN4 question</w:t>
            </w:r>
          </w:p>
        </w:tc>
      </w:tr>
      <w:tr w:rsidR="003A7A24" w14:paraId="36A05BC6" w14:textId="77777777" w:rsidTr="00FD3F10">
        <w:tc>
          <w:tcPr>
            <w:tcW w:w="2228" w:type="dxa"/>
            <w:shd w:val="clear" w:color="auto" w:fill="auto"/>
          </w:tcPr>
          <w:p w14:paraId="252F8831" w14:textId="77777777" w:rsidR="003A7A24" w:rsidRDefault="0036227D">
            <w:pPr>
              <w:spacing w:before="0"/>
              <w:rPr>
                <w:bCs/>
                <w:sz w:val="20"/>
                <w:szCs w:val="20"/>
              </w:rPr>
            </w:pPr>
            <w:r>
              <w:rPr>
                <w:bCs/>
                <w:sz w:val="20"/>
                <w:szCs w:val="20"/>
              </w:rPr>
              <w:t>Ericsson</w:t>
            </w:r>
          </w:p>
        </w:tc>
        <w:tc>
          <w:tcPr>
            <w:tcW w:w="7122" w:type="dxa"/>
            <w:shd w:val="clear" w:color="auto" w:fill="auto"/>
          </w:tcPr>
          <w:p w14:paraId="2B888CC1" w14:textId="77777777" w:rsidR="003A7A24" w:rsidRDefault="0036227D">
            <w:pPr>
              <w:snapToGrid w:val="0"/>
              <w:spacing w:before="60"/>
              <w:jc w:val="both"/>
              <w:rPr>
                <w:sz w:val="20"/>
                <w:szCs w:val="20"/>
              </w:rPr>
            </w:pPr>
            <w:r>
              <w:rPr>
                <w:sz w:val="20"/>
                <w:szCs w:val="20"/>
              </w:rPr>
              <w:t>To motivate our answer we’d first offer some observations:</w:t>
            </w:r>
          </w:p>
          <w:p w14:paraId="308C907F" w14:textId="77777777" w:rsidR="003A7A24" w:rsidRDefault="0036227D">
            <w:pPr>
              <w:pStyle w:val="Observation"/>
              <w:numPr>
                <w:ilvl w:val="0"/>
                <w:numId w:val="4"/>
              </w:numPr>
              <w:ind w:hanging="180"/>
              <w:jc w:val="both"/>
              <w:rPr>
                <w:sz w:val="20"/>
                <w:szCs w:val="20"/>
              </w:rPr>
            </w:pPr>
            <w:r>
              <w:rPr>
                <w:b w:val="0"/>
                <w:bCs w:val="0"/>
                <w:sz w:val="20"/>
                <w:szCs w:val="20"/>
              </w:rPr>
              <w:t>PUCCH is likely to be transmitted at different power and in fewer PRBs than PUSCH, and is more likely to be frequency hopped that PUSCH</w:t>
            </w:r>
          </w:p>
          <w:p w14:paraId="1B901D73" w14:textId="77777777" w:rsidR="003A7A24" w:rsidRDefault="0036227D">
            <w:pPr>
              <w:pStyle w:val="Observation"/>
              <w:numPr>
                <w:ilvl w:val="0"/>
                <w:numId w:val="4"/>
              </w:numPr>
              <w:ind w:hanging="180"/>
              <w:jc w:val="both"/>
              <w:rPr>
                <w:sz w:val="20"/>
                <w:szCs w:val="20"/>
              </w:rPr>
            </w:pPr>
            <w:r>
              <w:rPr>
                <w:b w:val="0"/>
                <w:bCs w:val="0"/>
                <w:sz w:val="20"/>
                <w:szCs w:val="20"/>
              </w:rPr>
              <w:t>SRS is used for CSI, and so tends to be transmitted in wider bandwidths and/or frequency hopped</w:t>
            </w:r>
          </w:p>
          <w:p w14:paraId="02C678EE" w14:textId="77777777" w:rsidR="003A7A24" w:rsidRDefault="0036227D">
            <w:pPr>
              <w:pStyle w:val="Observation"/>
              <w:numPr>
                <w:ilvl w:val="0"/>
                <w:numId w:val="4"/>
              </w:numPr>
              <w:ind w:hanging="180"/>
              <w:jc w:val="both"/>
              <w:rPr>
                <w:sz w:val="20"/>
                <w:szCs w:val="20"/>
              </w:rPr>
            </w:pPr>
            <w:r>
              <w:rPr>
                <w:b w:val="0"/>
                <w:bCs w:val="0"/>
                <w:sz w:val="20"/>
                <w:szCs w:val="20"/>
              </w:rPr>
              <w:t>Many SRS configurations involve switching among antenna ports or beams different from PUSCH</w:t>
            </w:r>
          </w:p>
          <w:p w14:paraId="131A0620" w14:textId="77777777" w:rsidR="003A7A24" w:rsidRDefault="003A7A24">
            <w:pPr>
              <w:pStyle w:val="Observation"/>
              <w:numPr>
                <w:ilvl w:val="0"/>
                <w:numId w:val="0"/>
              </w:numPr>
              <w:ind w:left="360" w:hanging="360"/>
              <w:jc w:val="both"/>
              <w:rPr>
                <w:b w:val="0"/>
                <w:bCs w:val="0"/>
                <w:sz w:val="20"/>
                <w:szCs w:val="20"/>
              </w:rPr>
            </w:pPr>
          </w:p>
          <w:p w14:paraId="6869ADED" w14:textId="77777777" w:rsidR="003A7A24" w:rsidRDefault="0036227D">
            <w:pPr>
              <w:pStyle w:val="Observation"/>
              <w:numPr>
                <w:ilvl w:val="0"/>
                <w:numId w:val="0"/>
              </w:numPr>
              <w:ind w:left="360" w:hanging="360"/>
              <w:jc w:val="both"/>
              <w:rPr>
                <w:b w:val="0"/>
                <w:bCs w:val="0"/>
                <w:sz w:val="20"/>
                <w:szCs w:val="20"/>
              </w:rPr>
            </w:pPr>
            <w:r>
              <w:rPr>
                <w:b w:val="0"/>
                <w:bCs w:val="0"/>
                <w:sz w:val="20"/>
                <w:szCs w:val="20"/>
              </w:rPr>
              <w:t>Then we propose to answer RAN4’s question with:</w:t>
            </w:r>
          </w:p>
          <w:p w14:paraId="394245B3" w14:textId="77777777" w:rsidR="003A7A24" w:rsidRDefault="0036227D">
            <w:pPr>
              <w:jc w:val="both"/>
              <w:rPr>
                <w:b/>
                <w:bCs/>
                <w:sz w:val="20"/>
                <w:szCs w:val="20"/>
                <w:lang w:val="en-GB"/>
              </w:rPr>
            </w:pPr>
            <w:r>
              <w:rPr>
                <w:b/>
                <w:bCs/>
                <w:sz w:val="20"/>
                <w:szCs w:val="20"/>
                <w:lang w:val="en-GB"/>
              </w:rPr>
              <w:t>Proposal:</w:t>
            </w:r>
          </w:p>
          <w:p w14:paraId="3E78AD62" w14:textId="77777777" w:rsidR="003A7A24" w:rsidRDefault="0036227D">
            <w:pPr>
              <w:pStyle w:val="Observation"/>
              <w:numPr>
                <w:ilvl w:val="0"/>
                <w:numId w:val="4"/>
              </w:numPr>
              <w:ind w:hanging="180"/>
              <w:jc w:val="both"/>
              <w:rPr>
                <w:b w:val="0"/>
                <w:bCs w:val="0"/>
                <w:sz w:val="20"/>
                <w:szCs w:val="20"/>
              </w:rPr>
            </w:pPr>
            <w:r>
              <w:rPr>
                <w:b w:val="0"/>
                <w:bCs w:val="0"/>
                <w:sz w:val="20"/>
                <w:szCs w:val="20"/>
              </w:rPr>
              <w:t xml:space="preserve">The consequences of not maintaining phase continuity for the case where UE transmits other signals/channels are not likely to be serious, since the constraints to meet phase continuity preclude the common use of this case for JCE. </w:t>
            </w:r>
          </w:p>
        </w:tc>
      </w:tr>
      <w:tr w:rsidR="003A7A24" w14:paraId="2665B0E4" w14:textId="77777777" w:rsidTr="00FD3F10">
        <w:tc>
          <w:tcPr>
            <w:tcW w:w="2228" w:type="dxa"/>
            <w:shd w:val="clear" w:color="auto" w:fill="auto"/>
          </w:tcPr>
          <w:p w14:paraId="40ED863C" w14:textId="77777777" w:rsidR="003A7A24" w:rsidRDefault="0036227D">
            <w:pPr>
              <w:rPr>
                <w:bCs/>
                <w:sz w:val="20"/>
                <w:szCs w:val="20"/>
              </w:rPr>
            </w:pPr>
            <w:r>
              <w:rPr>
                <w:bCs/>
                <w:sz w:val="20"/>
                <w:szCs w:val="20"/>
              </w:rPr>
              <w:t>CATT</w:t>
            </w:r>
          </w:p>
        </w:tc>
        <w:tc>
          <w:tcPr>
            <w:tcW w:w="7122" w:type="dxa"/>
            <w:shd w:val="clear" w:color="auto" w:fill="auto"/>
          </w:tcPr>
          <w:p w14:paraId="73437453" w14:textId="77777777" w:rsidR="003A7A24" w:rsidRDefault="0036227D">
            <w:pPr>
              <w:rPr>
                <w:sz w:val="20"/>
                <w:szCs w:val="20"/>
              </w:rPr>
            </w:pPr>
            <w:r>
              <w:rPr>
                <w:rFonts w:hint="eastAsia"/>
                <w:sz w:val="20"/>
                <w:szCs w:val="20"/>
              </w:rPr>
              <w:t>In this case:</w:t>
            </w:r>
          </w:p>
          <w:p w14:paraId="7DD28DC2" w14:textId="77777777" w:rsidR="003A7A24" w:rsidRDefault="0036227D">
            <w:pPr>
              <w:pStyle w:val="ListParagraph"/>
              <w:numPr>
                <w:ilvl w:val="0"/>
                <w:numId w:val="5"/>
              </w:numPr>
              <w:spacing w:line="240" w:lineRule="auto"/>
              <w:rPr>
                <w:sz w:val="20"/>
                <w:szCs w:val="20"/>
              </w:rPr>
            </w:pPr>
            <w:r>
              <w:rPr>
                <w:rFonts w:hint="eastAsia"/>
                <w:sz w:val="20"/>
                <w:szCs w:val="20"/>
              </w:rPr>
              <w:t xml:space="preserve">The UE is not required to maintain power </w:t>
            </w:r>
            <w:r>
              <w:rPr>
                <w:sz w:val="20"/>
                <w:szCs w:val="20"/>
              </w:rPr>
              <w:t>consistency</w:t>
            </w:r>
            <w:r>
              <w:rPr>
                <w:rFonts w:hint="eastAsia"/>
                <w:sz w:val="20"/>
                <w:szCs w:val="20"/>
              </w:rPr>
              <w:t xml:space="preserve"> and phase continuity between the interrupted </w:t>
            </w:r>
            <w:r>
              <w:rPr>
                <w:rFonts w:hint="eastAsia"/>
                <w:sz w:val="20"/>
                <w:szCs w:val="20"/>
                <w:lang w:eastAsia="zh-CN"/>
              </w:rPr>
              <w:t>PUSCH/PUCCH</w:t>
            </w:r>
            <w:r>
              <w:rPr>
                <w:rFonts w:hint="eastAsia"/>
                <w:sz w:val="20"/>
                <w:szCs w:val="20"/>
              </w:rPr>
              <w:t xml:space="preserve">. </w:t>
            </w:r>
          </w:p>
          <w:p w14:paraId="11954430" w14:textId="77777777" w:rsidR="003A7A24" w:rsidRDefault="0036227D">
            <w:pPr>
              <w:pStyle w:val="ListParagraph"/>
              <w:numPr>
                <w:ilvl w:val="0"/>
                <w:numId w:val="5"/>
              </w:numPr>
              <w:spacing w:line="240" w:lineRule="auto"/>
              <w:rPr>
                <w:sz w:val="20"/>
                <w:szCs w:val="20"/>
              </w:rPr>
            </w:pPr>
            <w:r>
              <w:rPr>
                <w:rFonts w:hint="eastAsia"/>
                <w:sz w:val="20"/>
                <w:szCs w:val="20"/>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Pr>
                <w:sz w:val="20"/>
                <w:szCs w:val="20"/>
              </w:rPr>
              <w:t>discussing</w:t>
            </w:r>
            <w:r>
              <w:rPr>
                <w:rFonts w:hint="eastAsia"/>
                <w:sz w:val="20"/>
                <w:szCs w:val="20"/>
              </w:rPr>
              <w:t xml:space="preserve"> the details.</w:t>
            </w:r>
          </w:p>
        </w:tc>
      </w:tr>
      <w:tr w:rsidR="003A7A24" w14:paraId="5E95FFB2" w14:textId="77777777" w:rsidTr="00FD3F10">
        <w:tc>
          <w:tcPr>
            <w:tcW w:w="2228" w:type="dxa"/>
            <w:shd w:val="clear" w:color="auto" w:fill="auto"/>
          </w:tcPr>
          <w:p w14:paraId="263FF14C" w14:textId="77777777" w:rsidR="003A7A24" w:rsidRDefault="0036227D">
            <w:pPr>
              <w:rPr>
                <w:bCs/>
                <w:sz w:val="20"/>
                <w:szCs w:val="20"/>
              </w:rPr>
            </w:pPr>
            <w:r>
              <w:rPr>
                <w:bCs/>
                <w:sz w:val="20"/>
                <w:szCs w:val="20"/>
              </w:rPr>
              <w:t>Intel</w:t>
            </w:r>
          </w:p>
        </w:tc>
        <w:tc>
          <w:tcPr>
            <w:tcW w:w="7122" w:type="dxa"/>
            <w:shd w:val="clear" w:color="auto" w:fill="auto"/>
          </w:tcPr>
          <w:p w14:paraId="7E18BB9C" w14:textId="77777777" w:rsidR="003A7A24" w:rsidRDefault="0036227D">
            <w:pPr>
              <w:rPr>
                <w:sz w:val="20"/>
                <w:szCs w:val="20"/>
              </w:rPr>
            </w:pPr>
            <w:r>
              <w:rPr>
                <w:sz w:val="20"/>
                <w:szCs w:val="20"/>
              </w:rPr>
              <w:t xml:space="preserve">In our view, if phase continuity cannot be maintained in the case of UL transmission from other signals/channels during the repetition gap, joint channel estimation based on the PUSCH or PUCCH repetitions before and after the repetition gap may not be performed. This can be treated as starting point of a new actual time domain window. </w:t>
            </w:r>
          </w:p>
          <w:p w14:paraId="15E2490F" w14:textId="77777777" w:rsidR="003A7A24" w:rsidRDefault="0036227D">
            <w:pPr>
              <w:rPr>
                <w:sz w:val="20"/>
                <w:szCs w:val="20"/>
              </w:rPr>
            </w:pPr>
            <w:r>
              <w:rPr>
                <w:sz w:val="20"/>
                <w:szCs w:val="20"/>
              </w:rPr>
              <w:lastRenderedPageBreak/>
              <w:t>Especially when phase offset after repetition gap cancels that before repetition gap, this may cause detrimental effect on the channel estimation performance, and hence lead to potential decoding failure.</w:t>
            </w:r>
          </w:p>
          <w:p w14:paraId="251981D1" w14:textId="77777777" w:rsidR="003A7A24" w:rsidRDefault="0036227D">
            <w:pPr>
              <w:rPr>
                <w:sz w:val="20"/>
                <w:szCs w:val="20"/>
              </w:rPr>
            </w:pPr>
            <w:r>
              <w:rPr>
                <w:sz w:val="20"/>
                <w:szCs w:val="20"/>
              </w:rPr>
              <w:t>So our understanding is that joint channel estimation may not be performed at the receiver if phase continuity cannot be maintained in the case of UL transmissions from other signals/channels in the repetition gap.</w:t>
            </w:r>
          </w:p>
        </w:tc>
      </w:tr>
      <w:tr w:rsidR="003A7A24" w14:paraId="6ED28710" w14:textId="77777777" w:rsidTr="00FD3F10">
        <w:tc>
          <w:tcPr>
            <w:tcW w:w="2228" w:type="dxa"/>
            <w:shd w:val="clear" w:color="auto" w:fill="auto"/>
          </w:tcPr>
          <w:p w14:paraId="3B7F4886" w14:textId="77777777" w:rsidR="003A7A24" w:rsidRDefault="0036227D">
            <w:pPr>
              <w:rPr>
                <w:bCs/>
                <w:sz w:val="20"/>
                <w:szCs w:val="20"/>
              </w:rPr>
            </w:pPr>
            <w:r>
              <w:rPr>
                <w:bCs/>
                <w:sz w:val="20"/>
                <w:szCs w:val="20"/>
              </w:rPr>
              <w:lastRenderedPageBreak/>
              <w:t>MediaTek</w:t>
            </w:r>
          </w:p>
        </w:tc>
        <w:tc>
          <w:tcPr>
            <w:tcW w:w="7122" w:type="dxa"/>
            <w:shd w:val="clear" w:color="auto" w:fill="auto"/>
          </w:tcPr>
          <w:p w14:paraId="1D0E15FF" w14:textId="77777777" w:rsidR="003A7A24" w:rsidRDefault="0036227D">
            <w:pPr>
              <w:rPr>
                <w:sz w:val="20"/>
                <w:szCs w:val="20"/>
              </w:rPr>
            </w:pPr>
            <w:r>
              <w:rPr>
                <w:sz w:val="20"/>
                <w:szCs w:val="20"/>
              </w:rPr>
              <w:t>The prerequisite for JCE operation in RAN1 discussion is based on keeping the phase continuity and power consistency. If the phase continuity can’t be kept, the JCE can’t be performed in this case as the consequence. Such information may be enough for RAN4 LS reply.</w:t>
            </w:r>
          </w:p>
          <w:p w14:paraId="406E9EE5" w14:textId="77777777" w:rsidR="003A7A24" w:rsidRDefault="0036227D">
            <w:pPr>
              <w:rPr>
                <w:sz w:val="20"/>
                <w:szCs w:val="20"/>
              </w:rPr>
            </w:pPr>
            <w:r>
              <w:rPr>
                <w:sz w:val="20"/>
                <w:szCs w:val="20"/>
              </w:rPr>
              <w:t>Whether/how to define actual TDW is the RAN1 issue so that there is no need to inform RAN4.</w:t>
            </w:r>
          </w:p>
        </w:tc>
      </w:tr>
      <w:tr w:rsidR="003A7A24" w14:paraId="348D85A9" w14:textId="77777777" w:rsidTr="00FD3F10">
        <w:tc>
          <w:tcPr>
            <w:tcW w:w="2228" w:type="dxa"/>
            <w:shd w:val="clear" w:color="auto" w:fill="auto"/>
          </w:tcPr>
          <w:p w14:paraId="1D9462C8" w14:textId="77777777" w:rsidR="003A7A24" w:rsidRDefault="0036227D">
            <w:pPr>
              <w:rPr>
                <w:rFonts w:eastAsia="Malgun Gothic"/>
                <w:bCs/>
                <w:sz w:val="20"/>
                <w:szCs w:val="20"/>
                <w:lang w:eastAsia="ko-KR"/>
              </w:rPr>
            </w:pPr>
            <w:r>
              <w:rPr>
                <w:rFonts w:eastAsia="Malgun Gothic" w:hint="eastAsia"/>
                <w:bCs/>
                <w:sz w:val="20"/>
                <w:szCs w:val="20"/>
                <w:lang w:eastAsia="ko-KR"/>
              </w:rPr>
              <w:t>Samsung</w:t>
            </w:r>
          </w:p>
        </w:tc>
        <w:tc>
          <w:tcPr>
            <w:tcW w:w="7122" w:type="dxa"/>
            <w:shd w:val="clear" w:color="auto" w:fill="auto"/>
          </w:tcPr>
          <w:p w14:paraId="609E50C5" w14:textId="77777777" w:rsidR="003A7A24" w:rsidRDefault="0036227D">
            <w:pPr>
              <w:rPr>
                <w:sz w:val="20"/>
                <w:szCs w:val="20"/>
              </w:rPr>
            </w:pPr>
            <w:r>
              <w:rPr>
                <w:sz w:val="20"/>
                <w:szCs w:val="20"/>
              </w:rPr>
              <w:t xml:space="preserve">In our perspective, if phase continuity cannot be maintained in the case of UL transmission from other signals/channels in the repetition gap, the joint channel estimation would not be applied. Therefore, if there is an UL transmission from other signals/channels in a window where DM-RS bundling is used, UE stops applying DM-RS bundling. The UE can apply DM-RS bundling in the slots after the UL transmission from other signals/channel (a new DM-RS bundle). </w:t>
            </w:r>
          </w:p>
        </w:tc>
      </w:tr>
      <w:tr w:rsidR="003A7A24" w14:paraId="623AB4DA" w14:textId="77777777" w:rsidTr="00FD3F10">
        <w:tc>
          <w:tcPr>
            <w:tcW w:w="2228" w:type="dxa"/>
            <w:shd w:val="clear" w:color="auto" w:fill="auto"/>
          </w:tcPr>
          <w:p w14:paraId="344D740B" w14:textId="77777777" w:rsidR="003A7A24" w:rsidRDefault="0036227D">
            <w:pPr>
              <w:rPr>
                <w:rFonts w:eastAsia="Malgun Gothic"/>
                <w:bCs/>
                <w:sz w:val="20"/>
                <w:szCs w:val="20"/>
                <w:lang w:eastAsia="ko-KR"/>
              </w:rPr>
            </w:pPr>
            <w:r>
              <w:rPr>
                <w:rFonts w:eastAsia="Malgun Gothic" w:hint="eastAsia"/>
                <w:bCs/>
                <w:sz w:val="20"/>
                <w:szCs w:val="20"/>
                <w:lang w:eastAsia="ko-KR"/>
              </w:rPr>
              <w:t>LG</w:t>
            </w:r>
          </w:p>
        </w:tc>
        <w:tc>
          <w:tcPr>
            <w:tcW w:w="7122" w:type="dxa"/>
            <w:shd w:val="clear" w:color="auto" w:fill="auto"/>
          </w:tcPr>
          <w:p w14:paraId="1A69A70F" w14:textId="77777777" w:rsidR="003A7A24" w:rsidRDefault="0036227D">
            <w:pPr>
              <w:tabs>
                <w:tab w:val="center" w:pos="4153"/>
                <w:tab w:val="right" w:pos="8306"/>
              </w:tabs>
              <w:ind w:firstLineChars="50" w:firstLine="100"/>
              <w:rPr>
                <w:rFonts w:eastAsia="Malgun Gothic"/>
                <w:sz w:val="20"/>
                <w:szCs w:val="20"/>
                <w:lang w:val="en-GB" w:eastAsia="ko-KR"/>
              </w:rPr>
            </w:pPr>
            <w:r>
              <w:rPr>
                <w:rFonts w:eastAsia="Malgun Gothic"/>
                <w:sz w:val="20"/>
                <w:szCs w:val="20"/>
                <w:lang w:val="en-GB" w:eastAsia="ko-KR"/>
              </w:rPr>
              <w:t>It is our understanding that the decision of start and end of actual time domain window is based on the events that break or cannot guarantee the power consistency or phase continuity of the transmission. And it is common understanding that other uplink transmission is an event if the phase continuity is broken due to the other uplink transmission. Therefore the ongoing actual time domain window should be terminated before the event and a new actual time domain window starts after the event.</w:t>
            </w:r>
          </w:p>
        </w:tc>
      </w:tr>
      <w:tr w:rsidR="003A7A24" w14:paraId="44425747" w14:textId="77777777" w:rsidTr="00FD3F10">
        <w:tc>
          <w:tcPr>
            <w:tcW w:w="2228" w:type="dxa"/>
            <w:shd w:val="clear" w:color="auto" w:fill="auto"/>
          </w:tcPr>
          <w:p w14:paraId="0138F733" w14:textId="77777777" w:rsidR="003A7A24" w:rsidRDefault="0036227D">
            <w:pPr>
              <w:rPr>
                <w:bCs/>
                <w:sz w:val="20"/>
                <w:szCs w:val="20"/>
              </w:rPr>
            </w:pPr>
            <w:r>
              <w:rPr>
                <w:rFonts w:hint="eastAsia"/>
                <w:bCs/>
                <w:sz w:val="20"/>
                <w:szCs w:val="20"/>
              </w:rPr>
              <w:t>ZTE</w:t>
            </w:r>
          </w:p>
        </w:tc>
        <w:tc>
          <w:tcPr>
            <w:tcW w:w="7122" w:type="dxa"/>
            <w:shd w:val="clear" w:color="auto" w:fill="auto"/>
          </w:tcPr>
          <w:p w14:paraId="01701781" w14:textId="77777777" w:rsidR="003A7A24" w:rsidRDefault="0036227D">
            <w:pPr>
              <w:tabs>
                <w:tab w:val="center" w:pos="4153"/>
                <w:tab w:val="right" w:pos="8306"/>
              </w:tabs>
              <w:rPr>
                <w:b/>
                <w:bCs/>
              </w:rPr>
            </w:pPr>
            <w:r>
              <w:rPr>
                <w:rFonts w:eastAsia="Malgun Gothic" w:hint="eastAsia"/>
                <w:sz w:val="20"/>
                <w:szCs w:val="20"/>
              </w:rPr>
              <w:t>I</w:t>
            </w:r>
            <w:r>
              <w:rPr>
                <w:rFonts w:eastAsia="Malgun Gothic"/>
                <w:sz w:val="20"/>
                <w:szCs w:val="20"/>
                <w:lang w:val="en-GB" w:eastAsia="ko-KR"/>
              </w:rPr>
              <w:t>f phase continuity cannot be maintained in the case of UL transmissions from other signals/channels in the repetition gap</w:t>
            </w:r>
            <w:r>
              <w:rPr>
                <w:rFonts w:eastAsia="Malgun Gothic" w:hint="eastAsia"/>
                <w:sz w:val="20"/>
                <w:szCs w:val="20"/>
              </w:rPr>
              <w:t>, the consequence is such case would be regarded as an event that violates the</w:t>
            </w:r>
            <w:r>
              <w:rPr>
                <w:rFonts w:eastAsia="Malgun Gothic"/>
                <w:sz w:val="20"/>
                <w:szCs w:val="20"/>
                <w:lang w:val="en-GB" w:eastAsia="ko-KR"/>
              </w:rPr>
              <w:t xml:space="preserve"> power consistency </w:t>
            </w:r>
            <w:r>
              <w:rPr>
                <w:rFonts w:eastAsia="Malgun Gothic" w:hint="eastAsia"/>
                <w:sz w:val="20"/>
                <w:szCs w:val="20"/>
              </w:rPr>
              <w:t>and</w:t>
            </w:r>
            <w:r>
              <w:rPr>
                <w:rFonts w:eastAsia="Malgun Gothic"/>
                <w:sz w:val="20"/>
                <w:szCs w:val="20"/>
                <w:lang w:val="en-GB" w:eastAsia="ko-KR"/>
              </w:rPr>
              <w:t xml:space="preserve"> phase continuity</w:t>
            </w:r>
            <w:r>
              <w:rPr>
                <w:rFonts w:eastAsia="Malgun Gothic" w:hint="eastAsia"/>
                <w:sz w:val="20"/>
                <w:szCs w:val="20"/>
              </w:rPr>
              <w:t xml:space="preserve">, and JCE across the gap would not be supported. </w:t>
            </w:r>
          </w:p>
        </w:tc>
      </w:tr>
      <w:tr w:rsidR="0036227D" w14:paraId="0555FBC9" w14:textId="77777777" w:rsidTr="00FD3F10">
        <w:tc>
          <w:tcPr>
            <w:tcW w:w="2228" w:type="dxa"/>
            <w:shd w:val="clear" w:color="auto" w:fill="auto"/>
          </w:tcPr>
          <w:p w14:paraId="38EC786A" w14:textId="732DB18D" w:rsidR="0036227D" w:rsidRDefault="0036227D">
            <w:pPr>
              <w:rPr>
                <w:bCs/>
                <w:sz w:val="20"/>
                <w:szCs w:val="20"/>
              </w:rPr>
            </w:pPr>
            <w:r>
              <w:rPr>
                <w:bCs/>
                <w:sz w:val="20"/>
                <w:szCs w:val="20"/>
              </w:rPr>
              <w:t>Nokia/NSB</w:t>
            </w:r>
          </w:p>
        </w:tc>
        <w:tc>
          <w:tcPr>
            <w:tcW w:w="7122" w:type="dxa"/>
            <w:shd w:val="clear" w:color="auto" w:fill="auto"/>
          </w:tcPr>
          <w:p w14:paraId="160D54A7" w14:textId="77777777" w:rsidR="0036227D" w:rsidRDefault="0036227D" w:rsidP="0036227D">
            <w:pPr>
              <w:tabs>
                <w:tab w:val="center" w:pos="4153"/>
                <w:tab w:val="right" w:pos="8306"/>
              </w:tabs>
              <w:rPr>
                <w:rFonts w:eastAsia="Malgun Gothic"/>
                <w:lang w:val="en-GB" w:eastAsia="ko-KR"/>
              </w:rPr>
            </w:pPr>
            <w:r>
              <w:rPr>
                <w:rFonts w:eastAsia="Malgun Gothic"/>
                <w:lang w:val="en-GB" w:eastAsia="ko-KR"/>
              </w:rPr>
              <w:t xml:space="preserve">Agree with Ericsson and MediaTek. We suggest keeping it short and simple, without going too deep in RAN details (symbols, slots, actual TDW etc.) which RAN4 does not care about for its work. </w:t>
            </w:r>
          </w:p>
          <w:p w14:paraId="36A184D0" w14:textId="525560B7" w:rsidR="0036227D" w:rsidRPr="0036227D" w:rsidRDefault="0036227D" w:rsidP="0036227D">
            <w:pPr>
              <w:tabs>
                <w:tab w:val="center" w:pos="4153"/>
                <w:tab w:val="right" w:pos="8306"/>
              </w:tabs>
              <w:rPr>
                <w:rFonts w:eastAsia="Malgun Gothic"/>
                <w:lang w:val="en-GB" w:eastAsia="ko-KR"/>
              </w:rPr>
            </w:pPr>
            <w:r>
              <w:rPr>
                <w:rFonts w:eastAsia="Malgun Gothic"/>
                <w:lang w:val="en-GB" w:eastAsia="ko-KR"/>
              </w:rPr>
              <w:t>We suggest the following wording:</w:t>
            </w:r>
          </w:p>
          <w:p w14:paraId="62D44B34" w14:textId="5674666F" w:rsidR="0036227D" w:rsidRDefault="0036227D">
            <w:pPr>
              <w:tabs>
                <w:tab w:val="center" w:pos="4153"/>
                <w:tab w:val="right" w:pos="8306"/>
              </w:tabs>
              <w:rPr>
                <w:rFonts w:eastAsia="Malgun Gothic"/>
                <w:sz w:val="20"/>
                <w:szCs w:val="20"/>
              </w:rPr>
            </w:pPr>
            <w:r w:rsidRPr="0036227D">
              <w:rPr>
                <w:rFonts w:eastAsia="Malgun Gothic"/>
                <w:color w:val="FF0000"/>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tc>
      </w:tr>
      <w:tr w:rsidR="00FD3F10" w14:paraId="7058EEAB" w14:textId="77777777" w:rsidTr="00FD3F10">
        <w:tc>
          <w:tcPr>
            <w:tcW w:w="2228" w:type="dxa"/>
            <w:shd w:val="clear" w:color="auto" w:fill="auto"/>
          </w:tcPr>
          <w:p w14:paraId="39B4754F" w14:textId="17FE504E" w:rsidR="00FD3F10" w:rsidRDefault="00FD3F10" w:rsidP="00FD3F10">
            <w:pPr>
              <w:rPr>
                <w:bCs/>
                <w:sz w:val="20"/>
                <w:szCs w:val="20"/>
              </w:rPr>
            </w:pPr>
            <w:r>
              <w:rPr>
                <w:bCs/>
                <w:sz w:val="20"/>
                <w:szCs w:val="20"/>
              </w:rPr>
              <w:t>QC (adding our response back as it got dropped after v005)</w:t>
            </w:r>
          </w:p>
        </w:tc>
        <w:tc>
          <w:tcPr>
            <w:tcW w:w="7122" w:type="dxa"/>
            <w:shd w:val="clear" w:color="auto" w:fill="auto"/>
          </w:tcPr>
          <w:p w14:paraId="2C45FD9A" w14:textId="77777777" w:rsidR="00FD3F10" w:rsidRPr="00AE0955" w:rsidRDefault="00FD3F10" w:rsidP="00FD3F10">
            <w:r w:rsidRPr="00AE0955">
              <w:t>Here is our response:</w:t>
            </w:r>
          </w:p>
          <w:p w14:paraId="141ECFAB" w14:textId="77777777" w:rsidR="00FD3F10" w:rsidRPr="00AE0955" w:rsidRDefault="00FD3F10" w:rsidP="00FD3F10">
            <w:r w:rsidRPr="00AE0955">
              <w:t>RAN1 is already working on a procedure to handle such scenarios. The UE is allowed to terminate bundling if such a transmission occurs and UE is expected to resume (subject to UE capability) bundling after the intervening transmission ends, assuming there are more PUSCH/PUCCH repetitions to transmit.</w:t>
            </w:r>
          </w:p>
          <w:p w14:paraId="5B052B3F" w14:textId="7D119AF9" w:rsidR="00FD3F10" w:rsidRDefault="00FD3F10" w:rsidP="00FD3F10">
            <w:pPr>
              <w:tabs>
                <w:tab w:val="center" w:pos="4153"/>
                <w:tab w:val="right" w:pos="8306"/>
              </w:tabs>
              <w:rPr>
                <w:rFonts w:eastAsia="Malgun Gothic"/>
                <w:lang w:val="en-GB" w:eastAsia="ko-KR"/>
              </w:rPr>
            </w:pPr>
            <w:r w:rsidRPr="00AE0955">
              <w:t>On the whole we do not think this is likely to have a big impact on the overall performance.</w:t>
            </w:r>
          </w:p>
        </w:tc>
      </w:tr>
      <w:tr w:rsidR="00DB16CD" w14:paraId="686D67C5" w14:textId="77777777" w:rsidTr="00FD3F10">
        <w:tc>
          <w:tcPr>
            <w:tcW w:w="2228" w:type="dxa"/>
            <w:shd w:val="clear" w:color="auto" w:fill="auto"/>
          </w:tcPr>
          <w:p w14:paraId="6C85900E" w14:textId="3A2E22AC" w:rsidR="00DB16CD" w:rsidRDefault="00DB16CD" w:rsidP="00FD3F10">
            <w:pPr>
              <w:rPr>
                <w:bCs/>
                <w:sz w:val="20"/>
                <w:szCs w:val="20"/>
              </w:rPr>
            </w:pPr>
            <w:r>
              <w:rPr>
                <w:rFonts w:hint="eastAsia"/>
                <w:bCs/>
                <w:sz w:val="20"/>
                <w:szCs w:val="20"/>
              </w:rPr>
              <w:t>H</w:t>
            </w:r>
            <w:r>
              <w:rPr>
                <w:bCs/>
                <w:sz w:val="20"/>
                <w:szCs w:val="20"/>
              </w:rPr>
              <w:t>uawei, HiSilicon</w:t>
            </w:r>
          </w:p>
        </w:tc>
        <w:tc>
          <w:tcPr>
            <w:tcW w:w="7122" w:type="dxa"/>
            <w:shd w:val="clear" w:color="auto" w:fill="auto"/>
          </w:tcPr>
          <w:p w14:paraId="5AF447A5" w14:textId="32312B96" w:rsidR="00DB16CD" w:rsidRPr="00AE0955" w:rsidRDefault="00DB16CD" w:rsidP="00FD3F10">
            <w:r>
              <w:rPr>
                <w:rFonts w:hint="eastAsia"/>
              </w:rPr>
              <w:t>N</w:t>
            </w:r>
            <w:r>
              <w:t>okia’s proposed wording is better. No need to spend time on debating any wording to describe actual TDW or configured TDW.</w:t>
            </w:r>
          </w:p>
        </w:tc>
      </w:tr>
      <w:tr w:rsidR="00CD3ED0" w14:paraId="7BDAB32E" w14:textId="77777777" w:rsidTr="00FD3F10">
        <w:tc>
          <w:tcPr>
            <w:tcW w:w="2228" w:type="dxa"/>
            <w:shd w:val="clear" w:color="auto" w:fill="auto"/>
          </w:tcPr>
          <w:p w14:paraId="335BBAD7" w14:textId="22EB0369" w:rsidR="00CD3ED0" w:rsidRDefault="00CD3ED0" w:rsidP="00FD3F10">
            <w:pPr>
              <w:rPr>
                <w:bCs/>
                <w:sz w:val="20"/>
                <w:szCs w:val="20"/>
              </w:rPr>
            </w:pPr>
            <w:r>
              <w:rPr>
                <w:bCs/>
                <w:sz w:val="20"/>
                <w:szCs w:val="20"/>
              </w:rPr>
              <w:lastRenderedPageBreak/>
              <w:t>Apple</w:t>
            </w:r>
          </w:p>
        </w:tc>
        <w:tc>
          <w:tcPr>
            <w:tcW w:w="7122" w:type="dxa"/>
            <w:shd w:val="clear" w:color="auto" w:fill="auto"/>
          </w:tcPr>
          <w:p w14:paraId="611BA01F" w14:textId="27F99A47" w:rsidR="00CD3ED0" w:rsidRDefault="00CD3ED0" w:rsidP="00FD3F10">
            <w:r>
              <w:t>In our view this event terminates DMRS bundling. Now whether or not UE can resume bundling for the remaining repetition occasions, if any, is subject to UE capability and further discussion in RAN1.</w:t>
            </w:r>
          </w:p>
        </w:tc>
      </w:tr>
      <w:tr w:rsidR="00A31DAC" w14:paraId="0687585F" w14:textId="77777777" w:rsidTr="00FD3F10">
        <w:tc>
          <w:tcPr>
            <w:tcW w:w="2228" w:type="dxa"/>
            <w:shd w:val="clear" w:color="auto" w:fill="auto"/>
          </w:tcPr>
          <w:p w14:paraId="62666B15" w14:textId="035E66A4" w:rsidR="00A31DAC" w:rsidRDefault="00A31DAC" w:rsidP="00FD3F10">
            <w:pPr>
              <w:rPr>
                <w:bCs/>
                <w:sz w:val="20"/>
                <w:szCs w:val="20"/>
              </w:rPr>
            </w:pPr>
            <w:r>
              <w:rPr>
                <w:bCs/>
                <w:sz w:val="20"/>
                <w:szCs w:val="20"/>
              </w:rPr>
              <w:t>vivo</w:t>
            </w:r>
          </w:p>
        </w:tc>
        <w:tc>
          <w:tcPr>
            <w:tcW w:w="7122" w:type="dxa"/>
            <w:shd w:val="clear" w:color="auto" w:fill="auto"/>
          </w:tcPr>
          <w:p w14:paraId="0E26EE0E" w14:textId="502A6621" w:rsidR="00A31DAC" w:rsidRDefault="00A31DAC" w:rsidP="00FD3F10">
            <w:r>
              <w:t xml:space="preserve">From UE perspective </w:t>
            </w:r>
            <w:r w:rsidRPr="00A31DAC">
              <w:t>phase continuity cannot be maintained</w:t>
            </w:r>
            <w:r>
              <w:t xml:space="preserve">, RAN1is discussing actual TDW and restart of TDW. Whether joint channel estimation is done or not is up to gNB. Main thing is that the UE behavior and </w:t>
            </w:r>
            <w:r w:rsidR="00B26D8B">
              <w:t xml:space="preserve">understanding at </w:t>
            </w:r>
            <w:r>
              <w:t xml:space="preserve">gNB should be aligned. </w:t>
            </w:r>
          </w:p>
        </w:tc>
      </w:tr>
    </w:tbl>
    <w:p w14:paraId="401B1299" w14:textId="77777777" w:rsidR="003A7A24" w:rsidRDefault="003A7A24"/>
    <w:p w14:paraId="69A553F7" w14:textId="77777777" w:rsidR="003A7A24" w:rsidRDefault="0036227D">
      <w:pPr>
        <w:pStyle w:val="Heading1"/>
      </w:pPr>
      <w:r>
        <w:t>Conclusion</w:t>
      </w:r>
    </w:p>
    <w:p w14:paraId="06932983" w14:textId="53F66AE4" w:rsidR="003A7A24" w:rsidRPr="00C06171" w:rsidRDefault="00C06171">
      <w:pPr>
        <w:rPr>
          <w:rFonts w:ascii="Times New Roman" w:hAnsi="Times New Roman" w:cs="Times New Roman"/>
          <w:sz w:val="20"/>
          <w:szCs w:val="20"/>
        </w:rPr>
      </w:pPr>
      <w:r w:rsidRPr="00C06171">
        <w:rPr>
          <w:rFonts w:ascii="Times New Roman" w:hAnsi="Times New Roman" w:cs="Times New Roman"/>
          <w:sz w:val="20"/>
          <w:szCs w:val="20"/>
          <w:lang w:val="en-GB" w:eastAsia="en-US"/>
        </w:rPr>
        <w:t xml:space="preserve">Based on the comments received in previous section, it is obvious that the if other </w:t>
      </w:r>
      <w:r w:rsidRPr="00C06171">
        <w:rPr>
          <w:rFonts w:ascii="Times New Roman" w:hAnsi="Times New Roman" w:cs="Times New Roman"/>
          <w:sz w:val="20"/>
          <w:szCs w:val="20"/>
        </w:rPr>
        <w:t>UL transmissions from other signals/channels in the repetition gap break the phase continuity, the DMRS bundling has to stop at the repetition gap. Regarding whether/how UE can resume DMRS bundling after the gap is within in RAN1 scope</w:t>
      </w:r>
      <w:r w:rsidR="009D4EDF">
        <w:rPr>
          <w:rFonts w:ascii="Times New Roman" w:hAnsi="Times New Roman" w:cs="Times New Roman"/>
          <w:sz w:val="20"/>
          <w:szCs w:val="20"/>
        </w:rPr>
        <w:t>,</w:t>
      </w:r>
      <w:r w:rsidRPr="00C06171">
        <w:rPr>
          <w:rFonts w:ascii="Times New Roman" w:hAnsi="Times New Roman" w:cs="Times New Roman"/>
          <w:sz w:val="20"/>
          <w:szCs w:val="20"/>
        </w:rPr>
        <w:t xml:space="preserve"> as several companies suggested. Therefore, FL propose </w:t>
      </w:r>
      <w:r>
        <w:rPr>
          <w:rFonts w:ascii="Times New Roman" w:hAnsi="Times New Roman" w:cs="Times New Roman"/>
          <w:sz w:val="20"/>
          <w:szCs w:val="20"/>
        </w:rPr>
        <w:t xml:space="preserve">to take Nokia’s suggested wording </w:t>
      </w:r>
      <w:r w:rsidRPr="00C06171">
        <w:rPr>
          <w:rFonts w:ascii="Times New Roman" w:hAnsi="Times New Roman" w:cs="Times New Roman"/>
          <w:sz w:val="20"/>
          <w:szCs w:val="20"/>
        </w:rPr>
        <w:t>to</w:t>
      </w:r>
      <w:r w:rsidR="007C4300">
        <w:rPr>
          <w:rFonts w:ascii="Times New Roman" w:hAnsi="Times New Roman" w:cs="Times New Roman"/>
          <w:sz w:val="20"/>
          <w:szCs w:val="20"/>
        </w:rPr>
        <w:t xml:space="preserve"> provide the answer to</w:t>
      </w:r>
      <w:r w:rsidRPr="00C06171">
        <w:rPr>
          <w:rFonts w:ascii="Times New Roman" w:hAnsi="Times New Roman" w:cs="Times New Roman"/>
          <w:sz w:val="20"/>
          <w:szCs w:val="20"/>
        </w:rPr>
        <w:t xml:space="preserve"> RAN4</w:t>
      </w:r>
      <w:r w:rsidR="009D4EDF">
        <w:rPr>
          <w:rFonts w:ascii="Times New Roman" w:hAnsi="Times New Roman" w:cs="Times New Roman"/>
          <w:sz w:val="20"/>
          <w:szCs w:val="20"/>
        </w:rPr>
        <w:t>, and keep the discussion on whether/how to resume bundling with a new actual TWD within in RAN1</w:t>
      </w:r>
      <w:r w:rsidRPr="00C06171">
        <w:rPr>
          <w:rFonts w:ascii="Times New Roman" w:hAnsi="Times New Roman" w:cs="Times New Roman"/>
          <w:sz w:val="20"/>
          <w:szCs w:val="20"/>
        </w:rPr>
        <w:t xml:space="preserve">. </w:t>
      </w:r>
    </w:p>
    <w:p w14:paraId="4C744B52" w14:textId="59727FE5" w:rsidR="00C06171" w:rsidRPr="007C4300" w:rsidRDefault="00C06171">
      <w:pPr>
        <w:rPr>
          <w:rFonts w:ascii="Times New Roman" w:hAnsi="Times New Roman" w:cs="Times New Roman"/>
          <w:sz w:val="20"/>
          <w:szCs w:val="20"/>
          <w:lang w:val="en-GB" w:eastAsia="en-US"/>
        </w:rPr>
      </w:pPr>
      <w:bookmarkStart w:id="7" w:name="_Hlk85470835"/>
      <w:r w:rsidRPr="00354669">
        <w:rPr>
          <w:rFonts w:ascii="Times New Roman" w:hAnsi="Times New Roman" w:cs="Times New Roman"/>
          <w:b/>
          <w:bCs/>
          <w:sz w:val="20"/>
          <w:szCs w:val="20"/>
          <w:lang w:val="en-GB" w:eastAsia="en-US"/>
        </w:rPr>
        <w:t>FL Proposal:</w:t>
      </w:r>
      <w:r w:rsidRPr="007C4300">
        <w:rPr>
          <w:rFonts w:ascii="Times New Roman" w:hAnsi="Times New Roman" w:cs="Times New Roman"/>
          <w:sz w:val="20"/>
          <w:szCs w:val="20"/>
          <w:lang w:val="en-GB" w:eastAsia="en-US"/>
        </w:rPr>
        <w:t xml:space="preserve"> </w:t>
      </w:r>
      <w:r w:rsidR="007C4300" w:rsidRPr="007C4300">
        <w:rPr>
          <w:rFonts w:ascii="Times New Roman" w:hAnsi="Times New Roman" w:cs="Times New Roman"/>
          <w:sz w:val="20"/>
          <w:szCs w:val="20"/>
          <w:lang w:val="en-GB" w:eastAsia="en-US"/>
        </w:rPr>
        <w:t>Regarding</w:t>
      </w:r>
      <w:r w:rsidRPr="007C4300">
        <w:rPr>
          <w:rFonts w:ascii="Times New Roman" w:hAnsi="Times New Roman" w:cs="Times New Roman"/>
          <w:sz w:val="20"/>
          <w:szCs w:val="20"/>
          <w:lang w:val="en-GB" w:eastAsia="en-US"/>
        </w:rPr>
        <w:t xml:space="preserve"> the following RAN 4 question</w:t>
      </w:r>
      <w:r w:rsidR="007C4300">
        <w:rPr>
          <w:rFonts w:ascii="Times New Roman" w:hAnsi="Times New Roman" w:cs="Times New Roman"/>
          <w:sz w:val="20"/>
          <w:szCs w:val="20"/>
          <w:lang w:val="en-GB" w:eastAsia="en-US"/>
        </w:rPr>
        <w:t xml:space="preserve"> to RAN 1</w:t>
      </w:r>
      <w:r w:rsidRPr="007C4300">
        <w:rPr>
          <w:rFonts w:ascii="Times New Roman" w:hAnsi="Times New Roman" w:cs="Times New Roman"/>
          <w:sz w:val="20"/>
          <w:szCs w:val="20"/>
          <w:lang w:val="en-GB" w:eastAsia="en-US"/>
        </w:rPr>
        <w:t xml:space="preserve">,  </w:t>
      </w:r>
    </w:p>
    <w:p w14:paraId="7FABD0EA" w14:textId="039B613E" w:rsidR="00C06171" w:rsidRPr="007C4300" w:rsidRDefault="00C06171" w:rsidP="00C06171">
      <w:pPr>
        <w:pStyle w:val="ListParagraph"/>
        <w:numPr>
          <w:ilvl w:val="0"/>
          <w:numId w:val="3"/>
        </w:numPr>
        <w:rPr>
          <w:rFonts w:ascii="Times New Roman" w:hAnsi="Times New Roman" w:cs="Times New Roman"/>
          <w:sz w:val="20"/>
          <w:szCs w:val="20"/>
        </w:rPr>
      </w:pPr>
      <w:r w:rsidRPr="007C4300">
        <w:rPr>
          <w:rFonts w:ascii="Times New Roman" w:hAnsi="Times New Roman" w:cs="Times New Roman"/>
          <w:sz w:val="20"/>
          <w:szCs w:val="20"/>
        </w:rPr>
        <w:t>What are the consequences if phase continuity cannot be maintained in the case of UL transmissions from other signals/channels in the repetition gap?</w:t>
      </w:r>
    </w:p>
    <w:p w14:paraId="7AEE4C87" w14:textId="18A16736" w:rsidR="00C06171" w:rsidRPr="007C4300" w:rsidRDefault="00C06171" w:rsidP="00C06171">
      <w:pPr>
        <w:rPr>
          <w:rFonts w:ascii="Times New Roman" w:hAnsi="Times New Roman" w:cs="Times New Roman"/>
          <w:sz w:val="20"/>
          <w:szCs w:val="20"/>
        </w:rPr>
      </w:pPr>
      <w:r w:rsidRPr="007C4300">
        <w:rPr>
          <w:rFonts w:ascii="Times New Roman" w:hAnsi="Times New Roman" w:cs="Times New Roman"/>
          <w:sz w:val="20"/>
          <w:szCs w:val="20"/>
        </w:rPr>
        <w:t xml:space="preserve">The following answer is provided in </w:t>
      </w:r>
      <w:r w:rsidR="007C4300">
        <w:rPr>
          <w:rFonts w:ascii="Times New Roman" w:hAnsi="Times New Roman" w:cs="Times New Roman"/>
          <w:sz w:val="20"/>
          <w:szCs w:val="20"/>
        </w:rPr>
        <w:t xml:space="preserve">the </w:t>
      </w:r>
      <w:r w:rsidRPr="007C4300">
        <w:rPr>
          <w:rFonts w:ascii="Times New Roman" w:hAnsi="Times New Roman" w:cs="Times New Roman"/>
          <w:sz w:val="20"/>
          <w:szCs w:val="20"/>
        </w:rPr>
        <w:t>reply LS from RAN</w:t>
      </w:r>
      <w:r w:rsidR="007C4300">
        <w:rPr>
          <w:rFonts w:ascii="Times New Roman" w:hAnsi="Times New Roman" w:cs="Times New Roman"/>
          <w:sz w:val="20"/>
          <w:szCs w:val="20"/>
        </w:rPr>
        <w:t xml:space="preserve"> </w:t>
      </w:r>
      <w:r w:rsidRPr="007C4300">
        <w:rPr>
          <w:rFonts w:ascii="Times New Roman" w:hAnsi="Times New Roman" w:cs="Times New Roman"/>
          <w:sz w:val="20"/>
          <w:szCs w:val="20"/>
        </w:rPr>
        <w:t>1 to RAN 4,</w:t>
      </w:r>
    </w:p>
    <w:p w14:paraId="207AAEEC" w14:textId="6E334A15" w:rsidR="00C06171" w:rsidRPr="007C4300" w:rsidRDefault="00C06171" w:rsidP="00C06171">
      <w:pPr>
        <w:pStyle w:val="ListParagraph"/>
        <w:numPr>
          <w:ilvl w:val="0"/>
          <w:numId w:val="6"/>
        </w:numPr>
        <w:rPr>
          <w:rFonts w:ascii="Times New Roman" w:hAnsi="Times New Roman" w:cs="Times New Roman"/>
          <w:b/>
          <w:bCs/>
          <w:sz w:val="20"/>
          <w:szCs w:val="20"/>
        </w:rPr>
      </w:pPr>
      <w:r w:rsidRPr="007C4300">
        <w:rPr>
          <w:rFonts w:ascii="Times New Roman" w:eastAsia="Malgun Gothic" w:hAnsi="Times New Roman" w:cs="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bookmarkEnd w:id="7"/>
    <w:p w14:paraId="5EE6D6F5" w14:textId="77777777" w:rsidR="007C4300" w:rsidRDefault="007C4300" w:rsidP="007C4300">
      <w:pPr>
        <w:rPr>
          <w:rFonts w:ascii="Times New Roman" w:hAnsi="Times New Roman" w:cs="Times New Roman"/>
          <w:sz w:val="20"/>
          <w:szCs w:val="20"/>
        </w:rPr>
      </w:pPr>
    </w:p>
    <w:p w14:paraId="14F5B912" w14:textId="5E4B3B29" w:rsidR="007C4300" w:rsidRDefault="007C4300" w:rsidP="007C4300">
      <w:pPr>
        <w:rPr>
          <w:rFonts w:ascii="Times New Roman" w:hAnsi="Times New Roman" w:cs="Times New Roman"/>
          <w:sz w:val="20"/>
          <w:szCs w:val="20"/>
        </w:rPr>
      </w:pPr>
      <w:r>
        <w:rPr>
          <w:rFonts w:ascii="Times New Roman" w:hAnsi="Times New Roman" w:cs="Times New Roman"/>
          <w:sz w:val="20"/>
          <w:szCs w:val="20"/>
        </w:rPr>
        <w:t xml:space="preserve">FL hope the above is acceptable to all companies. Please provided in the following table any company has concern </w:t>
      </w:r>
      <w:r w:rsidR="00AB49F8">
        <w:rPr>
          <w:rFonts w:ascii="Times New Roman" w:hAnsi="Times New Roman" w:cs="Times New Roman"/>
          <w:sz w:val="20"/>
          <w:szCs w:val="20"/>
        </w:rPr>
        <w:t>about</w:t>
      </w:r>
      <w:r>
        <w:rPr>
          <w:rFonts w:ascii="Times New Roman" w:hAnsi="Times New Roman" w:cs="Times New Roman"/>
          <w:sz w:val="20"/>
          <w:szCs w:val="20"/>
        </w:rPr>
        <w:t xml:space="preserve"> the above proposal.   </w:t>
      </w:r>
    </w:p>
    <w:tbl>
      <w:tblPr>
        <w:tblStyle w:val="TableGrid"/>
        <w:tblW w:w="0" w:type="auto"/>
        <w:tblLook w:val="04A0" w:firstRow="1" w:lastRow="0" w:firstColumn="1" w:lastColumn="0" w:noHBand="0" w:noVBand="1"/>
      </w:tblPr>
      <w:tblGrid>
        <w:gridCol w:w="2228"/>
        <w:gridCol w:w="7122"/>
      </w:tblGrid>
      <w:tr w:rsidR="007C4300" w14:paraId="06610051" w14:textId="77777777" w:rsidTr="003F090F">
        <w:tc>
          <w:tcPr>
            <w:tcW w:w="2228" w:type="dxa"/>
          </w:tcPr>
          <w:p w14:paraId="31C99E3D" w14:textId="77777777" w:rsidR="007C4300" w:rsidRDefault="007C4300" w:rsidP="003F090F">
            <w:pPr>
              <w:spacing w:before="0"/>
              <w:rPr>
                <w:b/>
                <w:bCs/>
                <w:sz w:val="20"/>
                <w:szCs w:val="20"/>
              </w:rPr>
            </w:pPr>
            <w:r>
              <w:rPr>
                <w:b/>
                <w:bCs/>
                <w:sz w:val="20"/>
                <w:szCs w:val="20"/>
              </w:rPr>
              <w:t>Company name</w:t>
            </w:r>
          </w:p>
        </w:tc>
        <w:tc>
          <w:tcPr>
            <w:tcW w:w="7122" w:type="dxa"/>
          </w:tcPr>
          <w:p w14:paraId="1EC85491" w14:textId="5AF17639" w:rsidR="007C4300" w:rsidRDefault="007C4300" w:rsidP="003F090F">
            <w:pPr>
              <w:spacing w:before="0"/>
              <w:rPr>
                <w:b/>
                <w:bCs/>
                <w:sz w:val="20"/>
                <w:szCs w:val="20"/>
              </w:rPr>
            </w:pPr>
            <w:r>
              <w:rPr>
                <w:b/>
                <w:bCs/>
                <w:sz w:val="20"/>
                <w:szCs w:val="20"/>
              </w:rPr>
              <w:t>Concerns</w:t>
            </w:r>
            <w:r w:rsidR="00AB49F8">
              <w:rPr>
                <w:b/>
                <w:bCs/>
                <w:sz w:val="20"/>
                <w:szCs w:val="20"/>
              </w:rPr>
              <w:t xml:space="preserve"> about above FL proposal</w:t>
            </w:r>
          </w:p>
        </w:tc>
      </w:tr>
      <w:tr w:rsidR="007C4300" w14:paraId="195257FF" w14:textId="77777777" w:rsidTr="00A4446B">
        <w:tc>
          <w:tcPr>
            <w:tcW w:w="2228" w:type="dxa"/>
            <w:shd w:val="clear" w:color="auto" w:fill="auto"/>
          </w:tcPr>
          <w:p w14:paraId="5255DB65" w14:textId="369B1408" w:rsidR="007C4300" w:rsidRDefault="002966AF" w:rsidP="003F090F">
            <w:pPr>
              <w:spacing w:before="0"/>
              <w:rPr>
                <w:bCs/>
                <w:sz w:val="20"/>
                <w:szCs w:val="20"/>
              </w:rPr>
            </w:pPr>
            <w:r>
              <w:rPr>
                <w:bCs/>
                <w:sz w:val="20"/>
                <w:szCs w:val="20"/>
              </w:rPr>
              <w:t>vivo</w:t>
            </w:r>
          </w:p>
        </w:tc>
        <w:tc>
          <w:tcPr>
            <w:tcW w:w="7122" w:type="dxa"/>
            <w:tcBorders>
              <w:bottom w:val="single" w:sz="4" w:space="0" w:color="auto"/>
            </w:tcBorders>
            <w:shd w:val="clear" w:color="auto" w:fill="auto"/>
          </w:tcPr>
          <w:p w14:paraId="52606B26" w14:textId="56703C11" w:rsidR="002966AF" w:rsidRPr="002966AF" w:rsidRDefault="002966AF" w:rsidP="002966AF">
            <w:pPr>
              <w:rPr>
                <w:rFonts w:ascii="Times New Roman" w:hAnsi="Times New Roman"/>
                <w:bCs/>
                <w:sz w:val="20"/>
                <w:szCs w:val="20"/>
              </w:rPr>
            </w:pPr>
            <w:r w:rsidRPr="002966AF">
              <w:rPr>
                <w:rFonts w:ascii="Times New Roman" w:hAnsi="Times New Roman"/>
                <w:bCs/>
                <w:sz w:val="20"/>
                <w:szCs w:val="20"/>
              </w:rPr>
              <w:t xml:space="preserve">How about adding </w:t>
            </w:r>
            <w:r>
              <w:rPr>
                <w:rFonts w:ascii="Times New Roman" w:hAnsi="Times New Roman"/>
                <w:bCs/>
                <w:sz w:val="20"/>
                <w:szCs w:val="20"/>
              </w:rPr>
              <w:t>“from UE perspective” as below?</w:t>
            </w:r>
          </w:p>
          <w:p w14:paraId="21702B10" w14:textId="653F8F11" w:rsidR="002966AF" w:rsidRPr="007C4300" w:rsidRDefault="002966AF" w:rsidP="002966AF">
            <w:pPr>
              <w:pStyle w:val="ListParagraph"/>
              <w:numPr>
                <w:ilvl w:val="0"/>
                <w:numId w:val="6"/>
              </w:numPr>
              <w:rPr>
                <w:rFonts w:ascii="Times New Roman" w:hAnsi="Times New Roman"/>
                <w:b/>
                <w:bCs/>
                <w:sz w:val="20"/>
                <w:szCs w:val="20"/>
              </w:rPr>
            </w:pPr>
            <w:r w:rsidRPr="007C4300">
              <w:rPr>
                <w:rFonts w:ascii="Times New Roman" w:eastAsia="Malgun Gothic" w:hAnsi="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r>
              <w:rPr>
                <w:rFonts w:ascii="Times New Roman" w:eastAsia="Malgun Gothic" w:hAnsi="Times New Roman"/>
                <w:b/>
                <w:bCs/>
                <w:sz w:val="20"/>
                <w:szCs w:val="20"/>
              </w:rPr>
              <w:t xml:space="preserve"> </w:t>
            </w:r>
            <w:r w:rsidRPr="002966AF">
              <w:rPr>
                <w:rFonts w:ascii="Times New Roman" w:eastAsia="Malgun Gothic" w:hAnsi="Times New Roman"/>
                <w:b/>
                <w:bCs/>
                <w:color w:val="FF0000"/>
                <w:sz w:val="20"/>
                <w:szCs w:val="20"/>
              </w:rPr>
              <w:t>from UE perspective</w:t>
            </w:r>
            <w:r w:rsidRPr="007C4300">
              <w:rPr>
                <w:rFonts w:ascii="Times New Roman" w:eastAsia="Malgun Gothic" w:hAnsi="Times New Roman"/>
                <w:b/>
                <w:bCs/>
                <w:sz w:val="20"/>
                <w:szCs w:val="20"/>
              </w:rPr>
              <w:t>.</w:t>
            </w:r>
          </w:p>
          <w:p w14:paraId="086EAF93" w14:textId="14D922FC" w:rsidR="007C4300" w:rsidRDefault="007C4300" w:rsidP="007C4300">
            <w:pPr>
              <w:pStyle w:val="Observation"/>
              <w:numPr>
                <w:ilvl w:val="0"/>
                <w:numId w:val="0"/>
              </w:numPr>
              <w:ind w:left="360" w:hanging="360"/>
              <w:jc w:val="both"/>
              <w:rPr>
                <w:b w:val="0"/>
                <w:bCs w:val="0"/>
                <w:sz w:val="20"/>
                <w:szCs w:val="20"/>
              </w:rPr>
            </w:pPr>
          </w:p>
        </w:tc>
      </w:tr>
      <w:tr w:rsidR="007C4300" w14:paraId="21708659" w14:textId="77777777" w:rsidTr="00CC4439">
        <w:tc>
          <w:tcPr>
            <w:tcW w:w="2228" w:type="dxa"/>
            <w:shd w:val="clear" w:color="auto" w:fill="auto"/>
          </w:tcPr>
          <w:p w14:paraId="41C5680E" w14:textId="2CDD2E3E" w:rsidR="007C4300" w:rsidRPr="00A4446B" w:rsidRDefault="00A4446B" w:rsidP="003F090F">
            <w:pPr>
              <w:spacing w:before="0"/>
              <w:rPr>
                <w:rFonts w:eastAsia="Yu Mincho"/>
                <w:bCs/>
                <w:sz w:val="20"/>
                <w:szCs w:val="20"/>
                <w:lang w:eastAsia="ja-JP"/>
              </w:rPr>
            </w:pPr>
            <w:r>
              <w:rPr>
                <w:rFonts w:eastAsia="Yu Mincho" w:hint="eastAsia"/>
                <w:bCs/>
                <w:sz w:val="20"/>
                <w:szCs w:val="20"/>
                <w:lang w:eastAsia="ja-JP"/>
              </w:rPr>
              <w:t>N</w:t>
            </w:r>
            <w:r>
              <w:rPr>
                <w:rFonts w:eastAsia="Yu Mincho"/>
                <w:bCs/>
                <w:sz w:val="20"/>
                <w:szCs w:val="20"/>
                <w:lang w:eastAsia="ja-JP"/>
              </w:rPr>
              <w:t>TT DOCOMO</w:t>
            </w:r>
          </w:p>
        </w:tc>
        <w:tc>
          <w:tcPr>
            <w:tcW w:w="7122" w:type="dxa"/>
            <w:shd w:val="clear" w:color="auto" w:fill="auto"/>
          </w:tcPr>
          <w:p w14:paraId="455C8B9D" w14:textId="33993096" w:rsidR="00A4446B" w:rsidRDefault="00A4446B" w:rsidP="00A4446B">
            <w:pPr>
              <w:rPr>
                <w:rFonts w:eastAsia="Yu Mincho"/>
                <w:sz w:val="20"/>
                <w:szCs w:val="20"/>
                <w:lang w:eastAsia="ja-JP"/>
              </w:rPr>
            </w:pPr>
            <w:r w:rsidRPr="00A4446B">
              <w:rPr>
                <w:rFonts w:eastAsia="Yu Mincho"/>
                <w:sz w:val="20"/>
                <w:szCs w:val="20"/>
                <w:lang w:eastAsia="ja-JP"/>
              </w:rPr>
              <w:t>As it is obvious that DMRS bundling is not possible if the phase continuity is not maintained</w:t>
            </w:r>
            <w:r>
              <w:rPr>
                <w:rFonts w:eastAsia="Yu Mincho"/>
                <w:sz w:val="20"/>
                <w:szCs w:val="20"/>
                <w:lang w:eastAsia="ja-JP"/>
              </w:rPr>
              <w:t xml:space="preserve">, we are not sure if this answer is what RAN4 expected. </w:t>
            </w:r>
          </w:p>
          <w:p w14:paraId="287C50D4" w14:textId="77777777" w:rsidR="00A4446B" w:rsidRDefault="00A4446B" w:rsidP="00A4446B">
            <w:pPr>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prefer specifying the UE behavior that UE stops or restarts DMRS bunding subject to DMRS bundling in the LS reply. </w:t>
            </w:r>
          </w:p>
          <w:p w14:paraId="4D35BBC0" w14:textId="230596F1" w:rsidR="00A4446B" w:rsidRPr="00A4446B" w:rsidRDefault="00A4446B" w:rsidP="00A4446B">
            <w:pPr>
              <w:rPr>
                <w:rFonts w:eastAsia="Yu Mincho"/>
                <w:sz w:val="20"/>
                <w:szCs w:val="20"/>
                <w:lang w:eastAsia="ja-JP"/>
              </w:rPr>
            </w:pPr>
          </w:p>
        </w:tc>
      </w:tr>
      <w:tr w:rsidR="00CC4439" w14:paraId="748AFB3E" w14:textId="77777777" w:rsidTr="00A4446B">
        <w:tc>
          <w:tcPr>
            <w:tcW w:w="2228" w:type="dxa"/>
            <w:shd w:val="clear" w:color="auto" w:fill="auto"/>
          </w:tcPr>
          <w:p w14:paraId="7721216F" w14:textId="137122FE" w:rsidR="00CC4439" w:rsidRDefault="00CC4439" w:rsidP="003F090F">
            <w:pPr>
              <w:rPr>
                <w:rFonts w:eastAsia="Yu Mincho"/>
                <w:bCs/>
                <w:sz w:val="20"/>
                <w:szCs w:val="20"/>
                <w:lang w:eastAsia="ja-JP"/>
              </w:rPr>
            </w:pPr>
            <w:r>
              <w:rPr>
                <w:rFonts w:eastAsia="Yu Mincho"/>
                <w:bCs/>
                <w:sz w:val="20"/>
                <w:szCs w:val="20"/>
                <w:lang w:eastAsia="ja-JP"/>
              </w:rPr>
              <w:t>Sierra Wireless</w:t>
            </w:r>
          </w:p>
        </w:tc>
        <w:tc>
          <w:tcPr>
            <w:tcW w:w="7122" w:type="dxa"/>
            <w:tcBorders>
              <w:bottom w:val="nil"/>
            </w:tcBorders>
            <w:shd w:val="clear" w:color="auto" w:fill="auto"/>
          </w:tcPr>
          <w:p w14:paraId="5B75A167" w14:textId="5028CD9C" w:rsidR="00CC4439" w:rsidRDefault="00E5459D" w:rsidP="00CC4439">
            <w:r>
              <w:t>Perhaps we could we add this sentence to the end to give a bit more information on how this works and introduce the idea of a phase discontinuity event:</w:t>
            </w:r>
          </w:p>
          <w:p w14:paraId="2349B078" w14:textId="77777777" w:rsidR="00E5459D" w:rsidRPr="00CC4439" w:rsidRDefault="00E5459D" w:rsidP="00CC4439"/>
          <w:p w14:paraId="4D0C865A" w14:textId="4BC4DA02" w:rsidR="00CC4439" w:rsidRPr="00CC4439" w:rsidRDefault="00E5459D" w:rsidP="00CC4439">
            <w:pPr>
              <w:pStyle w:val="ListParagraph"/>
              <w:numPr>
                <w:ilvl w:val="0"/>
                <w:numId w:val="6"/>
              </w:numPr>
              <w:rPr>
                <w:rFonts w:ascii="Times New Roman" w:hAnsi="Times New Roman"/>
                <w:b/>
                <w:bCs/>
                <w:sz w:val="20"/>
                <w:szCs w:val="20"/>
              </w:rPr>
            </w:pPr>
            <w:r w:rsidRPr="007C4300">
              <w:rPr>
                <w:rFonts w:ascii="Times New Roman" w:eastAsia="Malgun Gothic" w:hAnsi="Times New Roman"/>
                <w:b/>
                <w:bCs/>
                <w:sz w:val="20"/>
                <w:szCs w:val="20"/>
              </w:rPr>
              <w:t xml:space="preserve">If phase continuity cannot be maintained in the case of UL transmissions of other signals/channels in the repetition gap, then DM-RS symbols transmitted before and after the </w:t>
            </w:r>
            <w:r w:rsidRPr="00E5459D">
              <w:rPr>
                <w:rFonts w:ascii="Times New Roman" w:eastAsia="Malgun Gothic" w:hAnsi="Times New Roman"/>
                <w:b/>
                <w:bCs/>
                <w:color w:val="FF0000"/>
                <w:sz w:val="20"/>
                <w:szCs w:val="20"/>
                <w:u w:val="single"/>
              </w:rPr>
              <w:t>phase discontinuity event</w:t>
            </w:r>
            <w:r w:rsidRPr="00E5459D">
              <w:rPr>
                <w:rFonts w:ascii="Times New Roman" w:eastAsia="Malgun Gothic" w:hAnsi="Times New Roman"/>
                <w:b/>
                <w:bCs/>
                <w:color w:val="FF0000"/>
                <w:sz w:val="20"/>
                <w:szCs w:val="20"/>
              </w:rPr>
              <w:t xml:space="preserve"> </w:t>
            </w:r>
            <w:r w:rsidRPr="00E5459D">
              <w:rPr>
                <w:rFonts w:ascii="Times New Roman" w:eastAsia="Malgun Gothic" w:hAnsi="Times New Roman"/>
                <w:b/>
                <w:bCs/>
                <w:strike/>
                <w:color w:val="FF0000"/>
                <w:sz w:val="20"/>
                <w:szCs w:val="20"/>
              </w:rPr>
              <w:t>transmission of such other signals/channels</w:t>
            </w:r>
            <w:r w:rsidRPr="00E5459D">
              <w:rPr>
                <w:rFonts w:ascii="Times New Roman" w:eastAsia="Malgun Gothic" w:hAnsi="Times New Roman"/>
                <w:b/>
                <w:bCs/>
                <w:color w:val="FF0000"/>
                <w:sz w:val="20"/>
                <w:szCs w:val="20"/>
              </w:rPr>
              <w:t xml:space="preserve"> </w:t>
            </w:r>
            <w:r w:rsidRPr="007C4300">
              <w:rPr>
                <w:rFonts w:ascii="Times New Roman" w:eastAsia="Malgun Gothic" w:hAnsi="Times New Roman"/>
                <w:b/>
                <w:bCs/>
                <w:sz w:val="20"/>
                <w:szCs w:val="20"/>
              </w:rPr>
              <w:t>cannot be part of the same bundle</w:t>
            </w:r>
            <w:r>
              <w:rPr>
                <w:rFonts w:ascii="Times New Roman" w:eastAsia="Malgun Gothic" w:hAnsi="Times New Roman"/>
                <w:b/>
                <w:bCs/>
                <w:sz w:val="20"/>
                <w:szCs w:val="20"/>
              </w:rPr>
              <w:t xml:space="preserve">. </w:t>
            </w:r>
            <w:r w:rsidR="00CC4439" w:rsidRPr="00E5459D">
              <w:rPr>
                <w:rFonts w:ascii="Times New Roman" w:eastAsia="Malgun Gothic" w:hAnsi="Times New Roman"/>
                <w:b/>
                <w:bCs/>
                <w:color w:val="FF0000"/>
                <w:sz w:val="20"/>
                <w:szCs w:val="20"/>
                <w:u w:val="single"/>
              </w:rPr>
              <w:t>After the phase discontinuity event, it will be up to UE capabilities if the UE will restart DMRS bundling.</w:t>
            </w:r>
            <w:r w:rsidR="00CC4439" w:rsidRPr="00E5459D">
              <w:rPr>
                <w:rFonts w:ascii="Times New Roman" w:eastAsia="Malgun Gothic" w:hAnsi="Times New Roman"/>
                <w:b/>
                <w:bCs/>
                <w:color w:val="FF0000"/>
                <w:sz w:val="20"/>
                <w:szCs w:val="20"/>
              </w:rPr>
              <w:t xml:space="preserve"> </w:t>
            </w:r>
          </w:p>
        </w:tc>
      </w:tr>
    </w:tbl>
    <w:p w14:paraId="74DED6C0" w14:textId="77777777" w:rsidR="007C4300" w:rsidRPr="00C06171" w:rsidRDefault="007C4300" w:rsidP="007C4300">
      <w:pPr>
        <w:rPr>
          <w:lang w:eastAsia="en-US"/>
        </w:rPr>
      </w:pPr>
    </w:p>
    <w:p w14:paraId="08F64B68" w14:textId="10F1F631" w:rsidR="00354669" w:rsidRPr="00354669" w:rsidRDefault="00354669" w:rsidP="00354669">
      <w:pPr>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FL’s understanding of VIVO’s comment is that on gNB side, advanced gNB, if can performance phase compensation, can still assume the DMRS symbols before and after the other UL signals/channels transmission in the same bundle. Also, from FL perspective, it is OK to add the additional information with terminology of “new DMRS bundle” as </w:t>
      </w:r>
      <w:r w:rsidRPr="00354669">
        <w:rPr>
          <w:rFonts w:ascii="Times New Roman" w:hAnsi="Times New Roman" w:cs="Times New Roman"/>
          <w:sz w:val="20"/>
          <w:szCs w:val="20"/>
          <w:lang w:val="en-GB" w:eastAsia="en-US"/>
        </w:rPr>
        <w:t>Sierra Wireless</w:t>
      </w:r>
      <w:r>
        <w:rPr>
          <w:rFonts w:ascii="Times New Roman" w:hAnsi="Times New Roman" w:cs="Times New Roman"/>
          <w:sz w:val="20"/>
          <w:szCs w:val="20"/>
          <w:lang w:val="en-GB" w:eastAsia="en-US"/>
        </w:rPr>
        <w:t xml:space="preserve"> suggested, while avoid mentioning RAN1 specific configured TDW or actual TDW terminologies. Therefore, the following updated proposal is suggested.</w:t>
      </w:r>
    </w:p>
    <w:p w14:paraId="5C1E9A54" w14:textId="043539C7" w:rsidR="00354669" w:rsidRPr="007C4300" w:rsidRDefault="00354669" w:rsidP="00354669">
      <w:pPr>
        <w:rPr>
          <w:rFonts w:ascii="Times New Roman" w:hAnsi="Times New Roman" w:cs="Times New Roman"/>
          <w:sz w:val="20"/>
          <w:szCs w:val="20"/>
          <w:lang w:val="en-GB" w:eastAsia="en-US"/>
        </w:rPr>
      </w:pPr>
      <w:r w:rsidRPr="00354669">
        <w:rPr>
          <w:rFonts w:ascii="Times New Roman" w:hAnsi="Times New Roman" w:cs="Times New Roman"/>
          <w:b/>
          <w:bCs/>
          <w:sz w:val="20"/>
          <w:szCs w:val="20"/>
          <w:highlight w:val="magenta"/>
          <w:lang w:val="en-GB" w:eastAsia="en-US"/>
        </w:rPr>
        <w:t>Updated FL Proposal:</w:t>
      </w:r>
      <w:r w:rsidRPr="007C4300">
        <w:rPr>
          <w:rFonts w:ascii="Times New Roman" w:hAnsi="Times New Roman" w:cs="Times New Roman"/>
          <w:sz w:val="20"/>
          <w:szCs w:val="20"/>
          <w:lang w:val="en-GB" w:eastAsia="en-US"/>
        </w:rPr>
        <w:t xml:space="preserve"> Regarding the following RAN 4 question</w:t>
      </w:r>
      <w:r>
        <w:rPr>
          <w:rFonts w:ascii="Times New Roman" w:hAnsi="Times New Roman" w:cs="Times New Roman"/>
          <w:sz w:val="20"/>
          <w:szCs w:val="20"/>
          <w:lang w:val="en-GB" w:eastAsia="en-US"/>
        </w:rPr>
        <w:t xml:space="preserve"> to RAN 1</w:t>
      </w:r>
      <w:r w:rsidRPr="007C4300">
        <w:rPr>
          <w:rFonts w:ascii="Times New Roman" w:hAnsi="Times New Roman" w:cs="Times New Roman"/>
          <w:sz w:val="20"/>
          <w:szCs w:val="20"/>
          <w:lang w:val="en-GB" w:eastAsia="en-US"/>
        </w:rPr>
        <w:t xml:space="preserve">,  </w:t>
      </w:r>
    </w:p>
    <w:p w14:paraId="1D137CC5" w14:textId="77777777" w:rsidR="00354669" w:rsidRPr="007C4300" w:rsidRDefault="00354669" w:rsidP="00354669">
      <w:pPr>
        <w:pStyle w:val="ListParagraph"/>
        <w:numPr>
          <w:ilvl w:val="0"/>
          <w:numId w:val="3"/>
        </w:numPr>
        <w:rPr>
          <w:rFonts w:ascii="Times New Roman" w:hAnsi="Times New Roman" w:cs="Times New Roman"/>
          <w:sz w:val="20"/>
          <w:szCs w:val="20"/>
        </w:rPr>
      </w:pPr>
      <w:r w:rsidRPr="007C4300">
        <w:rPr>
          <w:rFonts w:ascii="Times New Roman" w:hAnsi="Times New Roman" w:cs="Times New Roman"/>
          <w:sz w:val="20"/>
          <w:szCs w:val="20"/>
        </w:rPr>
        <w:t>What are the consequences if phase continuity cannot be maintained in the case of UL transmissions from other signals/channels in the repetition gap?</w:t>
      </w:r>
    </w:p>
    <w:p w14:paraId="0FA6511C" w14:textId="77777777" w:rsidR="00354669" w:rsidRPr="007C4300" w:rsidRDefault="00354669" w:rsidP="00354669">
      <w:pPr>
        <w:rPr>
          <w:rFonts w:ascii="Times New Roman" w:hAnsi="Times New Roman" w:cs="Times New Roman"/>
          <w:sz w:val="20"/>
          <w:szCs w:val="20"/>
        </w:rPr>
      </w:pPr>
      <w:r w:rsidRPr="007C4300">
        <w:rPr>
          <w:rFonts w:ascii="Times New Roman" w:hAnsi="Times New Roman" w:cs="Times New Roman"/>
          <w:sz w:val="20"/>
          <w:szCs w:val="20"/>
        </w:rPr>
        <w:t xml:space="preserve">The following answer is provided in </w:t>
      </w:r>
      <w:r>
        <w:rPr>
          <w:rFonts w:ascii="Times New Roman" w:hAnsi="Times New Roman" w:cs="Times New Roman"/>
          <w:sz w:val="20"/>
          <w:szCs w:val="20"/>
        </w:rPr>
        <w:t xml:space="preserve">the </w:t>
      </w:r>
      <w:r w:rsidRPr="007C4300">
        <w:rPr>
          <w:rFonts w:ascii="Times New Roman" w:hAnsi="Times New Roman" w:cs="Times New Roman"/>
          <w:sz w:val="20"/>
          <w:szCs w:val="20"/>
        </w:rPr>
        <w:t>reply LS from RAN</w:t>
      </w:r>
      <w:r>
        <w:rPr>
          <w:rFonts w:ascii="Times New Roman" w:hAnsi="Times New Roman" w:cs="Times New Roman"/>
          <w:sz w:val="20"/>
          <w:szCs w:val="20"/>
        </w:rPr>
        <w:t xml:space="preserve"> </w:t>
      </w:r>
      <w:r w:rsidRPr="007C4300">
        <w:rPr>
          <w:rFonts w:ascii="Times New Roman" w:hAnsi="Times New Roman" w:cs="Times New Roman"/>
          <w:sz w:val="20"/>
          <w:szCs w:val="20"/>
        </w:rPr>
        <w:t>1 to RAN 4,</w:t>
      </w:r>
    </w:p>
    <w:p w14:paraId="7A8253D8" w14:textId="14FF1186" w:rsidR="00354669" w:rsidRPr="007C4300" w:rsidRDefault="00354669" w:rsidP="00354669">
      <w:pPr>
        <w:pStyle w:val="ListParagraph"/>
        <w:numPr>
          <w:ilvl w:val="0"/>
          <w:numId w:val="6"/>
        </w:numPr>
        <w:rPr>
          <w:rFonts w:ascii="Times New Roman" w:hAnsi="Times New Roman" w:cs="Times New Roman"/>
          <w:b/>
          <w:bCs/>
          <w:sz w:val="20"/>
          <w:szCs w:val="20"/>
        </w:rPr>
      </w:pPr>
      <w:r w:rsidRPr="007C4300">
        <w:rPr>
          <w:rFonts w:ascii="Times New Roman" w:eastAsia="Malgun Gothic" w:hAnsi="Times New Roman" w:cs="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r>
        <w:rPr>
          <w:rFonts w:ascii="Times New Roman" w:eastAsia="Malgun Gothic" w:hAnsi="Times New Roman" w:cs="Times New Roman"/>
          <w:b/>
          <w:bCs/>
          <w:sz w:val="20"/>
          <w:szCs w:val="20"/>
        </w:rPr>
        <w:t xml:space="preserve"> </w:t>
      </w:r>
      <w:r w:rsidRPr="002966AF">
        <w:rPr>
          <w:rFonts w:ascii="Times New Roman" w:eastAsia="Malgun Gothic" w:hAnsi="Times New Roman"/>
          <w:b/>
          <w:bCs/>
          <w:color w:val="FF0000"/>
          <w:sz w:val="20"/>
          <w:szCs w:val="20"/>
        </w:rPr>
        <w:t>from UE perspective</w:t>
      </w:r>
      <w:r w:rsidRPr="007C4300">
        <w:rPr>
          <w:rFonts w:ascii="Times New Roman" w:eastAsia="Malgun Gothic" w:hAnsi="Times New Roman" w:cs="Times New Roman"/>
          <w:b/>
          <w:bCs/>
          <w:sz w:val="20"/>
          <w:szCs w:val="20"/>
        </w:rPr>
        <w:t>.</w:t>
      </w:r>
      <w:r>
        <w:rPr>
          <w:rFonts w:ascii="Times New Roman" w:eastAsia="Malgun Gothic" w:hAnsi="Times New Roman" w:cs="Times New Roman"/>
          <w:b/>
          <w:bCs/>
          <w:sz w:val="20"/>
          <w:szCs w:val="20"/>
        </w:rPr>
        <w:t xml:space="preserve"> </w:t>
      </w:r>
      <w:r w:rsidRPr="00354669">
        <w:rPr>
          <w:rFonts w:ascii="Times New Roman" w:eastAsia="Malgun Gothic" w:hAnsi="Times New Roman"/>
          <w:b/>
          <w:bCs/>
          <w:color w:val="FF0000"/>
          <w:sz w:val="20"/>
          <w:szCs w:val="20"/>
        </w:rPr>
        <w:t xml:space="preserve">After the </w:t>
      </w:r>
      <w:r>
        <w:rPr>
          <w:rFonts w:ascii="Times New Roman" w:eastAsia="Malgun Gothic" w:hAnsi="Times New Roman"/>
          <w:b/>
          <w:bCs/>
          <w:color w:val="FF0000"/>
          <w:sz w:val="20"/>
          <w:szCs w:val="20"/>
        </w:rPr>
        <w:t>other UL signals/channel transmission in the repetition gap</w:t>
      </w:r>
      <w:r w:rsidRPr="00354669">
        <w:rPr>
          <w:rFonts w:ascii="Times New Roman" w:eastAsia="Malgun Gothic" w:hAnsi="Times New Roman"/>
          <w:b/>
          <w:bCs/>
          <w:color w:val="FF0000"/>
          <w:sz w:val="20"/>
          <w:szCs w:val="20"/>
        </w:rPr>
        <w:t xml:space="preserve">, it </w:t>
      </w:r>
      <w:r>
        <w:rPr>
          <w:rFonts w:ascii="Times New Roman" w:eastAsia="Malgun Gothic" w:hAnsi="Times New Roman"/>
          <w:b/>
          <w:bCs/>
          <w:color w:val="FF0000"/>
          <w:sz w:val="20"/>
          <w:szCs w:val="20"/>
        </w:rPr>
        <w:t>is</w:t>
      </w:r>
      <w:r w:rsidRPr="00354669">
        <w:rPr>
          <w:rFonts w:ascii="Times New Roman" w:eastAsia="Malgun Gothic" w:hAnsi="Times New Roman"/>
          <w:b/>
          <w:bCs/>
          <w:color w:val="FF0000"/>
          <w:sz w:val="20"/>
          <w:szCs w:val="20"/>
        </w:rPr>
        <w:t xml:space="preserve"> up to UE capabilit</w:t>
      </w:r>
      <w:r w:rsidR="009F11E4">
        <w:rPr>
          <w:rFonts w:ascii="Times New Roman" w:eastAsia="Malgun Gothic" w:hAnsi="Times New Roman"/>
          <w:b/>
          <w:bCs/>
          <w:color w:val="FF0000"/>
          <w:sz w:val="20"/>
          <w:szCs w:val="20"/>
        </w:rPr>
        <w:t>y</w:t>
      </w:r>
      <w:r w:rsidRPr="00354669">
        <w:rPr>
          <w:rFonts w:ascii="Times New Roman" w:eastAsia="Malgun Gothic" w:hAnsi="Times New Roman"/>
          <w:b/>
          <w:bCs/>
          <w:color w:val="FF0000"/>
          <w:sz w:val="20"/>
          <w:szCs w:val="20"/>
        </w:rPr>
        <w:t xml:space="preserve"> </w:t>
      </w:r>
      <w:r>
        <w:rPr>
          <w:rFonts w:ascii="Times New Roman" w:eastAsia="Malgun Gothic" w:hAnsi="Times New Roman"/>
          <w:b/>
          <w:bCs/>
          <w:color w:val="FF0000"/>
          <w:sz w:val="20"/>
          <w:szCs w:val="20"/>
        </w:rPr>
        <w:t>to</w:t>
      </w:r>
      <w:r w:rsidRPr="00354669">
        <w:rPr>
          <w:rFonts w:ascii="Times New Roman" w:eastAsia="Malgun Gothic" w:hAnsi="Times New Roman"/>
          <w:b/>
          <w:bCs/>
          <w:color w:val="FF0000"/>
          <w:sz w:val="20"/>
          <w:szCs w:val="20"/>
        </w:rPr>
        <w:t xml:space="preserve"> re</w:t>
      </w:r>
      <w:r>
        <w:rPr>
          <w:rFonts w:ascii="Times New Roman" w:eastAsia="Malgun Gothic" w:hAnsi="Times New Roman"/>
          <w:b/>
          <w:bCs/>
          <w:color w:val="FF0000"/>
          <w:sz w:val="20"/>
          <w:szCs w:val="20"/>
        </w:rPr>
        <w:t>start or not restart a new</w:t>
      </w:r>
      <w:r w:rsidRPr="00354669">
        <w:rPr>
          <w:rFonts w:ascii="Times New Roman" w:eastAsia="Malgun Gothic" w:hAnsi="Times New Roman"/>
          <w:b/>
          <w:bCs/>
          <w:color w:val="FF0000"/>
          <w:sz w:val="20"/>
          <w:szCs w:val="20"/>
        </w:rPr>
        <w:t xml:space="preserve"> DMRS bundl</w:t>
      </w:r>
      <w:r>
        <w:rPr>
          <w:rFonts w:ascii="Times New Roman" w:eastAsia="Malgun Gothic" w:hAnsi="Times New Roman"/>
          <w:b/>
          <w:bCs/>
          <w:color w:val="FF0000"/>
          <w:sz w:val="20"/>
          <w:szCs w:val="20"/>
        </w:rPr>
        <w:t>e</w:t>
      </w:r>
      <w:r w:rsidRPr="00354669">
        <w:rPr>
          <w:rFonts w:ascii="Times New Roman" w:eastAsia="Malgun Gothic" w:hAnsi="Times New Roman"/>
          <w:b/>
          <w:bCs/>
          <w:color w:val="FF0000"/>
          <w:sz w:val="20"/>
          <w:szCs w:val="20"/>
        </w:rPr>
        <w:t>.</w:t>
      </w:r>
    </w:p>
    <w:p w14:paraId="1C37B70A" w14:textId="3C042EE3" w:rsidR="00C06171" w:rsidRPr="00354669" w:rsidRDefault="00354669">
      <w:pPr>
        <w:rPr>
          <w:rFonts w:ascii="Times New Roman" w:hAnsi="Times New Roman" w:cs="Times New Roman"/>
          <w:sz w:val="20"/>
          <w:szCs w:val="20"/>
        </w:rPr>
      </w:pPr>
      <w:r w:rsidRPr="00354669">
        <w:rPr>
          <w:rFonts w:ascii="Times New Roman" w:hAnsi="Times New Roman" w:cs="Times New Roman"/>
          <w:sz w:val="20"/>
          <w:szCs w:val="20"/>
        </w:rPr>
        <w:t xml:space="preserve">Since we are close to the end of this meeting and we need send reply LS to RAN4. FL would suggest companies to be more constructive and flexible. Please only indicate series concerns in the following table for the </w:t>
      </w:r>
      <w:r w:rsidR="009F11E4">
        <w:rPr>
          <w:rFonts w:ascii="Times New Roman" w:hAnsi="Times New Roman" w:cs="Times New Roman"/>
          <w:sz w:val="20"/>
          <w:szCs w:val="20"/>
        </w:rPr>
        <w:t>above</w:t>
      </w:r>
      <w:r w:rsidRPr="00354669">
        <w:rPr>
          <w:rFonts w:ascii="Times New Roman" w:hAnsi="Times New Roman" w:cs="Times New Roman"/>
          <w:sz w:val="20"/>
          <w:szCs w:val="20"/>
        </w:rPr>
        <w:t xml:space="preserve"> updated FL proposal. </w:t>
      </w:r>
    </w:p>
    <w:tbl>
      <w:tblPr>
        <w:tblStyle w:val="TableGrid"/>
        <w:tblW w:w="0" w:type="auto"/>
        <w:tblLook w:val="04A0" w:firstRow="1" w:lastRow="0" w:firstColumn="1" w:lastColumn="0" w:noHBand="0" w:noVBand="1"/>
      </w:tblPr>
      <w:tblGrid>
        <w:gridCol w:w="2228"/>
        <w:gridCol w:w="7122"/>
      </w:tblGrid>
      <w:tr w:rsidR="00354669" w14:paraId="240C8818" w14:textId="77777777" w:rsidTr="00C77D86">
        <w:tc>
          <w:tcPr>
            <w:tcW w:w="2228" w:type="dxa"/>
          </w:tcPr>
          <w:p w14:paraId="63599942" w14:textId="77777777" w:rsidR="00354669" w:rsidRDefault="00354669" w:rsidP="00C77D86">
            <w:pPr>
              <w:spacing w:before="0"/>
              <w:rPr>
                <w:b/>
                <w:bCs/>
                <w:sz w:val="20"/>
                <w:szCs w:val="20"/>
              </w:rPr>
            </w:pPr>
            <w:r>
              <w:rPr>
                <w:b/>
                <w:bCs/>
                <w:sz w:val="20"/>
                <w:szCs w:val="20"/>
              </w:rPr>
              <w:t>Company name</w:t>
            </w:r>
          </w:p>
        </w:tc>
        <w:tc>
          <w:tcPr>
            <w:tcW w:w="7122" w:type="dxa"/>
          </w:tcPr>
          <w:p w14:paraId="7F59688B" w14:textId="0AFE68B1" w:rsidR="00354669" w:rsidRDefault="00354669" w:rsidP="00C77D86">
            <w:pPr>
              <w:spacing w:before="0"/>
              <w:rPr>
                <w:b/>
                <w:bCs/>
                <w:sz w:val="20"/>
                <w:szCs w:val="20"/>
              </w:rPr>
            </w:pPr>
            <w:r>
              <w:rPr>
                <w:b/>
                <w:bCs/>
                <w:sz w:val="20"/>
                <w:szCs w:val="20"/>
              </w:rPr>
              <w:t xml:space="preserve">Concerns about above </w:t>
            </w:r>
            <w:r w:rsidR="009F11E4">
              <w:rPr>
                <w:b/>
                <w:bCs/>
                <w:sz w:val="20"/>
                <w:szCs w:val="20"/>
              </w:rPr>
              <w:t xml:space="preserve">updated </w:t>
            </w:r>
            <w:r>
              <w:rPr>
                <w:b/>
                <w:bCs/>
                <w:sz w:val="20"/>
                <w:szCs w:val="20"/>
              </w:rPr>
              <w:t>FL proposal</w:t>
            </w:r>
          </w:p>
        </w:tc>
      </w:tr>
      <w:tr w:rsidR="00354669" w14:paraId="2EEC9B73" w14:textId="77777777" w:rsidTr="00C77D86">
        <w:tc>
          <w:tcPr>
            <w:tcW w:w="2228" w:type="dxa"/>
            <w:shd w:val="clear" w:color="auto" w:fill="auto"/>
          </w:tcPr>
          <w:p w14:paraId="0FCDD444" w14:textId="634E9BBD" w:rsidR="00354669" w:rsidRDefault="00501DD2" w:rsidP="00C77D86">
            <w:pPr>
              <w:spacing w:before="0"/>
              <w:rPr>
                <w:bCs/>
                <w:sz w:val="20"/>
                <w:szCs w:val="20"/>
              </w:rPr>
            </w:pPr>
            <w:r>
              <w:rPr>
                <w:bCs/>
                <w:sz w:val="20"/>
                <w:szCs w:val="20"/>
              </w:rPr>
              <w:t>Apple</w:t>
            </w:r>
          </w:p>
        </w:tc>
        <w:tc>
          <w:tcPr>
            <w:tcW w:w="7122" w:type="dxa"/>
            <w:tcBorders>
              <w:bottom w:val="single" w:sz="4" w:space="0" w:color="auto"/>
            </w:tcBorders>
            <w:shd w:val="clear" w:color="auto" w:fill="auto"/>
          </w:tcPr>
          <w:p w14:paraId="3AC4E75D" w14:textId="2BC26853" w:rsidR="00354669" w:rsidRDefault="00501DD2" w:rsidP="00C77D86">
            <w:pPr>
              <w:pStyle w:val="Observation"/>
              <w:numPr>
                <w:ilvl w:val="0"/>
                <w:numId w:val="0"/>
              </w:numPr>
              <w:ind w:left="360" w:hanging="360"/>
              <w:jc w:val="both"/>
              <w:rPr>
                <w:b w:val="0"/>
                <w:bCs w:val="0"/>
                <w:sz w:val="20"/>
                <w:szCs w:val="20"/>
              </w:rPr>
            </w:pPr>
            <w:r>
              <w:rPr>
                <w:b w:val="0"/>
                <w:bCs w:val="0"/>
                <w:sz w:val="20"/>
                <w:szCs w:val="20"/>
              </w:rPr>
              <w:t>Support FL’s proposal.</w:t>
            </w:r>
          </w:p>
        </w:tc>
      </w:tr>
      <w:tr w:rsidR="00354669" w:rsidRPr="00A4446B" w14:paraId="01ACDC92" w14:textId="77777777" w:rsidTr="00C77D86">
        <w:tc>
          <w:tcPr>
            <w:tcW w:w="2228" w:type="dxa"/>
            <w:shd w:val="clear" w:color="auto" w:fill="auto"/>
          </w:tcPr>
          <w:p w14:paraId="46145B40" w14:textId="7841B5F7" w:rsidR="00354669" w:rsidRPr="00A4446B" w:rsidRDefault="00987CCF" w:rsidP="00C77D86">
            <w:pPr>
              <w:spacing w:before="0"/>
              <w:rPr>
                <w:rFonts w:eastAsia="Yu Mincho"/>
                <w:bCs/>
                <w:sz w:val="20"/>
                <w:szCs w:val="20"/>
                <w:lang w:eastAsia="ja-JP"/>
              </w:rPr>
            </w:pPr>
            <w:r>
              <w:rPr>
                <w:rFonts w:eastAsia="Yu Mincho"/>
                <w:bCs/>
                <w:sz w:val="20"/>
                <w:szCs w:val="20"/>
                <w:lang w:eastAsia="ja-JP"/>
              </w:rPr>
              <w:t>Intel</w:t>
            </w:r>
          </w:p>
        </w:tc>
        <w:tc>
          <w:tcPr>
            <w:tcW w:w="7122" w:type="dxa"/>
            <w:shd w:val="clear" w:color="auto" w:fill="auto"/>
          </w:tcPr>
          <w:p w14:paraId="53E02CAC" w14:textId="34E00122" w:rsidR="00354669" w:rsidRDefault="00987CCF" w:rsidP="00C77D86">
            <w:pPr>
              <w:rPr>
                <w:rFonts w:eastAsia="Yu Mincho"/>
                <w:sz w:val="20"/>
                <w:szCs w:val="20"/>
                <w:lang w:eastAsia="ja-JP"/>
              </w:rPr>
            </w:pPr>
            <w:r>
              <w:rPr>
                <w:rFonts w:eastAsia="Yu Mincho"/>
                <w:sz w:val="20"/>
                <w:szCs w:val="20"/>
                <w:lang w:eastAsia="ja-JP"/>
              </w:rPr>
              <w:t xml:space="preserve">We are fine with the proposal. Some minor editorial change. </w:t>
            </w:r>
          </w:p>
          <w:p w14:paraId="5D257957" w14:textId="1A1205C2" w:rsidR="00987CCF" w:rsidRPr="00A4446B" w:rsidRDefault="00987CCF" w:rsidP="00C77D86">
            <w:pPr>
              <w:rPr>
                <w:rFonts w:eastAsia="Yu Mincho"/>
                <w:sz w:val="20"/>
                <w:szCs w:val="20"/>
                <w:lang w:eastAsia="ja-JP"/>
              </w:rPr>
            </w:pPr>
            <w:r w:rsidRPr="00354669">
              <w:rPr>
                <w:rFonts w:ascii="Times New Roman" w:eastAsia="Malgun Gothic" w:hAnsi="Times New Roman"/>
                <w:b/>
                <w:bCs/>
                <w:color w:val="FF0000"/>
                <w:sz w:val="20"/>
                <w:szCs w:val="20"/>
              </w:rPr>
              <w:t xml:space="preserve">it </w:t>
            </w:r>
            <w:r>
              <w:rPr>
                <w:rFonts w:ascii="Times New Roman" w:eastAsia="Malgun Gothic" w:hAnsi="Times New Roman"/>
                <w:b/>
                <w:bCs/>
                <w:color w:val="FF0000"/>
                <w:sz w:val="20"/>
                <w:szCs w:val="20"/>
              </w:rPr>
              <w:t>is</w:t>
            </w:r>
            <w:r w:rsidRPr="00354669">
              <w:rPr>
                <w:rFonts w:ascii="Times New Roman" w:eastAsia="Malgun Gothic" w:hAnsi="Times New Roman"/>
                <w:b/>
                <w:bCs/>
                <w:color w:val="FF0000"/>
                <w:sz w:val="20"/>
                <w:szCs w:val="20"/>
              </w:rPr>
              <w:t xml:space="preserve"> up to UE capabilit</w:t>
            </w:r>
            <w:r>
              <w:rPr>
                <w:rFonts w:ascii="Times New Roman" w:eastAsia="Malgun Gothic" w:hAnsi="Times New Roman"/>
                <w:b/>
                <w:bCs/>
                <w:color w:val="FF0000"/>
                <w:sz w:val="20"/>
                <w:szCs w:val="20"/>
              </w:rPr>
              <w:t>y</w:t>
            </w:r>
            <w:r w:rsidRPr="00354669">
              <w:rPr>
                <w:rFonts w:ascii="Times New Roman" w:eastAsia="Malgun Gothic" w:hAnsi="Times New Roman"/>
                <w:b/>
                <w:bCs/>
                <w:color w:val="FF0000"/>
                <w:sz w:val="20"/>
                <w:szCs w:val="20"/>
              </w:rPr>
              <w:t xml:space="preserve"> </w:t>
            </w:r>
            <w:r>
              <w:rPr>
                <w:rFonts w:ascii="Times New Roman" w:eastAsia="Malgun Gothic" w:hAnsi="Times New Roman"/>
                <w:b/>
                <w:bCs/>
                <w:color w:val="FF0000"/>
                <w:sz w:val="20"/>
                <w:szCs w:val="20"/>
              </w:rPr>
              <w:t>to</w:t>
            </w:r>
            <w:r w:rsidRPr="00354669">
              <w:rPr>
                <w:rFonts w:ascii="Times New Roman" w:eastAsia="Malgun Gothic" w:hAnsi="Times New Roman"/>
                <w:b/>
                <w:bCs/>
                <w:color w:val="FF0000"/>
                <w:sz w:val="20"/>
                <w:szCs w:val="20"/>
              </w:rPr>
              <w:t xml:space="preserve"> re</w:t>
            </w:r>
            <w:r>
              <w:rPr>
                <w:rFonts w:ascii="Times New Roman" w:eastAsia="Malgun Gothic" w:hAnsi="Times New Roman"/>
                <w:b/>
                <w:bCs/>
                <w:color w:val="FF0000"/>
                <w:sz w:val="20"/>
                <w:szCs w:val="20"/>
              </w:rPr>
              <w:t xml:space="preserve">start or not </w:t>
            </w:r>
            <w:r w:rsidRPr="00987CCF">
              <w:rPr>
                <w:rFonts w:ascii="Times New Roman" w:eastAsia="Malgun Gothic" w:hAnsi="Times New Roman"/>
                <w:b/>
                <w:bCs/>
                <w:strike/>
                <w:color w:val="FF0000"/>
                <w:sz w:val="20"/>
                <w:szCs w:val="20"/>
              </w:rPr>
              <w:t xml:space="preserve">restart </w:t>
            </w:r>
            <w:r>
              <w:rPr>
                <w:rFonts w:ascii="Times New Roman" w:eastAsia="Malgun Gothic" w:hAnsi="Times New Roman"/>
                <w:b/>
                <w:bCs/>
                <w:color w:val="FF0000"/>
                <w:sz w:val="20"/>
                <w:szCs w:val="20"/>
              </w:rPr>
              <w:t>a new</w:t>
            </w:r>
            <w:r w:rsidRPr="00354669">
              <w:rPr>
                <w:rFonts w:ascii="Times New Roman" w:eastAsia="Malgun Gothic" w:hAnsi="Times New Roman"/>
                <w:b/>
                <w:bCs/>
                <w:color w:val="FF0000"/>
                <w:sz w:val="20"/>
                <w:szCs w:val="20"/>
              </w:rPr>
              <w:t xml:space="preserve"> DMRS bundl</w:t>
            </w:r>
            <w:r>
              <w:rPr>
                <w:rFonts w:ascii="Times New Roman" w:eastAsia="Malgun Gothic" w:hAnsi="Times New Roman"/>
                <w:b/>
                <w:bCs/>
                <w:color w:val="FF0000"/>
                <w:sz w:val="20"/>
                <w:szCs w:val="20"/>
              </w:rPr>
              <w:t>e</w:t>
            </w:r>
          </w:p>
        </w:tc>
      </w:tr>
    </w:tbl>
    <w:p w14:paraId="2F1C14E0" w14:textId="77777777" w:rsidR="00354669" w:rsidRPr="00C06171" w:rsidRDefault="00354669">
      <w:pPr>
        <w:rPr>
          <w:lang w:eastAsia="en-US"/>
        </w:rPr>
      </w:pPr>
    </w:p>
    <w:p w14:paraId="604B9B52" w14:textId="77777777" w:rsidR="00C06171" w:rsidRPr="009F11E4" w:rsidRDefault="00C06171">
      <w:pPr>
        <w:rPr>
          <w:lang w:eastAsia="en-US"/>
        </w:rPr>
      </w:pPr>
    </w:p>
    <w:p w14:paraId="56AC46F4" w14:textId="77777777" w:rsidR="003A7A24" w:rsidRDefault="003A7A24"/>
    <w:sectPr w:rsidR="003A7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59995" w14:textId="77777777" w:rsidR="00F445D2" w:rsidRDefault="00F445D2" w:rsidP="0036227D">
      <w:pPr>
        <w:spacing w:after="0" w:line="240" w:lineRule="auto"/>
      </w:pPr>
      <w:r>
        <w:separator/>
      </w:r>
    </w:p>
  </w:endnote>
  <w:endnote w:type="continuationSeparator" w:id="0">
    <w:p w14:paraId="5F2CCFE3" w14:textId="77777777" w:rsidR="00F445D2" w:rsidRDefault="00F445D2" w:rsidP="0036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E3B10" w14:textId="77777777" w:rsidR="00F445D2" w:rsidRDefault="00F445D2" w:rsidP="0036227D">
      <w:pPr>
        <w:spacing w:after="0" w:line="240" w:lineRule="auto"/>
      </w:pPr>
      <w:r>
        <w:separator/>
      </w:r>
    </w:p>
  </w:footnote>
  <w:footnote w:type="continuationSeparator" w:id="0">
    <w:p w14:paraId="5570E4D7" w14:textId="77777777" w:rsidR="00F445D2" w:rsidRDefault="00F445D2" w:rsidP="00362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8A4223"/>
    <w:multiLevelType w:val="multilevel"/>
    <w:tmpl w:val="108A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950280"/>
    <w:multiLevelType w:val="hybridMultilevel"/>
    <w:tmpl w:val="34BE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96658"/>
    <w:multiLevelType w:val="multilevel"/>
    <w:tmpl w:val="4D296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665396"/>
    <w:multiLevelType w:val="multilevel"/>
    <w:tmpl w:val="68665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B5"/>
    <w:rsid w:val="00074F58"/>
    <w:rsid w:val="0018167D"/>
    <w:rsid w:val="001831BF"/>
    <w:rsid w:val="00254000"/>
    <w:rsid w:val="002966AF"/>
    <w:rsid w:val="002D23E4"/>
    <w:rsid w:val="00334C3C"/>
    <w:rsid w:val="00354669"/>
    <w:rsid w:val="0036227D"/>
    <w:rsid w:val="003A7A24"/>
    <w:rsid w:val="00481CF6"/>
    <w:rsid w:val="004A1D18"/>
    <w:rsid w:val="004A783D"/>
    <w:rsid w:val="004F3655"/>
    <w:rsid w:val="00501DD2"/>
    <w:rsid w:val="00572EF7"/>
    <w:rsid w:val="005730E9"/>
    <w:rsid w:val="005B2301"/>
    <w:rsid w:val="006029E1"/>
    <w:rsid w:val="006122AB"/>
    <w:rsid w:val="0066200E"/>
    <w:rsid w:val="006C29C6"/>
    <w:rsid w:val="00743C05"/>
    <w:rsid w:val="007C4300"/>
    <w:rsid w:val="007F281B"/>
    <w:rsid w:val="00876C66"/>
    <w:rsid w:val="00894B15"/>
    <w:rsid w:val="008A6032"/>
    <w:rsid w:val="00987CCF"/>
    <w:rsid w:val="009A3A8D"/>
    <w:rsid w:val="009D4EDF"/>
    <w:rsid w:val="009F035D"/>
    <w:rsid w:val="009F11E4"/>
    <w:rsid w:val="00A31DAC"/>
    <w:rsid w:val="00A33479"/>
    <w:rsid w:val="00A4446B"/>
    <w:rsid w:val="00A56A22"/>
    <w:rsid w:val="00AA4349"/>
    <w:rsid w:val="00AB49F8"/>
    <w:rsid w:val="00B26D8B"/>
    <w:rsid w:val="00C04AF6"/>
    <w:rsid w:val="00C04FB5"/>
    <w:rsid w:val="00C06171"/>
    <w:rsid w:val="00C22986"/>
    <w:rsid w:val="00C23882"/>
    <w:rsid w:val="00C46824"/>
    <w:rsid w:val="00CC4439"/>
    <w:rsid w:val="00CD3ED0"/>
    <w:rsid w:val="00D10F11"/>
    <w:rsid w:val="00D27C0B"/>
    <w:rsid w:val="00D93E78"/>
    <w:rsid w:val="00DB16CD"/>
    <w:rsid w:val="00E005C2"/>
    <w:rsid w:val="00E259A2"/>
    <w:rsid w:val="00E5459D"/>
    <w:rsid w:val="00EA4332"/>
    <w:rsid w:val="00ED75C4"/>
    <w:rsid w:val="00EE1D37"/>
    <w:rsid w:val="00F445D2"/>
    <w:rsid w:val="00F65383"/>
    <w:rsid w:val="00FC580B"/>
    <w:rsid w:val="00FD3F10"/>
    <w:rsid w:val="1604693C"/>
    <w:rsid w:val="1C5572C1"/>
    <w:rsid w:val="25D47E3F"/>
    <w:rsid w:val="59110E65"/>
    <w:rsid w:val="6087607D"/>
    <w:rsid w:val="7FC6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EAD66A"/>
  <w15:docId w15:val="{B5FF08F3-85E0-4485-856E-7570D0E0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80" w:lineRule="atLeast"/>
      <w:jc w:val="both"/>
      <w:textAlignment w:val="baseline"/>
      <w:outlineLvl w:val="5"/>
    </w:pPr>
    <w:rPr>
      <w:rFonts w:ascii="Arial" w:eastAsia="SimSun" w:hAnsi="Arial" w:cs="Times New Roman"/>
      <w:sz w:val="20"/>
      <w:szCs w:val="20"/>
      <w:lang w:val="en-GB" w:eastAsia="en-US"/>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80" w:lineRule="atLeast"/>
      <w:jc w:val="both"/>
      <w:textAlignment w:val="baseline"/>
      <w:outlineLvl w:val="6"/>
    </w:pPr>
    <w:rPr>
      <w:rFonts w:ascii="Arial" w:eastAsia="SimSun" w:hAnsi="Arial" w:cs="Times New Roman"/>
      <w:sz w:val="20"/>
      <w:szCs w:val="20"/>
      <w:lang w:val="en-GB" w:eastAsia="en-US"/>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pPr>
      <w:spacing w:line="256" w:lineRule="auto"/>
    </w:pPr>
    <w:rPr>
      <w:rFonts w:ascii="Arial" w:hAnsi="Arial" w:cs="Arial"/>
      <w:color w:val="FF0000"/>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qFormat/>
    <w:pPr>
      <w:spacing w:before="120" w:after="0" w:line="240" w:lineRule="auto"/>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customStyle="1" w:styleId="BodyTextChar">
    <w:name w:val="Body Text Char"/>
    <w:basedOn w:val="DefaultParagraphFont"/>
    <w:link w:val="BodyText"/>
    <w:semiHidden/>
    <w:qFormat/>
    <w:rPr>
      <w:rFonts w:ascii="Arial" w:hAnsi="Arial" w:cs="Arial"/>
      <w:color w:val="FF0000"/>
    </w:rPr>
  </w:style>
  <w:style w:type="character" w:customStyle="1" w:styleId="ListParagraphChar">
    <w:name w:val="List Paragraph Char"/>
    <w:link w:val="ListParagraph"/>
    <w:uiPriority w:val="34"/>
    <w:qFormat/>
    <w:locked/>
    <w:rPr>
      <w:rFonts w:eastAsia="SimSun"/>
      <w:lang w:eastAsia="ja-JP"/>
    </w:rPr>
  </w:style>
  <w:style w:type="paragraph" w:styleId="ListParagraph">
    <w:name w:val="List Paragraph"/>
    <w:basedOn w:val="Normal"/>
    <w:link w:val="ListParagraphChar"/>
    <w:uiPriority w:val="34"/>
    <w:qFormat/>
    <w:pPr>
      <w:spacing w:line="256" w:lineRule="auto"/>
      <w:ind w:left="720"/>
      <w:contextualSpacing/>
    </w:pPr>
    <w:rPr>
      <w:rFonts w:eastAsia="SimSun"/>
      <w:lang w:eastAsia="ja-JP"/>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rPr>
      <w:rFonts w:ascii="Arial" w:eastAsia="SimSun" w:hAnsi="Arial" w:cs="Times New Roman"/>
      <w:szCs w:val="20"/>
      <w:lang w:val="en-GB" w:eastAsia="en-US"/>
    </w:rPr>
  </w:style>
  <w:style w:type="character" w:customStyle="1" w:styleId="Heading6Char">
    <w:name w:val="Heading 6 Char"/>
    <w:basedOn w:val="DefaultParagraphFont"/>
    <w:link w:val="Heading6"/>
    <w:qFormat/>
    <w:rPr>
      <w:rFonts w:ascii="Arial" w:eastAsia="SimSun" w:hAnsi="Arial" w:cs="Times New Roman"/>
      <w:sz w:val="20"/>
      <w:szCs w:val="20"/>
      <w:lang w:val="en-GB"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rPr>
      <w:rFonts w:ascii="Arial" w:eastAsia="SimSun" w:hAnsi="Arial" w:cs="Times New Roman"/>
      <w:sz w:val="36"/>
      <w:szCs w:val="20"/>
      <w:lang w:val="en-GB" w:eastAsia="en-US"/>
    </w:rPr>
  </w:style>
  <w:style w:type="character" w:customStyle="1" w:styleId="Heading9Char">
    <w:name w:val="Heading 9 Char"/>
    <w:basedOn w:val="DefaultParagraphFont"/>
    <w:link w:val="Heading9"/>
    <w:rPr>
      <w:rFonts w:ascii="Arial" w:eastAsia="SimSun" w:hAnsi="Arial" w:cs="Times New Roman"/>
      <w:sz w:val="36"/>
      <w:szCs w:val="20"/>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paragraph" w:customStyle="1" w:styleId="Observation">
    <w:name w:val="Observation"/>
    <w:basedOn w:val="Normal"/>
    <w:qFormat/>
    <w:pPr>
      <w:numPr>
        <w:numId w:val="2"/>
      </w:numPr>
      <w:tabs>
        <w:tab w:val="left" w:pos="1701"/>
      </w:tabs>
    </w:pPr>
    <w:rPr>
      <w:rFonts w:eastAsiaTheme="minorHAnsi"/>
      <w:b/>
      <w:bCs/>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C:\Users\youns\OneDrive\Documents\3GPP\RAN1%20tdocs\TSGR1_106b-e\Docs\R1-210870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Xiong, Gang</cp:lastModifiedBy>
  <cp:revision>8</cp:revision>
  <dcterms:created xsi:type="dcterms:W3CDTF">2021-10-18T22:58:00Z</dcterms:created>
  <dcterms:modified xsi:type="dcterms:W3CDTF">2021-10-19T01:51:00Z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C:\Users\junyung.yi\Downloads\R1-211xxxx FL summary of discussion on incoming LS R1-2108703 on PUCCH and PUSCH repetitions V005_Intel_MediaTek.docx</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1634049809</vt:lpwstr>
  </property>
  <property fmtid="{D5CDD505-2E9C-101B-9397-08002B2CF9AE}" pid="9" name="_2015_ms_pID_725343">
    <vt:lpwstr>(2)C3SdH86/vkIHBWQtyPqCqILAx6HINmwIrVmC2uDSXhYQVhiBGHZikXqSkOMsJKwxHSd1qspR
6N0XJxldauJPIeUtNzfqKJ95jVaGxBn1RtYbtuyMqa8CEBG2232yU61sie/P/iGZ3R2KB7Da
aBokLmI1g9WHPrLVxiQ5l8RUnPgzWK1IMm/PInUKAER8Td9nwEm2LeCPtfm4rWYVq0sy3VRP
2LRILVVJiubPrKs1Um</vt:lpwstr>
  </property>
  <property fmtid="{D5CDD505-2E9C-101B-9397-08002B2CF9AE}" pid="10" name="_2015_ms_pID_7253431">
    <vt:lpwstr>urDZ21q8IFlAuijmt838SzXVAD8b2GYQL/w8ggTE8R0rmjytmOgRyS
yyEo1ahs54utAoDxu7XXCkZOOeQAuQmP9oINeRAkHcbHYB6nkNpgX9VuhXhC9S6EUezMJR3w
G0v64NiVHqEZ1ijWqHzsXwnCTl46mmECSp2PAti8w/u89fgC+rIkIhXT0ICFsHQl74AQy72K
utyhTW0JWTjKwGhM</vt:lpwstr>
  </property>
</Properties>
</file>