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#106bis-e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duplex operation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[27] submitted to agenda item 8.6.1.2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pPr>
        <w:pStyle w:val="2"/>
        <w:ind w:left="1134" w:hanging="1134"/>
      </w:pPr>
      <w: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pPr>
              <w:numPr>
                <w:ilvl w:val="1"/>
                <w:numId w:val="9"/>
              </w:numPr>
              <w:spacing w:after="0" w:line="252" w:lineRule="auto"/>
              <w:contextualSpacing/>
            </w:pPr>
            <w:r>
              <w:t xml:space="preserve">FFS: </w:t>
            </w:r>
            <w:bookmarkStart w:id="4" w:name="_Hlk66881223"/>
            <w:r>
              <w:t>whether to define the guard times in symbol units</w:t>
            </w:r>
            <w:bookmarkEnd w:id="4"/>
          </w:p>
          <w:p>
            <w:pPr>
              <w:numPr>
                <w:ilvl w:val="1"/>
                <w:numId w:val="9"/>
              </w:numPr>
              <w:spacing w:before="40" w:after="0" w:line="259" w:lineRule="auto"/>
              <w:contextualSpacing/>
              <w:jc w:val="both"/>
            </w:pPr>
            <w:r>
              <w:t>FFS: the switching positions</w:t>
            </w:r>
          </w:p>
          <w:p>
            <w:pPr>
              <w:numPr>
                <w:ilvl w:val="0"/>
                <w:numId w:val="9"/>
              </w:numPr>
              <w:spacing w:before="40" w:after="0" w:line="259" w:lineRule="auto"/>
              <w:contextualSpacing/>
              <w:jc w:val="both"/>
            </w:pPr>
            <w:r>
              <w:t xml:space="preserve">Sending an LS to RAN4 to inform the above working assumption, and to ask for feedback if any </w:t>
            </w:r>
          </w:p>
          <w:p>
            <w:pPr>
              <w:numPr>
                <w:ilvl w:val="1"/>
                <w:numId w:val="9"/>
              </w:numPr>
              <w:spacing w:before="40" w:after="0" w:line="259" w:lineRule="auto"/>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 xml:space="preserve">In [28], RAN4 has replied the LS confirming the working assumption for the HD-FDD switching time for RedCap UE. </w:t>
      </w:r>
    </w:p>
    <w:p>
      <w:pPr>
        <w:jc w:val="both"/>
      </w:pPr>
      <w:r>
        <w:t>For the second FFS in the WA, the following working assumption was made in RAN1#104bis-e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10"/>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For the first FFS in the WA, [Ericsson04, vivo06, Nokia11, LG21] express view that there is no need to define guard time in symbol units and the working assumption can be confirmed by removing the two FFSs. </w:t>
      </w:r>
    </w:p>
    <w:p>
      <w:pPr>
        <w:spacing w:after="240"/>
        <w:jc w:val="both"/>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jc w:val="both"/>
      </w:pPr>
      <w:r>
        <w:t>Based on the input, the following FL proposal is proposed for consideration.</w:t>
      </w:r>
    </w:p>
    <w:p>
      <w:pPr>
        <w:jc w:val="both"/>
        <w:rPr>
          <w:b/>
          <w:highlight w:val="yellow"/>
        </w:rPr>
      </w:pPr>
      <w:r>
        <w:rPr>
          <w:b/>
          <w:highlight w:val="yellow"/>
        </w:rPr>
        <w:t>FL1 High Priority Proposal 2-1:</w:t>
      </w:r>
    </w:p>
    <w:p>
      <w:pPr>
        <w:spacing w:before="40" w:after="0" w:line="252" w:lineRule="auto"/>
        <w:contextualSpacing/>
        <w:jc w:val="both"/>
      </w:pPr>
      <w:r>
        <w:t>Confirm the WA with the following modification:</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before="40" w:after="240" w:line="259" w:lineRule="auto"/>
        <w:contextualSpacing/>
        <w:jc w:val="both"/>
        <w:rPr>
          <w:strike/>
        </w:rPr>
      </w:pPr>
      <w:r>
        <w:rPr>
          <w:strike/>
          <w:color w:val="FF0000"/>
        </w:rPr>
        <w:t>FFS: whether to define the guard times in symbol units</w:t>
      </w:r>
    </w:p>
    <w:p>
      <w:pPr>
        <w:numPr>
          <w:ilvl w:val="1"/>
          <w:numId w:val="11"/>
        </w:numPr>
        <w:spacing w:before="40" w:after="240" w:line="259" w:lineRule="auto"/>
        <w:contextualSpacing/>
        <w:jc w:val="both"/>
        <w:rPr>
          <w:strike/>
        </w:rPr>
      </w:pPr>
      <w:r>
        <w:rPr>
          <w:strike/>
          <w:color w:val="FF0000"/>
        </w:rPr>
        <w:t>FFS: the switching positions</w:t>
      </w:r>
    </w:p>
    <w:p>
      <w:pPr>
        <w:numPr>
          <w:ilvl w:val="0"/>
          <w:numId w:val="11"/>
        </w:numPr>
        <w:spacing w:before="40" w:after="240" w:line="259" w:lineRule="auto"/>
        <w:contextualSpacing/>
        <w:jc w:val="both"/>
      </w:pPr>
      <w:r>
        <w:t>For HD-FDD, no additional UE behaviour for switching position determination is specified as compared to the existing specification</w:t>
      </w:r>
    </w:p>
    <w:p>
      <w:pPr>
        <w:numPr>
          <w:ilvl w:val="0"/>
          <w:numId w:val="11"/>
        </w:numPr>
        <w:spacing w:before="40" w:after="240" w:line="259" w:lineRule="auto"/>
        <w:contextualSpacing/>
        <w:jc w:val="both"/>
      </w:pPr>
      <w:r>
        <w:rPr>
          <w:color w:val="FF0000"/>
        </w:rPr>
        <w:t>Note: RAN1 understands there is at least one symbol gap between DL and UL when HD-FDD UE switches from DL reception to UL transmission</w:t>
      </w:r>
    </w:p>
    <w:p>
      <w:pPr>
        <w:spacing w:before="40" w:after="240" w:line="259" w:lineRule="auto"/>
        <w:contextualSpacing/>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46"/>
              <w:numPr>
                <w:ilvl w:val="0"/>
                <w:numId w:val="12"/>
              </w:numPr>
              <w:rPr>
                <w:sz w:val="20"/>
                <w:szCs w:val="22"/>
                <w:lang w:eastAsia="ko-KR"/>
              </w:rPr>
            </w:pPr>
            <w:r>
              <w:rPr>
                <w:sz w:val="20"/>
                <w:szCs w:val="22"/>
                <w:lang w:eastAsia="ko-KR"/>
              </w:rPr>
              <w:t>For UL-to-DL switching, no guard symbol is needed for Type-A HD-FDD UE;</w:t>
            </w:r>
          </w:p>
          <w:p>
            <w:pPr>
              <w:pStyle w:val="46"/>
              <w:numPr>
                <w:ilvl w:val="0"/>
                <w:numId w:val="12"/>
              </w:numPr>
              <w:rPr>
                <w:lang w:eastAsia="ko-KR"/>
              </w:rPr>
            </w:pPr>
            <w:r>
              <w:rPr>
                <w:sz w:val="20"/>
                <w:szCs w:val="22"/>
                <w:lang w:eastAsia="ko-KR"/>
              </w:rPr>
              <w:t>For DL-to-UL switching, at least one guard symbol is needed for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lang w:eastAsia="ko-KR"/>
              </w:rPr>
            </w:pPr>
            <w:r>
              <w:rPr>
                <w:rFonts w:hint="eastAsia" w:eastAsiaTheme="minorEastAsia"/>
                <w:lang w:eastAsia="zh-CN"/>
              </w:rPr>
              <w:t>W</w:t>
            </w:r>
            <w:r>
              <w:rPr>
                <w:rFonts w:eastAsiaTheme="minorEastAsia"/>
                <w:lang w:eastAsia="zh-CN"/>
              </w:rPr>
              <w:t xml:space="preserve">e have a preference to remove the Note, as it is sufficient to say no additional UE behaviour is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hint="eastAsia" w:eastAsiaTheme="minorEastAsia"/>
                <w:lang w:eastAsia="zh-CN"/>
              </w:rPr>
              <w:t>We think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 xml:space="preserve">Y </w:t>
            </w:r>
          </w:p>
        </w:tc>
        <w:tc>
          <w:tcPr>
            <w:tcW w:w="6780" w:type="dxa"/>
          </w:tcPr>
          <w:p>
            <w:pPr>
              <w:rPr>
                <w:rFonts w:eastAsiaTheme="minorEastAsia"/>
                <w:lang w:eastAsia="zh-CN"/>
              </w:rPr>
            </w:pPr>
            <w:r>
              <w:rPr>
                <w:rFonts w:eastAsiaTheme="minorEastAsia"/>
                <w:lang w:eastAsia="zh-CN"/>
              </w:rPr>
              <w:t>T</w:t>
            </w:r>
            <w:r>
              <w:rPr>
                <w:rFonts w:hint="eastAsia" w:eastAsiaTheme="minorEastAsia"/>
                <w:lang w:eastAsia="zh-CN"/>
              </w:rPr>
              <w:t xml:space="preserve">he gap mentioned in </w:t>
            </w:r>
            <w:r>
              <w:rPr>
                <w:rFonts w:eastAsiaTheme="minorEastAsia"/>
                <w:lang w:eastAsia="zh-CN"/>
              </w:rPr>
              <w:t xml:space="preserve"> </w:t>
            </w:r>
            <w:r>
              <w:rPr>
                <w:rFonts w:hint="eastAsia" w:eastAsiaTheme="minorEastAsia"/>
                <w:lang w:eastAsia="zh-CN"/>
              </w:rPr>
              <w:t xml:space="preserve">note can be considered </w:t>
            </w:r>
            <w:r>
              <w:rPr>
                <w:rFonts w:eastAsiaTheme="minorEastAsia"/>
                <w:lang w:eastAsia="zh-CN"/>
              </w:rPr>
              <w:t>in conjunction with</w:t>
            </w:r>
            <w:r>
              <w:rPr>
                <w:rFonts w:hint="eastAsia" w:eastAsiaTheme="minorEastAsia"/>
                <w:lang w:eastAsia="zh-CN"/>
              </w:rPr>
              <w:t xml:space="preserve">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0" w:author="zhanzhan-V1" w:date="2021-10-11T18:40:00Z">
              <w:r>
                <w:rPr>
                  <w:rFonts w:hint="eastAsia" w:eastAsiaTheme="minorEastAsia"/>
                  <w:lang w:eastAsia="zh-CN"/>
                </w:rPr>
                <w:t>Y</w:t>
              </w:r>
            </w:ins>
            <w:ins w:id="1" w:author="zhanzhan-V1" w:date="2021-10-11T18:40:00Z">
              <w:r>
                <w:rPr>
                  <w:rFonts w:eastAsiaTheme="minorEastAsia"/>
                  <w:lang w:eastAsia="zh-CN"/>
                </w:rPr>
                <w:t xml:space="preserve"> in general</w:t>
              </w:r>
            </w:ins>
          </w:p>
        </w:tc>
        <w:tc>
          <w:tcPr>
            <w:tcW w:w="6780" w:type="dxa"/>
          </w:tcPr>
          <w:p>
            <w:pPr>
              <w:rPr>
                <w:ins w:id="2" w:author="zhanzhan-V1" w:date="2021-10-11T18:40:00Z"/>
                <w:rFonts w:eastAsiaTheme="minorEastAsia"/>
                <w:lang w:eastAsia="zh-CN"/>
              </w:rPr>
            </w:pPr>
            <w:ins w:id="3" w:author="zhanzhan-V1" w:date="2021-10-11T18:40:00Z">
              <w:r>
                <w:rPr>
                  <w:rFonts w:hint="eastAsia" w:eastAsiaTheme="minorEastAsia"/>
                  <w:lang w:eastAsia="zh-CN"/>
                </w:rPr>
                <w:t>R</w:t>
              </w:r>
            </w:ins>
            <w:ins w:id="4" w:author="zhanzhan-V1" w:date="2021-10-11T18:40:00Z">
              <w:r>
                <w:rPr>
                  <w:rFonts w:eastAsiaTheme="minorEastAsia"/>
                  <w:lang w:eastAsia="zh-CN"/>
                </w:rPr>
                <w:t xml:space="preserve">emove the two FFSs and no need to add the Note. </w:t>
              </w:r>
            </w:ins>
            <w:ins w:id="5" w:author="zhanzhan-V1" w:date="2021-10-11T18:41:00Z">
              <w:r>
                <w:rPr>
                  <w:rFonts w:eastAsiaTheme="minorEastAsia"/>
                  <w:lang w:eastAsia="zh-CN"/>
                </w:rPr>
                <w:t xml:space="preserve">The switching time between </w:t>
              </w:r>
            </w:ins>
            <w:ins w:id="6" w:author="zhanzhan-V1" w:date="2021-10-11T18:42:00Z">
              <w:r>
                <w:rPr>
                  <w:rFonts w:eastAsiaTheme="minorEastAsia"/>
                  <w:lang w:eastAsia="zh-CN"/>
                </w:rPr>
                <w:t>DL and UL</w:t>
              </w:r>
            </w:ins>
            <w:ins w:id="7" w:author="zhanzhan-V1" w:date="2021-10-11T18:41:00Z">
              <w:r>
                <w:rPr>
                  <w:rFonts w:eastAsiaTheme="minorEastAsia"/>
                  <w:lang w:eastAsia="zh-CN"/>
                </w:rPr>
                <w:t xml:space="preserve"> can be solved by Case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A</w:t>
            </w:r>
            <w:r>
              <w:rPr>
                <w:rFonts w:eastAsia="Yu Mincho"/>
                <w:lang w:eastAsia="ja-JP"/>
              </w:rPr>
              <w:t>lso fine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ascii="Times New Roman" w:hAnsi="Times New Roman" w:cs="Times New Roman" w:eastAsiaTheme="minorEastAsia"/>
                <w:color w:val="auto"/>
                <w:lang w:val="en-GB" w:eastAsia="zh-CN" w:bidi="ar-SA"/>
              </w:rPr>
            </w:pPr>
            <w:r>
              <w:rPr>
                <w:rFonts w:eastAsiaTheme="minorEastAsia"/>
                <w:lang w:eastAsia="zh-CN"/>
              </w:rPr>
              <w:t>Y partially</w:t>
            </w:r>
          </w:p>
        </w:tc>
        <w:tc>
          <w:tcPr>
            <w:tcW w:w="6780" w:type="dxa"/>
            <w:vAlign w:val="top"/>
          </w:tcPr>
          <w:p>
            <w:pPr>
              <w:rPr>
                <w:rFonts w:hint="default" w:eastAsiaTheme="minorEastAsia"/>
                <w:lang w:val="en-US" w:eastAsia="zh-CN"/>
              </w:rPr>
            </w:pPr>
            <w:r>
              <w:rPr>
                <w:rFonts w:hint="eastAsia" w:eastAsiaTheme="minorEastAsia"/>
                <w:lang w:val="en-US" w:eastAsia="zh-CN"/>
              </w:rPr>
              <w:t>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hint="eastAsia" w:eastAsia="宋体"/>
                <w:lang w:val="en-US" w:eastAsia="zh-CN"/>
              </w:rPr>
            </w:pPr>
            <w:r>
              <w:rPr>
                <w:rFonts w:hint="eastAsia" w:eastAsia="宋体" w:cs="Times New Roman"/>
                <w:color w:val="auto"/>
                <w:lang w:val="en-US" w:eastAsia="zh-CN" w:bidi="ar-SA"/>
              </w:rPr>
              <w:t xml:space="preserve">For the second bullet, the </w:t>
            </w:r>
            <w:r>
              <w:t>additional UE behaviour for switching position determinatio</w:t>
            </w:r>
            <w:r>
              <w:rPr>
                <w:rFonts w:hint="eastAsia" w:eastAsia="宋体"/>
                <w:lang w:val="en-US" w:eastAsia="zh-CN"/>
              </w:rPr>
              <w:t>n is related to the discussion of case9. We can revisit it after we have the conclusion for case9.</w:t>
            </w:r>
          </w:p>
          <w:p>
            <w:pPr>
              <w:rPr>
                <w:rFonts w:hint="default" w:eastAsia="宋体"/>
                <w:lang w:val="en-US" w:eastAsia="zh-CN"/>
              </w:rPr>
            </w:pPr>
            <w:r>
              <w:rPr>
                <w:rFonts w:hint="eastAsia" w:eastAsia="宋体"/>
                <w:lang w:val="en-US" w:eastAsia="zh-CN"/>
              </w:rPr>
              <w:t>As for the note, it can be removed.</w:t>
            </w:r>
          </w:p>
        </w:tc>
      </w:tr>
    </w:tbl>
    <w:p>
      <w:pPr>
        <w:spacing w:before="40" w:after="240" w:line="259" w:lineRule="auto"/>
        <w:contextualSpacing/>
        <w:jc w:val="both"/>
      </w:pPr>
    </w:p>
    <w:p>
      <w:pPr>
        <w:pStyle w:val="2"/>
        <w:ind w:left="1134" w:hanging="1134"/>
      </w:pPr>
      <w:r>
        <w:t>Case 1: Dynamically scheduled DL reception vs. semi-statically configured UL transmission</w:t>
      </w:r>
    </w:p>
    <w:p>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13"/>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pPr>
        <w:keepNext/>
        <w:jc w:val="center"/>
      </w:pPr>
      <w:r>
        <w:rPr>
          <w:lang w:val="en-US"/>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5" w:name="_Ref70589187"/>
      <w:r>
        <w:rPr>
          <w:rFonts w:ascii="Times New Roman" w:hAnsi="Times New Roman" w:cs="Times New Roman"/>
          <w:sz w:val="20"/>
          <w:szCs w:val="20"/>
        </w:rPr>
        <w:t>Figure 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jc w:val="both"/>
        <w:rPr>
          <w:b/>
          <w:bCs/>
          <w:highlight w:val="yellow"/>
          <w:lang w:val="en-US"/>
        </w:rPr>
      </w:pPr>
      <w:r>
        <w:rPr>
          <w:b/>
          <w:bCs/>
          <w:highlight w:val="yellow"/>
          <w:lang w:val="en-US"/>
        </w:rPr>
        <w:t>FL1 High Priority Proposal 3-1:</w:t>
      </w:r>
    </w:p>
    <w:p>
      <w:pPr>
        <w:pStyle w:val="46"/>
        <w:numPr>
          <w:ilvl w:val="0"/>
          <w:numId w:val="14"/>
        </w:numPr>
        <w:jc w:val="both"/>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For Case 1, the existing timeline in Rel-15/16 NR for operation on a single carrier /single cell in unpaired spectrum is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bl>
    <w:p>
      <w:pPr>
        <w:spacing w:after="100" w:afterAutospacing="1"/>
        <w:jc w:val="both"/>
      </w:pPr>
    </w:p>
    <w:p>
      <w:pPr>
        <w:pStyle w:val="2"/>
      </w:pPr>
      <w: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bookmarkStart w:id="7" w:name="_Hlk84691806"/>
            <w:r>
              <w:rPr>
                <w:highlight w:val="green"/>
              </w:rPr>
              <w:t>Agreements:</w:t>
            </w:r>
          </w:p>
          <w:p>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13"/>
              </w:numPr>
              <w:spacing w:after="0" w:line="252" w:lineRule="auto"/>
              <w:rPr>
                <w:rFonts w:eastAsia="Times New Roman"/>
              </w:rPr>
            </w:pPr>
            <w:r>
              <w:rPr>
                <w:rFonts w:eastAsia="Times New Roman"/>
              </w:rPr>
              <w:t>FFS: whether or not there are conditions that need to be considered</w:t>
            </w:r>
          </w:p>
          <w:p>
            <w:pPr>
              <w:spacing w:after="0"/>
            </w:pPr>
          </w:p>
        </w:tc>
      </w:tr>
      <w:bookmarkEnd w:id="7"/>
    </w:tbl>
    <w:p>
      <w:pPr>
        <w:jc w:val="both"/>
        <w:rPr>
          <w:color w:val="A6A6A6" w:themeColor="background1" w:themeShade="A6"/>
        </w:rPr>
      </w:pPr>
    </w:p>
    <w:p>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jc w:val="both"/>
        <w:rPr>
          <w:lang w:eastAsia="ja-JP"/>
        </w:rPr>
      </w:pPr>
      <w:r>
        <w:rPr>
          <w:lang w:eastAsia="ja-JP"/>
        </w:rPr>
        <w:t xml:space="preserve">Contribution [Xiaomi13, Intel17] propose to clarify that SSB are not considered in the 2nd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4"/>
        </w:numPr>
        <w:spacing w:after="0" w:line="252" w:lineRule="auto"/>
        <w:rPr>
          <w:rFonts w:eastAsia="Times New Roman"/>
        </w:rPr>
      </w:pPr>
      <w:r>
        <w:rPr>
          <w:rFonts w:eastAsia="Times New Roman"/>
        </w:rPr>
        <w:t>FFS: whether or not there are conditions that need to be considered</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hint="eastAsia" w:eastAsiaTheme="minorEastAsia"/>
                <w:lang w:eastAsia="zh-CN"/>
              </w:rPr>
              <w:t xml:space="preserve"> a</w:t>
            </w:r>
            <w:r>
              <w:rPr>
                <w:rFonts w:eastAsiaTheme="minorEastAsia"/>
                <w:lang w:eastAsia="zh-CN"/>
              </w:rPr>
              <w:t>nd removing the duplicated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lang w:eastAsia="ko-KR"/>
              </w:rPr>
            </w:pPr>
          </w:p>
        </w:tc>
      </w:tr>
    </w:tbl>
    <w:p>
      <w:pPr>
        <w:jc w:val="both"/>
        <w:rPr>
          <w:lang w:eastAsia="ja-JP"/>
        </w:rPr>
      </w:pPr>
    </w:p>
    <w:p>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jc w:val="both"/>
        <w:rPr>
          <w:lang w:eastAsia="ja-JP"/>
        </w:rPr>
      </w:pPr>
    </w:p>
    <w:p>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pPr>
        <w:jc w:val="both"/>
        <w:rPr>
          <w:b/>
          <w:bCs/>
          <w:highlight w:val="yellow"/>
          <w:lang w:val="en-US"/>
        </w:rPr>
      </w:pPr>
      <w:r>
        <w:rPr>
          <w:b/>
          <w:bCs/>
          <w:highlight w:val="cyan"/>
          <w:lang w:val="en-US"/>
        </w:rPr>
        <w:t xml:space="preserve">FL1 Medium Priority Question 4-2: </w:t>
      </w:r>
    </w:p>
    <w:p>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Considering the limited TU left, the group does not have enough time to come up with a flawless priority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think such optimization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N</w:t>
            </w:r>
          </w:p>
        </w:tc>
        <w:tc>
          <w:tcPr>
            <w:tcW w:w="6780" w:type="dxa"/>
            <w:vAlign w:val="top"/>
          </w:tcPr>
          <w:p>
            <w:pPr>
              <w:rPr>
                <w:rFonts w:hint="default" w:ascii="Times New Roman" w:hAnsi="Times New Roman" w:eastAsia="宋体" w:cs="Times New Roman"/>
                <w:color w:val="auto"/>
                <w:lang w:val="en-US" w:eastAsia="zh-CN" w:bidi="ar-SA"/>
              </w:rPr>
            </w:pPr>
            <w:r>
              <w:rPr>
                <w:rFonts w:hint="eastAsia" w:eastAsiaTheme="minorEastAsia"/>
                <w:b w:val="0"/>
                <w:bCs w:val="0"/>
                <w:color w:val="auto"/>
                <w:lang w:val="en-US" w:eastAsia="zh-CN"/>
              </w:rPr>
              <w:t xml:space="preserve">We do not see any necessity </w:t>
            </w:r>
            <w:r>
              <w:rPr>
                <w:rFonts w:eastAsiaTheme="minorEastAsia"/>
                <w:b w:val="0"/>
                <w:bCs w:val="0"/>
                <w:color w:val="auto"/>
                <w:lang w:eastAsia="zh-CN"/>
              </w:rPr>
              <w:t xml:space="preserve">to introduce </w:t>
            </w:r>
            <w:r>
              <w:rPr>
                <w:rFonts w:hint="eastAsia" w:eastAsiaTheme="minorEastAsia"/>
                <w:b w:val="0"/>
                <w:bCs w:val="0"/>
                <w:color w:val="auto"/>
                <w:lang w:val="en-US" w:eastAsia="zh-CN"/>
              </w:rPr>
              <w:t>the</w:t>
            </w:r>
            <w:r>
              <w:rPr>
                <w:b w:val="0"/>
                <w:bCs w:val="0"/>
                <w:color w:val="auto"/>
              </w:rPr>
              <w:t xml:space="preserve"> priority indicator</w:t>
            </w:r>
            <w:r>
              <w:rPr>
                <w:rFonts w:hint="eastAsia" w:eastAsia="宋体"/>
                <w:b w:val="0"/>
                <w:bCs w:val="0"/>
                <w:color w:val="auto"/>
                <w:lang w:val="en-US" w:eastAsia="zh-CN"/>
              </w:rPr>
              <w:t>.</w:t>
            </w:r>
          </w:p>
        </w:tc>
      </w:tr>
    </w:tbl>
    <w:p>
      <w:pPr>
        <w:jc w:val="both"/>
        <w:rPr>
          <w:lang w:eastAsia="ja-JP"/>
        </w:rPr>
      </w:pPr>
    </w:p>
    <w:p>
      <w:pPr>
        <w:jc w:val="both"/>
        <w:rPr>
          <w:lang w:eastAsia="ja-JP"/>
        </w:rPr>
      </w:pPr>
    </w:p>
    <w:p>
      <w:pPr>
        <w:pStyle w:val="2"/>
        <w:ind w:left="1134" w:hanging="1134"/>
      </w:pPr>
      <w:r>
        <w:t>Case 5: Configured SSB vs. dynamically scheduled or configured UL transmission</w:t>
      </w:r>
    </w:p>
    <w:p>
      <w:pPr>
        <w:pStyle w:val="3"/>
        <w:ind w:left="1134" w:hanging="1134"/>
      </w:pPr>
      <w:r>
        <w:t>SSB overlaps with dynamically scheduled UL transmission</w:t>
      </w:r>
    </w:p>
    <w:p>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bookmarkStart w:id="8" w:name="_Hlk84591559"/>
            <w:r>
              <w:rPr>
                <w:highlight w:val="green"/>
              </w:rPr>
              <w:t>Agreements:</w:t>
            </w:r>
          </w:p>
          <w:p>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14"/>
              </w:numPr>
              <w:spacing w:after="0" w:line="252" w:lineRule="auto"/>
            </w:pPr>
            <w:r>
              <w:t>The configured UL transmission includes CG-PUSCH, or SRS</w:t>
            </w:r>
          </w:p>
          <w:p>
            <w:pPr>
              <w:numPr>
                <w:ilvl w:val="1"/>
                <w:numId w:val="14"/>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15"/>
              </w:numPr>
              <w:spacing w:after="0" w:line="252" w:lineRule="auto"/>
            </w:pPr>
            <w:r>
              <w:rPr>
                <w:bCs/>
              </w:rPr>
              <w:t>Note:  The UL transmission indicated by DCI is supposed to be dynamic UL transmission.</w:t>
            </w:r>
          </w:p>
        </w:tc>
      </w:tr>
      <w:bookmarkEnd w:id="8"/>
    </w:tbl>
    <w:p>
      <w:pPr>
        <w:spacing w:after="100" w:afterAutospacing="1"/>
        <w:jc w:val="both"/>
        <w:rPr>
          <w:szCs w:val="22"/>
        </w:rPr>
      </w:pPr>
    </w:p>
    <w:p>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highlight w:val="green"/>
              </w:rPr>
              <w:t>Agreements:</w:t>
            </w:r>
          </w:p>
          <w:p>
            <w:pPr>
              <w:numPr>
                <w:ilvl w:val="0"/>
                <w:numId w:val="16"/>
              </w:numPr>
              <w:spacing w:after="0" w:line="252" w:lineRule="auto"/>
            </w:pPr>
            <w:r>
              <w:t>For Case 5 of dynamically scheduled UL transmission vs. SSB, one or both of the following options to be determined till next meeting:</w:t>
            </w:r>
          </w:p>
          <w:p>
            <w:pPr>
              <w:numPr>
                <w:ilvl w:val="1"/>
                <w:numId w:val="16"/>
              </w:numPr>
              <w:spacing w:after="0" w:line="252" w:lineRule="auto"/>
            </w:pPr>
            <w:r>
              <w:t>Option 1: Dynamically scheduled UL transmission is prioritized over SSB</w:t>
            </w:r>
          </w:p>
          <w:p>
            <w:pPr>
              <w:numPr>
                <w:ilvl w:val="1"/>
                <w:numId w:val="16"/>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jc w:val="both"/>
        <w:rPr>
          <w:szCs w:val="22"/>
        </w:rPr>
      </w:pPr>
    </w:p>
    <w:p>
      <w:pPr>
        <w:jc w:val="both"/>
        <w:rPr>
          <w:lang w:val="en-US"/>
        </w:rPr>
      </w:pPr>
      <w:r>
        <w:rPr>
          <w:lang w:val="en-US"/>
        </w:rPr>
        <w:t>Table 5.1-1 summarizes companies’ views on the two options.</w:t>
      </w:r>
    </w:p>
    <w:p>
      <w:pPr>
        <w:spacing w:after="120"/>
        <w:jc w:val="center"/>
        <w:rPr>
          <w:b/>
          <w:bCs/>
        </w:rPr>
      </w:pPr>
      <w:r>
        <w:br w:type="textWrapping"/>
      </w:r>
      <w:r>
        <w:rPr>
          <w:b/>
          <w:bCs/>
        </w:rPr>
        <w:t>Table 5.1-1: Views on collision handling for SSB overlapping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SSB is prioritized over dynamic scheduled UL transmission</w:t>
            </w:r>
          </w:p>
        </w:tc>
        <w:tc>
          <w:tcPr>
            <w:tcW w:w="4140" w:type="dxa"/>
          </w:tcPr>
          <w:p>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pPr>
              <w:spacing w:after="60"/>
              <w:jc w:val="both"/>
            </w:pPr>
            <w:r>
              <w:t>13</w:t>
            </w:r>
          </w:p>
        </w:tc>
      </w:tr>
    </w:tbl>
    <w:p>
      <w:pPr>
        <w:jc w:val="both"/>
        <w:rPr>
          <w:highlight w:val="yellow"/>
        </w:rPr>
      </w:pPr>
    </w:p>
    <w:p>
      <w:pPr>
        <w:jc w:val="both"/>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jc w:val="both"/>
        <w:rPr>
          <w:b/>
          <w:highlight w:val="yellow"/>
        </w:rPr>
      </w:pPr>
      <w:r>
        <w:rPr>
          <w:b/>
          <w:highlight w:val="yellow"/>
        </w:rPr>
        <w:t>FL1 High Priority Question 5.1-1:</w:t>
      </w:r>
    </w:p>
    <w:p>
      <w:pPr>
        <w:pStyle w:val="46"/>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should not further complicate RedCap UE by 2 options. Go with the Option 2 with more supporting companies have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As proposed in our contribution,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can be regarded as a combination of Option 1 and 2. If this is not acceptable, we can live with up to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 xml:space="preserve">e still think option2 should be selected. </w:t>
            </w:r>
            <w:r>
              <w:rPr>
                <w:rFonts w:eastAsiaTheme="minorEastAsia"/>
                <w:lang w:eastAsia="zh-CN"/>
              </w:rPr>
              <w:t>T</w:t>
            </w:r>
            <w:r>
              <w:rPr>
                <w:rFonts w:hint="eastAsia" w:eastAsiaTheme="minorEastAsia"/>
                <w:lang w:eastAsia="zh-CN"/>
              </w:rPr>
              <w:t>he schemes combining option1 and option2 will add additional complexity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not to support both options as this increases complexity.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eastAsia="宋体" w:cs="Times New Roman"/>
                <w:color w:val="auto"/>
                <w:lang w:val="en-US" w:eastAsia="zh-CN" w:bidi="ar-SA"/>
              </w:rPr>
            </w:pPr>
            <w:r>
              <w:rPr>
                <w:rFonts w:hint="eastAsia" w:eastAsia="宋体" w:cs="Times New Roman"/>
                <w:color w:val="auto"/>
                <w:lang w:val="en-US" w:eastAsia="zh-CN" w:bidi="ar-SA"/>
              </w:rPr>
              <w:t>Y</w:t>
            </w:r>
          </w:p>
        </w:tc>
        <w:tc>
          <w:tcPr>
            <w:tcW w:w="6780" w:type="dxa"/>
            <w:vAlign w:val="top"/>
          </w:tcPr>
          <w:p>
            <w:pPr>
              <w:rPr>
                <w:rFonts w:hint="default" w:eastAsiaTheme="minorEastAsia"/>
                <w:color w:val="auto"/>
                <w:lang w:val="en-US" w:eastAsia="zh-CN"/>
              </w:rPr>
            </w:pPr>
            <w:r>
              <w:rPr>
                <w:rFonts w:hint="eastAsia" w:eastAsiaTheme="minorEastAsia"/>
                <w:color w:val="auto"/>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hint="eastAsia" w:eastAsiaTheme="minorEastAsia"/>
                <w:color w:val="auto"/>
                <w:lang w:val="en-US" w:eastAsia="zh-CN"/>
              </w:rPr>
            </w:pPr>
            <w:r>
              <w:rPr>
                <w:rFonts w:hint="eastAsia" w:eastAsiaTheme="minorEastAsia"/>
                <w:color w:val="auto"/>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hint="eastAsia" w:eastAsiaTheme="minorEastAsia"/>
                <w:color w:val="auto"/>
                <w:lang w:val="en-US" w:eastAsia="zh-CN"/>
              </w:rPr>
            </w:pPr>
            <w:r>
              <w:rPr>
                <w:rFonts w:hint="eastAsia" w:eastAsiaTheme="minorEastAsia"/>
                <w:color w:val="auto"/>
                <w:lang w:val="en-US" w:eastAsia="zh-CN"/>
              </w:rPr>
              <w:t xml:space="preserve">Moreover, if option 1 and option2 can not converge to the consensus, support both of them is also a kind of compromise solution and should be considered. </w:t>
            </w:r>
          </w:p>
        </w:tc>
      </w:tr>
    </w:tbl>
    <w:p>
      <w:pPr>
        <w:spacing w:after="100" w:afterAutospacing="1"/>
        <w:jc w:val="both"/>
        <w:rPr>
          <w:szCs w:val="22"/>
        </w:rPr>
      </w:pPr>
    </w:p>
    <w:p>
      <w:pPr>
        <w:pStyle w:val="3"/>
        <w:ind w:left="1134" w:hanging="1134"/>
      </w:pPr>
      <w:r>
        <w:t>Whether to account for Tx/Rx switching time before and after the set of SSB symbols</w:t>
      </w:r>
    </w:p>
    <w:p>
      <w:bookmarkStart w:id="9" w:name="_Hlk84423263"/>
      <w:r>
        <w:t xml:space="preserve">An FFS identified in RAN1#104bis-e for Case 5 is whether the Tx/Rx switching time should be accounted before and after the set of SSB symbols. </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pPr>
        <w:jc w:val="both"/>
        <w:rPr>
          <w:b/>
          <w:highlight w:val="cyan"/>
        </w:rPr>
      </w:pPr>
      <w:r>
        <w:rPr>
          <w:b/>
          <w:highlight w:val="cyan"/>
        </w:rPr>
        <w:t>FL1 Medium Priority Conclusion 5.2-1:</w:t>
      </w:r>
    </w:p>
    <w:p>
      <w:pPr>
        <w:pStyle w:val="46"/>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w:t>
            </w:r>
            <w:r>
              <w:rPr>
                <w:rFonts w:hint="eastAsia" w:eastAsiaTheme="minorEastAsia"/>
                <w:lang w:eastAsia="zh-CN"/>
              </w:rPr>
              <w:t>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bl>
    <w:p>
      <w:pPr>
        <w:spacing w:after="100" w:afterAutospacing="1"/>
        <w:jc w:val="both"/>
        <w:rPr>
          <w:szCs w:val="22"/>
        </w:rPr>
      </w:pPr>
    </w:p>
    <w:p>
      <w:pPr>
        <w:pStyle w:val="2"/>
        <w:ind w:left="1134" w:hanging="1134"/>
      </w:pPr>
      <w:r>
        <w:t>Case 8: Dynamic or semi-static DL vs. valid RO</w:t>
      </w:r>
    </w:p>
    <w:p>
      <w:pPr>
        <w:pStyle w:val="3"/>
        <w:ind w:left="1134" w:hanging="1134"/>
      </w:pPr>
      <w:r>
        <w:t>valid RO overlaps with dynamically scheduled DL reception</w:t>
      </w:r>
    </w:p>
    <w:p>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r>
              <w:rPr>
                <w:highlight w:val="green"/>
              </w:rPr>
              <w:t>Agreements:</w:t>
            </w:r>
          </w:p>
          <w:p>
            <w:pPr>
              <w:numPr>
                <w:ilvl w:val="0"/>
                <w:numId w:val="18"/>
              </w:numPr>
              <w:spacing w:after="0" w:line="252" w:lineRule="auto"/>
            </w:pPr>
            <w:r>
              <w:t>For Case 8 of valid RO overlapping with dynamically scheduled DL reception, down select one of following options in next meeting</w:t>
            </w:r>
          </w:p>
          <w:p>
            <w:pPr>
              <w:numPr>
                <w:ilvl w:val="1"/>
                <w:numId w:val="18"/>
              </w:numPr>
              <w:spacing w:after="0" w:line="252" w:lineRule="auto"/>
            </w:pPr>
            <w:r>
              <w:t>Option 2: Leave to UE implementation whether to receive the dynamically scheduled DL or transmit PRACH</w:t>
            </w:r>
          </w:p>
          <w:p>
            <w:pPr>
              <w:numPr>
                <w:ilvl w:val="1"/>
                <w:numId w:val="18"/>
              </w:numPr>
              <w:spacing w:after="0" w:line="252" w:lineRule="auto"/>
            </w:pPr>
            <w:r>
              <w:t>Option 3: Follow the handling of Case 1 (dynamically scheduled DL reception vs. semi-statically configured UL transmission)</w:t>
            </w:r>
          </w:p>
          <w:p>
            <w:pPr>
              <w:numPr>
                <w:ilvl w:val="1"/>
                <w:numId w:val="18"/>
              </w:numPr>
              <w:spacing w:after="0" w:line="252" w:lineRule="auto"/>
            </w:pPr>
            <w:r>
              <w:t>Option 4: Valid RO is prioritized over dynamic DL reception</w:t>
            </w:r>
          </w:p>
          <w:p>
            <w:pPr>
              <w:spacing w:after="0" w:line="252" w:lineRule="auto"/>
            </w:pPr>
          </w:p>
        </w:tc>
      </w:tr>
    </w:tbl>
    <w:p>
      <w:pPr>
        <w:jc w:val="both"/>
        <w:rPr>
          <w:lang w:eastAsia="ja-JP"/>
        </w:rPr>
      </w:pPr>
    </w:p>
    <w:p>
      <w:pPr>
        <w:jc w:val="both"/>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pPr>
              <w:spacing w:after="60"/>
              <w:jc w:val="both"/>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jc w:val="both"/>
            </w:pPr>
            <w:r>
              <w:t>Huawei, vivo (1</w:t>
            </w:r>
            <w:r>
              <w:rPr>
                <w:vertAlign w:val="superscript"/>
              </w:rPr>
              <w:t>st</w:t>
            </w:r>
            <w:r>
              <w:t>), China Telecom, Sharp, ASUSTeK</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t>Valid RO is prioritized over dynamic DL reception</w:t>
            </w:r>
          </w:p>
        </w:tc>
        <w:tc>
          <w:tcPr>
            <w:tcW w:w="3510" w:type="dxa"/>
          </w:tcPr>
          <w:p>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pPr>
              <w:spacing w:after="60"/>
              <w:jc w:val="both"/>
            </w:pPr>
            <w:r>
              <w:t>9</w:t>
            </w:r>
          </w:p>
        </w:tc>
      </w:tr>
    </w:tbl>
    <w:p>
      <w:pPr>
        <w:jc w:val="both"/>
        <w:rPr>
          <w:lang w:eastAsia="ja-JP"/>
        </w:rPr>
      </w:pPr>
    </w:p>
    <w:p>
      <w:pPr>
        <w:jc w:val="both"/>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jc w:val="both"/>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hint="eastAsia" w:ascii="Times New Roman" w:hAnsi="Times New Roman" w:cs="Times New Roman"/>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hint="eastAsia" w:ascii="Times New Roman" w:hAnsi="Times New Roman" w:cs="Times New Roman"/>
          <w:sz w:val="20"/>
          <w:szCs w:val="20"/>
          <w:lang w:val="en-GB" w:eastAsia="zh-CN"/>
        </w:rPr>
        <w:t>valid RO</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jc w:val="both"/>
        <w:rPr>
          <w:rFonts w:eastAsia="宋体"/>
          <w:lang w:eastAsia="zh-CN"/>
        </w:rPr>
      </w:pPr>
      <w:r>
        <w:rPr>
          <w:rFonts w:eastAsia="宋体"/>
          <w:lang w:eastAsia="zh-CN"/>
        </w:rPr>
        <w:t xml:space="preserve">From the above analysis, each option has its pros and cons. Option 2 seems to be a considerable trade-off. </w:t>
      </w:r>
    </w:p>
    <w:p>
      <w:pPr>
        <w:jc w:val="both"/>
        <w:rPr>
          <w:b/>
          <w:bCs/>
        </w:rPr>
      </w:pPr>
      <w:r>
        <w:rPr>
          <w:b/>
          <w:highlight w:val="yellow"/>
        </w:rPr>
        <w:t>FL1 High Priority Proposal 6.1-1</w:t>
      </w:r>
      <w:r>
        <w:rPr>
          <w:b/>
          <w:bCs/>
          <w:highlight w:val="yellow"/>
        </w:rPr>
        <w:t>:</w:t>
      </w:r>
    </w:p>
    <w:p>
      <w:pPr>
        <w:pStyle w:val="46"/>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hint="eastAsia" w:eastAsiaTheme="minorEastAsia"/>
                <w:lang w:eastAsia="zh-CN"/>
              </w:rPr>
              <w:t>f</w:t>
            </w:r>
            <w:r>
              <w:rPr>
                <w:rFonts w:eastAsiaTheme="minorEastAsia"/>
                <w:lang w:eastAsia="zh-CN"/>
              </w:rPr>
              <w:t>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hint="eastAsia" w:eastAsiaTheme="minorEastAsia"/>
                <w:lang w:eastAsia="zh-CN"/>
              </w:rPr>
              <w:t>prioritizing RO over DL recpetion</w:t>
            </w:r>
            <w:r>
              <w:rPr>
                <w:rFonts w:eastAsiaTheme="minorEastAsia"/>
                <w:lang w:eastAsia="zh-CN"/>
              </w:rPr>
              <w:t>’</w:t>
            </w:r>
            <w:r>
              <w:rPr>
                <w:rFonts w:hint="eastAsia" w:eastAsiaTheme="minorEastAsia"/>
                <w:lang w:eastAsia="zh-CN"/>
              </w:rPr>
              <w:t xml:space="preserve"> when supporting HD-FDD eMTC UE. Similarly, we do not see Option 4 is needed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vAlign w:val="top"/>
          </w:tcPr>
          <w:p>
            <w:pPr>
              <w:jc w:val="both"/>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We prefer option4,  and we can also compromise to option2 for progress.</w:t>
            </w:r>
          </w:p>
        </w:tc>
      </w:tr>
    </w:tbl>
    <w:p>
      <w:pPr>
        <w:jc w:val="both"/>
        <w:rPr>
          <w:rFonts w:eastAsia="宋体"/>
          <w:lang w:eastAsia="zh-CN"/>
        </w:rPr>
      </w:pPr>
    </w:p>
    <w:p>
      <w:pPr>
        <w:pStyle w:val="3"/>
        <w:ind w:left="1134" w:hanging="1134"/>
      </w:pPr>
      <w:r>
        <w:t>Whether or not Ngap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46"/>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46"/>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46"/>
        <w:spacing w:after="120"/>
        <w:ind w:left="644"/>
        <w:jc w:val="both"/>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pPr>
        <w:jc w:val="both"/>
        <w:rPr>
          <w:b/>
          <w:bCs/>
        </w:rPr>
      </w:pPr>
      <w:r>
        <w:rPr>
          <w:b/>
          <w:highlight w:val="yellow"/>
        </w:rPr>
        <w:t>FL1 High Priority Proposal 6.2-1</w:t>
      </w:r>
      <w:r>
        <w:rPr>
          <w:b/>
          <w:bCs/>
          <w:highlight w:val="yellow"/>
        </w:rPr>
        <w:t>:</w:t>
      </w:r>
    </w:p>
    <w:p>
      <w:pPr>
        <w:pStyle w:val="46"/>
        <w:numPr>
          <w:ilvl w:val="0"/>
          <w:numId w:val="14"/>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46"/>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hint="eastAsia" w:eastAsiaTheme="minor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hint="eastAsia" w:eastAsiaTheme="minorEastAsia"/>
                <w:lang w:eastAsia="zh-CN"/>
              </w:rPr>
              <w:t xml:space="preserve"> all</w:t>
            </w:r>
            <w:r>
              <w:rPr>
                <w:rFonts w:hint="eastAsia"/>
                <w:lang w:eastAsia="ko-KR"/>
              </w:rPr>
              <w:t xml:space="preserve"> up to UE implementation, the Ngap make no sense</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the gap </w:t>
            </w:r>
            <w:r>
              <w:t>for the Rx-to-Tx</w:t>
            </w:r>
            <w:r>
              <w:rPr>
                <w:rFonts w:hint="eastAsia" w:eastAsiaTheme="minorEastAsia"/>
                <w:lang w:eastAsia="zh-CN"/>
              </w:rPr>
              <w:t xml:space="preserve"> </w:t>
            </w:r>
            <w:r>
              <w:t xml:space="preserve">switching </w:t>
            </w:r>
            <w:r>
              <w:rPr>
                <w:rFonts w:hint="eastAsia" w:eastAsiaTheme="minorEastAsia"/>
                <w:lang w:eastAsia="zh-CN"/>
              </w:rPr>
              <w:t>can be considered in case9.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‘Ngap symbols’.</w:t>
            </w:r>
          </w:p>
          <w:p>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pPr>
              <w:rPr>
                <w:lang w:eastAsia="ko-KR"/>
              </w:rPr>
            </w:pPr>
            <w:r>
              <w:rPr>
                <w:lang w:eastAsia="ko-KR"/>
              </w:rPr>
              <w:t xml:space="preserve">Above all, we prefer to define all switching gap related behaviour in Case 9. A unified solution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Ngap is not neded.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N</w:t>
            </w:r>
          </w:p>
        </w:tc>
        <w:tc>
          <w:tcPr>
            <w:tcW w:w="6780" w:type="dxa"/>
            <w:vAlign w:val="top"/>
          </w:tcPr>
          <w:p>
            <w:pPr>
              <w:rPr>
                <w:rFonts w:hint="default" w:ascii="Times New Roman" w:hAnsi="Times New Roman" w:cs="Times New Roman" w:eastAsiaTheme="minorEastAsia"/>
                <w:color w:val="auto"/>
                <w:lang w:val="en-US" w:eastAsia="zh-CN" w:bidi="ar-SA"/>
              </w:rPr>
            </w:pPr>
            <w:r>
              <w:rPr>
                <w:rFonts w:hint="eastAsia" w:cs="Times New Roman" w:eastAsiaTheme="minorEastAsia"/>
                <w:color w:val="auto"/>
                <w:lang w:val="en-US" w:eastAsia="zh-CN" w:bidi="ar-SA"/>
              </w:rPr>
              <w:t>Similar comment with Intel. It is suggested to be discussed in case 9.</w:t>
            </w:r>
          </w:p>
        </w:tc>
      </w:tr>
    </w:tbl>
    <w:p>
      <w:pPr>
        <w:jc w:val="both"/>
        <w:rPr>
          <w:lang w:eastAsia="ja-JP"/>
        </w:rPr>
      </w:pPr>
    </w:p>
    <w:p>
      <w:pPr>
        <w:jc w:val="both"/>
        <w:rPr>
          <w:rFonts w:eastAsiaTheme="minorEastAsia"/>
          <w:lang w:eastAsia="zh-CN"/>
        </w:rPr>
      </w:pPr>
      <w:r>
        <w:rPr>
          <w:rFonts w:hint="eastAsia" w:eastAsiaTheme="minorEastAsia"/>
          <w:lang w:eastAsia="zh-CN"/>
        </w:rPr>
        <w:t>all</w:t>
      </w:r>
    </w:p>
    <w:p>
      <w:pPr>
        <w:pStyle w:val="3"/>
        <w:ind w:left="1134" w:hanging="1134"/>
      </w:pPr>
      <w:r>
        <w:t>Whether or not the same principle is applied to PUSCH occasion of MsgA in 2-step RACH, if supported</w:t>
      </w:r>
    </w:p>
    <w:p>
      <w:pPr>
        <w:spacing w:after="100" w:afterAutospacing="1"/>
        <w:jc w:val="both"/>
      </w:pPr>
      <w:r>
        <w:t>In contribution [Huawei03], it is proposed that the validation rules of MsgA PUSCH occasions and RO/Preamble-to-PRU mapping rules of HD-FDD UEs follow the rules of FDD’s definition.</w:t>
      </w:r>
    </w:p>
    <w:p>
      <w:pPr>
        <w:spacing w:after="100" w:afterAutospacing="1"/>
        <w:jc w:val="both"/>
      </w:pPr>
      <w:r>
        <w:t>Contribution [Ericsson04, CATT08] expresses view that PUSCH occasion of MsgA in the 2-step RACH can be treated in the same way as either configured PUSCH or valid RO.</w:t>
      </w:r>
    </w:p>
    <w:p>
      <w:pPr>
        <w:jc w:val="both"/>
      </w:pPr>
      <w:r>
        <w:t>Contribution [Nokia11, MTK16] proposes to reuse the the same handling principle for MsgA PUSCH occasion and leave it to UE implementation whether to receive the DL or transmit MsgA when collision happens.</w:t>
      </w:r>
    </w:p>
    <w:p>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spacing w:after="100" w:afterAutospacing="1"/>
        <w:jc w:val="both"/>
      </w:pPr>
    </w:p>
    <w:p>
      <w:pPr>
        <w:rPr>
          <w:lang w:val="en-US" w:eastAsia="en-GB"/>
        </w:rPr>
      </w:pPr>
    </w:p>
    <w:p>
      <w:pPr>
        <w:rPr>
          <w:rFonts w:eastAsia="Times New Roman"/>
          <w:lang w:eastAsia="zh-CN"/>
        </w:rPr>
      </w:pPr>
    </w:p>
    <w:p>
      <w:pPr>
        <w:jc w:val="both"/>
        <w:rPr>
          <w:b/>
          <w:bCs/>
        </w:rPr>
      </w:pPr>
      <w:r>
        <w:rPr>
          <w:b/>
          <w:highlight w:val="yellow"/>
        </w:rPr>
        <w:t>FL1 High Priority Question 6.3-1</w:t>
      </w:r>
      <w:r>
        <w:rPr>
          <w:b/>
          <w:bCs/>
          <w:highlight w:val="yellow"/>
        </w:rPr>
        <w:t>:</w:t>
      </w:r>
    </w:p>
    <w:p>
      <w:pPr>
        <w:pStyle w:val="46"/>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reuse the existing validation rule in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bookmarkStart w:id="13" w:name="_GoBack"/>
            <w:bookmarkEnd w:id="13"/>
          </w:p>
        </w:tc>
        <w:tc>
          <w:tcPr>
            <w:tcW w:w="1372" w:type="dxa"/>
            <w:vAlign w:val="top"/>
          </w:tcPr>
          <w:p>
            <w:pPr>
              <w:tabs>
                <w:tab w:val="left" w:pos="551"/>
              </w:tabs>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6780" w:type="dxa"/>
            <w:vAlign w:val="top"/>
          </w:tcPr>
          <w:p>
            <w:pPr>
              <w:rPr>
                <w:rFonts w:hint="eastAsia" w:ascii="Times New Roman" w:hAnsi="Times New Roman" w:eastAsia="宋体" w:cs="Times New Roman"/>
                <w:color w:val="auto"/>
                <w:lang w:val="en-US" w:eastAsia="zh-CN" w:bidi="ar-SA"/>
              </w:rPr>
            </w:pPr>
          </w:p>
        </w:tc>
      </w:tr>
    </w:tbl>
    <w:p>
      <w:pPr>
        <w:jc w:val="both"/>
        <w:rPr>
          <w:lang w:val="sv-SE" w:eastAsia="ja-JP"/>
        </w:rPr>
      </w:pPr>
    </w:p>
    <w:p>
      <w:pPr>
        <w:jc w:val="both"/>
        <w:rPr>
          <w:b/>
          <w:bCs/>
        </w:rPr>
      </w:pPr>
      <w:r>
        <w:rPr>
          <w:b/>
          <w:highlight w:val="cyan"/>
        </w:rPr>
        <w:t>FL1 Medium Priority Proposal 6.3-2</w:t>
      </w:r>
      <w:r>
        <w:rPr>
          <w:b/>
          <w:bCs/>
          <w:highlight w:val="cyan"/>
        </w:rPr>
        <w:t>:</w:t>
      </w:r>
    </w:p>
    <w:p>
      <w:pPr>
        <w:pStyle w:val="46"/>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46"/>
        <w:widowControl w:val="0"/>
        <w:numPr>
          <w:ilvl w:val="1"/>
          <w:numId w:val="14"/>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Alt.1: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valid RO.</w:t>
      </w:r>
    </w:p>
    <w:p>
      <w:pPr>
        <w:pStyle w:val="46"/>
        <w:widowControl w:val="0"/>
        <w:numPr>
          <w:ilvl w:val="1"/>
          <w:numId w:val="14"/>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Alt.2: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configured UL transmission.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we slightly prefer Alt.1, i.e. transmission of MsgA PUSCH will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Alt 1 is not fine since MsgA PUSCH is not as important as PRACH preamble</w:t>
            </w:r>
          </w:p>
          <w:p>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pPr>
              <w:rPr>
                <w:rFonts w:eastAsiaTheme="minorEastAsia"/>
                <w:lang w:eastAsia="zh-CN"/>
              </w:rPr>
            </w:pPr>
            <w:r>
              <w:rPr>
                <w:rFonts w:eastAsiaTheme="minorEastAsia"/>
                <w:lang w:eastAsia="zh-CN"/>
              </w:rPr>
              <w:t>Therefore, our preference is</w:t>
            </w:r>
          </w:p>
          <w:p>
            <w:pPr>
              <w:pStyle w:val="46"/>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46"/>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hint="eastAsia" w:eastAsia="Yu Mincho"/>
                <w:lang w:eastAsia="ja-JP"/>
              </w:rPr>
              <w:t>A</w:t>
            </w:r>
            <w:r>
              <w:rPr>
                <w:rFonts w:eastAsia="Yu Mincho"/>
                <w:lang w:eastAsia="ja-JP"/>
              </w:rPr>
              <w:t>lt 2 is not preferred since it is difficult to avoid collision with configured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Alt.1 is preferred. For Alt.2 we do not see much benefits for gNB detection, since the HD-FDD UE can not be identified by the gNB.</w:t>
            </w:r>
          </w:p>
        </w:tc>
      </w:tr>
    </w:tbl>
    <w:p>
      <w:pPr>
        <w:rPr>
          <w:rFonts w:eastAsia="Times New Roman"/>
          <w:lang w:eastAsia="zh-CN"/>
        </w:rPr>
      </w:pPr>
    </w:p>
    <w:p>
      <w:pPr>
        <w:rPr>
          <w:rFonts w:eastAsia="Times New Roman"/>
          <w:lang w:eastAsia="zh-CN"/>
        </w:rPr>
      </w:pPr>
    </w:p>
    <w:p>
      <w:pPr>
        <w:pStyle w:val="2"/>
        <w:ind w:left="1134" w:hanging="1134"/>
      </w:pPr>
      <w:r>
        <w:t xml:space="preserve">Case 9: Collision due to direction switching </w:t>
      </w:r>
    </w:p>
    <w:p>
      <w:pPr>
        <w:jc w:val="both"/>
        <w:rPr>
          <w:lang w:eastAsia="ja-JP"/>
        </w:rPr>
      </w:pPr>
      <w:r>
        <w:rPr>
          <w:lang w:eastAsia="ja-JP"/>
        </w:rPr>
        <w:t>RAN1#104bis-e reached the following working assumptions</w:t>
      </w:r>
      <w:r>
        <w:t xml:space="preserve"> [2]</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13"/>
              </w:numPr>
              <w:spacing w:after="0" w:line="259" w:lineRule="auto"/>
            </w:pPr>
            <w:r>
              <w:t>For HD-FDD, reuse the same principle as Rel-15/16 UE not capable of full-duplex communication</w:t>
            </w:r>
          </w:p>
          <w:p>
            <w:pPr>
              <w:numPr>
                <w:ilvl w:val="1"/>
                <w:numId w:val="13"/>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13"/>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13"/>
              </w:numPr>
              <w:spacing w:after="0" w:line="259" w:lineRule="auto"/>
            </w:pPr>
            <w:r>
              <w:t>FFS N</w:t>
            </w:r>
            <w:r>
              <w:rPr>
                <w:vertAlign w:val="subscript"/>
              </w:rPr>
              <w:t xml:space="preserve">TX-RX </w:t>
            </w:r>
            <w:r>
              <w:t>and N</w:t>
            </w:r>
            <w:r>
              <w:rPr>
                <w:vertAlign w:val="subscript"/>
              </w:rPr>
              <w:t>RX-TX</w:t>
            </w:r>
          </w:p>
          <w:p>
            <w:pPr>
              <w:numPr>
                <w:ilvl w:val="1"/>
                <w:numId w:val="13"/>
              </w:numPr>
              <w:spacing w:after="0" w:line="259" w:lineRule="auto"/>
            </w:pPr>
            <w:r>
              <w:t xml:space="preserve">FFS: how it jointly works with the agreement for other collision cases </w:t>
            </w:r>
          </w:p>
          <w:p>
            <w:pPr>
              <w:spacing w:after="0"/>
            </w:pPr>
          </w:p>
        </w:tc>
      </w:tr>
    </w:tbl>
    <w:p>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hint="eastAsia" w:eastAsia="等线"/>
          <w:lang w:eastAsia="zh-CN"/>
        </w:rPr>
        <w:t>f there is no sufficient switching time, it is an error case</w:t>
      </w:r>
      <w:r>
        <w:rPr>
          <w:rFonts w:eastAsia="等线"/>
          <w:lang w:eastAsia="zh-CN"/>
        </w:rPr>
        <w:t xml:space="preserve"> same as in TDD.</w:t>
      </w:r>
    </w:p>
    <w:p>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hint="eastAsia" w:eastAsia="宋体"/>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46"/>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46"/>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jc w:val="both"/>
        <w:rPr>
          <w:rFonts w:eastAsia="等线"/>
          <w:lang w:eastAsia="zh-CN"/>
        </w:rPr>
      </w:pPr>
      <w:r>
        <w:rPr>
          <w:rFonts w:eastAsia="等线"/>
          <w:lang w:eastAsia="zh-CN"/>
        </w:rPr>
        <w:t xml:space="preserve">Contribution [Samsung15] indicates that </w:t>
      </w:r>
      <w:bookmarkStart w:id="10" w:name="_Hlk84674908"/>
      <w:r>
        <w:rPr>
          <w:rFonts w:eastAsia="等线"/>
          <w:lang w:eastAsia="zh-CN"/>
        </w:rPr>
        <w:t xml:space="preserve">the first subcase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to ensure the switching gap </w:t>
      </w:r>
      <w:r>
        <w:rPr>
          <w:rFonts w:hint="eastAsia" w:eastAsia="等线"/>
          <w:lang w:eastAsia="zh-CN"/>
        </w:rPr>
        <w:t>or</w:t>
      </w:r>
      <w:r>
        <w:rPr>
          <w:rFonts w:eastAsia="等线"/>
          <w:lang w:eastAsia="zh-CN"/>
        </w:rPr>
        <w:t xml:space="preserve"> </w:t>
      </w:r>
      <w:r>
        <w:rPr>
          <w:rFonts w:hint="eastAsia" w:eastAsia="等线"/>
          <w:lang w:eastAsia="zh-CN"/>
        </w:rPr>
        <w:t>as</w:t>
      </w:r>
      <w:r>
        <w:rPr>
          <w:rFonts w:eastAsia="等线"/>
          <w:lang w:eastAsia="zh-CN"/>
        </w:rPr>
        <w:t xml:space="preserve"> </w:t>
      </w:r>
      <w:r>
        <w:rPr>
          <w:rFonts w:hint="eastAsia" w:eastAsia="等线"/>
          <w:lang w:eastAsia="zh-CN"/>
        </w:rPr>
        <w:t>error</w:t>
      </w:r>
      <w:r>
        <w:rPr>
          <w:rFonts w:eastAsia="等线"/>
          <w:lang w:eastAsia="zh-CN"/>
        </w:rPr>
        <w:t xml:space="preserve"> </w:t>
      </w:r>
      <w:r>
        <w:rPr>
          <w:rFonts w:hint="eastAsia" w:eastAsia="等线"/>
          <w:lang w:eastAsia="zh-CN"/>
        </w:rPr>
        <w:t>case</w:t>
      </w:r>
      <w:bookmarkEnd w:id="10"/>
      <w:r>
        <w:rPr>
          <w:rFonts w:eastAsia="等线"/>
          <w:lang w:eastAsia="zh-CN"/>
        </w:rPr>
        <w:t xml:space="preserve"> </w:t>
      </w:r>
      <w:bookmarkStart w:id="11" w:name="_Hlk84674927"/>
      <w:r>
        <w:rPr>
          <w:rFonts w:hint="eastAsia" w:eastAsia="等线"/>
          <w:lang w:eastAsia="zh-CN"/>
        </w:rPr>
        <w:t>where</w:t>
      </w:r>
      <w:r>
        <w:rPr>
          <w:rFonts w:eastAsia="等线"/>
          <w:lang w:eastAsia="zh-CN"/>
        </w:rPr>
        <w:t xml:space="preserve"> </w:t>
      </w:r>
      <w:r>
        <w:rPr>
          <w:rFonts w:hint="eastAsia" w:eastAsia="等线"/>
          <w:lang w:eastAsia="zh-CN"/>
        </w:rPr>
        <w:t>UE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not</w:t>
      </w:r>
      <w:r>
        <w:rPr>
          <w:rFonts w:eastAsia="等线"/>
          <w:lang w:eastAsia="zh-CN"/>
        </w:rPr>
        <w:t xml:space="preserve"> </w:t>
      </w:r>
      <w:r>
        <w:rPr>
          <w:rFonts w:hint="eastAsia" w:eastAsia="等线"/>
          <w:lang w:eastAsia="zh-CN"/>
        </w:rPr>
        <w:t>expected</w:t>
      </w:r>
      <w:r>
        <w:rPr>
          <w:rFonts w:eastAsia="等线"/>
          <w:lang w:eastAsia="zh-CN"/>
        </w:rPr>
        <w:t xml:space="preserve"> </w:t>
      </w:r>
      <w:r>
        <w:rPr>
          <w:rFonts w:hint="eastAsia" w:eastAsia="等线"/>
          <w:lang w:eastAsia="zh-CN"/>
        </w:rPr>
        <w:t>to</w:t>
      </w:r>
      <w:r>
        <w:rPr>
          <w:rFonts w:eastAsia="等线"/>
          <w:lang w:eastAsia="zh-CN"/>
        </w:rPr>
        <w:t xml:space="preserve"> </w:t>
      </w:r>
      <w:r>
        <w:rPr>
          <w:rFonts w:hint="eastAsia" w:eastAsia="等线"/>
          <w:lang w:eastAsia="zh-CN"/>
        </w:rPr>
        <w:t>handle</w:t>
      </w:r>
      <w:bookmarkEnd w:id="11"/>
      <w:r>
        <w:rPr>
          <w:rFonts w:eastAsia="等线"/>
          <w:lang w:eastAsia="zh-CN"/>
        </w:rPr>
        <w:t xml:space="preserve">, and </w:t>
      </w:r>
      <w:r>
        <w:rPr>
          <w:rFonts w:hint="eastAsia" w:eastAsia="等线"/>
          <w:lang w:eastAsia="zh-CN"/>
        </w:rPr>
        <w:t>the</w:t>
      </w:r>
      <w:r>
        <w:rPr>
          <w:rFonts w:eastAsia="等线"/>
          <w:lang w:eastAsia="zh-CN"/>
        </w:rPr>
        <w:t xml:space="preserve"> </w:t>
      </w:r>
      <w:r>
        <w:rPr>
          <w:rFonts w:hint="eastAsia" w:eastAsia="等线"/>
          <w:lang w:eastAsia="zh-CN"/>
        </w:rPr>
        <w:t>second</w:t>
      </w:r>
      <w:r>
        <w:rPr>
          <w:rFonts w:eastAsia="等线"/>
          <w:lang w:eastAsia="zh-CN"/>
        </w:rPr>
        <w:t xml:space="preserve"> </w:t>
      </w:r>
      <w:r>
        <w:rPr>
          <w:rFonts w:hint="eastAsia" w:eastAsia="等线"/>
          <w:lang w:eastAsia="zh-CN"/>
        </w:rPr>
        <w:t>sub-case</w:t>
      </w:r>
      <w:r>
        <w:rPr>
          <w:rFonts w:eastAsia="等线"/>
          <w:lang w:eastAsia="zh-CN"/>
        </w:rPr>
        <w:t xml:space="preserv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w:t>
      </w:r>
      <w:r>
        <w:rPr>
          <w:rFonts w:hint="eastAsia" w:eastAsia="等线"/>
          <w:lang w:eastAsia="zh-CN"/>
        </w:rPr>
        <w:t>or</w:t>
      </w:r>
      <w:r>
        <w:rPr>
          <w:rFonts w:eastAsia="等线"/>
          <w:lang w:eastAsia="zh-CN"/>
        </w:rPr>
        <w:t xml:space="preserve"> </w:t>
      </w:r>
      <w:r>
        <w:rPr>
          <w:rFonts w:hint="eastAsia" w:eastAsia="等线"/>
          <w:lang w:eastAsia="zh-CN"/>
        </w:rPr>
        <w:t>clear</w:t>
      </w:r>
      <w:r>
        <w:rPr>
          <w:rFonts w:eastAsia="等线"/>
          <w:lang w:eastAsia="zh-CN"/>
        </w:rPr>
        <w:t xml:space="preserve"> </w:t>
      </w:r>
      <w:r>
        <w:rPr>
          <w:rFonts w:hint="eastAsia" w:eastAsia="等线"/>
          <w:lang w:eastAsia="zh-CN"/>
        </w:rPr>
        <w:t>UE</w:t>
      </w:r>
      <w:r>
        <w:rPr>
          <w:rFonts w:eastAsia="等线"/>
          <w:lang w:eastAsia="zh-CN"/>
        </w:rPr>
        <w:t xml:space="preserve"> behaviour to ensure the switching gap.</w:t>
      </w:r>
    </w:p>
    <w:p>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hint="eastAsia" w:eastAsia="等线"/>
          <w:lang w:eastAsia="zh-CN"/>
        </w:rPr>
        <w:t>to guarantee sufficient gap for switching</w:t>
      </w:r>
      <w:r>
        <w:rPr>
          <w:rFonts w:eastAsia="等线"/>
          <w:lang w:eastAsia="zh-CN"/>
        </w:rPr>
        <w:t>.</w:t>
      </w:r>
    </w:p>
    <w:p>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3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176" w:type="dxa"/>
          </w:tcPr>
          <w:p>
            <w:pPr>
              <w:adjustRightInd w:val="0"/>
              <w:snapToGrid w:val="0"/>
              <w:spacing w:after="120"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1"/>
              </w:numPr>
              <w:adjustRightInd w:val="0"/>
              <w:snapToGrid w:val="0"/>
              <w:spacing w:after="120"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pPr>
              <w:numPr>
                <w:ilvl w:val="1"/>
                <w:numId w:val="21"/>
              </w:numPr>
              <w:adjustRightInd w:val="0"/>
              <w:snapToGrid w:val="0"/>
              <w:spacing w:after="120" w:afterLines="50"/>
              <w:rPr>
                <w:rFonts w:eastAsiaTheme="minorEastAsia"/>
                <w:lang w:eastAsia="zh-CN"/>
              </w:rPr>
            </w:pPr>
            <w:r>
              <w:rPr>
                <w:rFonts w:eastAsiaTheme="minorEastAsia"/>
                <w:b/>
                <w:bCs/>
                <w:u w:val="single"/>
                <w:lang w:eastAsia="zh-CN"/>
              </w:rPr>
              <w:t>Discuss further whether it’s an error case or to specify a UE behavior</w:t>
            </w:r>
          </w:p>
          <w:p>
            <w:pPr>
              <w:numPr>
                <w:ilvl w:val="1"/>
                <w:numId w:val="21"/>
              </w:numPr>
              <w:adjustRightInd w:val="0"/>
              <w:snapToGrid w:val="0"/>
              <w:spacing w:after="120" w:afterLines="50"/>
              <w:rPr>
                <w:rFonts w:eastAsiaTheme="minorEastAsia"/>
                <w:lang w:eastAsia="zh-CN"/>
              </w:rPr>
            </w:pPr>
            <w:r>
              <w:rPr>
                <w:rFonts w:eastAsiaTheme="minorEastAsia"/>
                <w:lang w:eastAsia="zh-CN"/>
              </w:rPr>
              <w:t>Note that the exact value of Rx2Tx has been specified in RAN4 [R4-1805766]</w:t>
            </w:r>
          </w:p>
        </w:tc>
      </w:tr>
    </w:tbl>
    <w:p>
      <w:pPr>
        <w:spacing w:before="120" w:after="120"/>
        <w:jc w:val="both"/>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4"/>
        </w:numPr>
        <w:spacing w:after="0" w:line="259" w:lineRule="auto"/>
      </w:pPr>
      <w:r>
        <w:t>For HD-FDD, reuse the same principle as Rel-15/16 UE not capable of full-duplex communication</w:t>
      </w:r>
    </w:p>
    <w:p>
      <w:pPr>
        <w:numPr>
          <w:ilvl w:val="1"/>
          <w:numId w:val="14"/>
        </w:numPr>
        <w:spacing w:after="0" w:line="259" w:lineRule="auto"/>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4"/>
        </w:numPr>
        <w:spacing w:after="0" w:line="259" w:lineRule="auto"/>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4"/>
        </w:numPr>
        <w:spacing w:after="0" w:line="259" w:lineRule="auto"/>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4"/>
        </w:numPr>
        <w:spacing w:after="0" w:line="259" w:lineRule="auto"/>
        <w:rPr>
          <w:strike/>
          <w:color w:val="FF0000"/>
        </w:rPr>
      </w:pPr>
      <w:r>
        <w:rPr>
          <w:strike/>
          <w:color w:val="FF0000"/>
        </w:rPr>
        <w:t xml:space="preserve">FFS: how it jointly works with the agreement for other collision cases </w:t>
      </w:r>
    </w:p>
    <w:p>
      <w:pPr>
        <w:numPr>
          <w:ilvl w:val="0"/>
          <w:numId w:val="14"/>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14"/>
        </w:numPr>
        <w:spacing w:after="0" w:line="259" w:lineRule="auto"/>
        <w:rPr>
          <w:color w:val="FF0000"/>
        </w:rPr>
      </w:pPr>
      <w:r>
        <w:rPr>
          <w:rFonts w:eastAsia="Malgun Gothic"/>
          <w:color w:val="FF0000"/>
          <w:lang w:eastAsia="ko-KR"/>
        </w:rPr>
        <w:t>Discuss further whether to specify a clear UE behavior, or leave it to UE implementation to ensure that the switching time is satisfied</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see the spec. will have different descriptions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r>
            <w:r>
              <w:rPr>
                <w:lang w:eastAsia="ko-KR"/>
              </w:rPr>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r>
            <w:r>
              <w:rPr>
                <w:lang w:eastAsia="ko-KR"/>
              </w:rPr>
              <w:t>All the TDD slot formats specified in TS 38.213 have at least one flexible symbol for DL-to-UL switching.</w:t>
            </w:r>
          </w:p>
          <w:p>
            <w:pPr>
              <w:rPr>
                <w:lang w:eastAsia="ko-KR"/>
              </w:rPr>
            </w:pPr>
            <w:r>
              <w:rPr>
                <w:lang w:eastAsia="ko-KR"/>
              </w:rPr>
              <w:t>•</w:t>
            </w:r>
            <w:r>
              <w:rPr>
                <w:lang w:eastAsia="ko-KR"/>
              </w:rPr>
              <w:tab/>
            </w:r>
            <w:r>
              <w:rPr>
                <w:lang w:eastAsia="ko-KR"/>
              </w:rPr>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r>
            <w:r>
              <w:rPr>
                <w:lang w:eastAsia="ko-KR"/>
              </w:rPr>
              <w:t>Whether or not to support  back-to-back DL-to-UL switching in Type-A HD-FDD can be specified as a UE capability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22"/>
              <w:numPr>
                <w:ilvl w:val="0"/>
                <w:numId w:val="22"/>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22"/>
              <w:numPr>
                <w:ilvl w:val="0"/>
                <w:numId w:val="22"/>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22"/>
              <w:numPr>
                <w:ilvl w:val="0"/>
                <w:numId w:val="22"/>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Case C: back-to-back </w:t>
            </w:r>
            <w:r>
              <w:rPr>
                <w:rFonts w:eastAsiaTheme="minorEastAsia"/>
              </w:rPr>
              <w:t>transmission/rec</w:t>
            </w:r>
            <w:r>
              <w:rPr>
                <w:rFonts w:eastAsiaTheme="minorEastAsia"/>
                <w:color w:val="000000" w:themeColor="text1"/>
                <w14:textFill>
                  <w14:solidFill>
                    <w14:schemeClr w14:val="tx1"/>
                  </w14:solidFill>
                </w14:textFill>
              </w:rPr>
              <w:t xml:space="preserve">eption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and reception/transmission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roposal: </w:t>
            </w:r>
          </w:p>
          <w:p>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t>
            </w:r>
          </w:p>
        </w:tc>
        <w:tc>
          <w:tcPr>
            <w:tcW w:w="6780" w:type="dxa"/>
          </w:tcPr>
          <w:p>
            <w:pPr>
              <w:rPr>
                <w:rFonts w:eastAsiaTheme="minorEastAsia"/>
                <w:lang w:eastAsia="zh-CN"/>
              </w:rPr>
            </w:pPr>
            <w:r>
              <w:rPr>
                <w:rFonts w:hint="eastAsia" w:eastAsiaTheme="minorEastAsia"/>
                <w:lang w:eastAsia="zh-CN"/>
              </w:rPr>
              <w:t>From the 1</w:t>
            </w:r>
            <w:r>
              <w:rPr>
                <w:rFonts w:hint="eastAsia" w:eastAsiaTheme="minorEastAsia"/>
                <w:vertAlign w:val="superscript"/>
                <w:lang w:eastAsia="zh-CN"/>
              </w:rPr>
              <w:t>st</w:t>
            </w:r>
            <w:r>
              <w:rPr>
                <w:rFonts w:hint="eastAsia" w:eastAsiaTheme="minorEastAsia"/>
                <w:lang w:eastAsia="zh-CN"/>
              </w:rPr>
              <w:t xml:space="preserve"> bullet, it is clear that </w:t>
            </w:r>
            <w:r>
              <w:t xml:space="preserve">A HD-FDD UE is not expected to </w:t>
            </w:r>
            <w:r>
              <w:rPr>
                <w:rFonts w:eastAsiaTheme="minorEastAsia"/>
                <w:lang w:eastAsia="zh-CN"/>
              </w:rPr>
              <w:t>‘</w:t>
            </w:r>
            <w:r>
              <w:rPr>
                <w:rFonts w:hint="eastAsia" w:eastAsiaTheme="minorEastAsia"/>
                <w:lang w:eastAsia="zh-CN"/>
              </w:rPr>
              <w:t>handle</w:t>
            </w:r>
            <w:r>
              <w:rPr>
                <w:rFonts w:eastAsiaTheme="minorEastAsia"/>
                <w:lang w:eastAsia="zh-CN"/>
              </w:rPr>
              <w:t>’</w:t>
            </w:r>
            <w:r>
              <w:rPr>
                <w:rFonts w:hint="eastAsia" w:eastAsiaTheme="minorEastAsia"/>
                <w:lang w:eastAsia="zh-CN"/>
              </w:rPr>
              <w:t xml:space="preserve"> the case when gap is not </w:t>
            </w:r>
            <w:r>
              <w:rPr>
                <w:rFonts w:eastAsiaTheme="minorEastAsia"/>
                <w:lang w:eastAsia="zh-CN"/>
              </w:rPr>
              <w:t>sufficient</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So, for the 2</w:t>
            </w:r>
            <w:r>
              <w:rPr>
                <w:rFonts w:hint="eastAsia" w:eastAsiaTheme="minorEastAsia"/>
                <w:vertAlign w:val="superscript"/>
                <w:lang w:eastAsia="zh-CN"/>
              </w:rPr>
              <w:t>nd</w:t>
            </w:r>
            <w:r>
              <w:rPr>
                <w:rFonts w:hint="eastAsia" w:eastAsiaTheme="minorEastAsia"/>
                <w:lang w:eastAsia="zh-CN"/>
              </w:rPr>
              <w:t xml:space="preserve"> bullet, when a case of “</w:t>
            </w:r>
            <w:r>
              <w:rPr>
                <w:rFonts w:eastAsiaTheme="minorEastAsia"/>
                <w:lang w:eastAsia="zh-CN"/>
              </w:rPr>
              <w:t>back-to-back” non-overlapping UL/DL without sufficient gap</w:t>
            </w:r>
            <w:r>
              <w:rPr>
                <w:rFonts w:hint="eastAsia" w:eastAsiaTheme="minorEastAsia"/>
                <w:lang w:eastAsia="zh-CN"/>
              </w:rPr>
              <w:t xml:space="preserve"> happens, HD-FDD UE is not required to handle it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The first bullet is </w:t>
            </w:r>
            <w:r>
              <w:rPr>
                <w:rFonts w:hint="eastAsia" w:eastAsiaTheme="minor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hint="eastAsia" w:eastAsiaTheme="minorEastAsia"/>
                <w:lang w:eastAsia="zh-CN"/>
              </w:rPr>
              <w:t xml:space="preserve">back-to-back switching </w:t>
            </w:r>
            <w:r>
              <w:rPr>
                <w:rFonts w:eastAsiaTheme="minorEastAsia"/>
                <w:lang w:eastAsia="zh-CN"/>
              </w:rPr>
              <w:t xml:space="preserve">in a FDD cell when these two </w:t>
            </w:r>
            <w:r>
              <w:rPr>
                <w:rFonts w:hint="eastAsia" w:eastAsiaTheme="minorEastAsia"/>
                <w:lang w:eastAsia="zh-CN"/>
              </w:rPr>
              <w:t>length</w:t>
            </w:r>
            <w:r>
              <w:rPr>
                <w:rFonts w:eastAsiaTheme="minorEastAsia"/>
                <w:lang w:eastAsia="zh-CN"/>
              </w:rPr>
              <w:t>s are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hint="eastAsia" w:eastAsiaTheme="minorEastAsia"/>
                <w:lang w:eastAsia="zh-CN"/>
              </w:rPr>
              <w:t>of “</w:t>
            </w:r>
            <w:r>
              <w:rPr>
                <w:rFonts w:eastAsiaTheme="minorEastAsia"/>
                <w:lang w:eastAsia="zh-CN"/>
              </w:rPr>
              <w:t>back-to-back” non-overlapping UL/DL without sufficient gap</w:t>
            </w:r>
            <w:r>
              <w:rPr>
                <w:rFonts w:hint="eastAsia" w:eastAsiaTheme="minorEastAsia"/>
                <w:lang w:eastAsia="zh-CN"/>
              </w:rPr>
              <w:t xml:space="preserve"> </w:t>
            </w:r>
            <w:r>
              <w:rPr>
                <w:rFonts w:eastAsiaTheme="minorEastAsia"/>
                <w:lang w:eastAsia="zh-CN"/>
              </w:rPr>
              <w:t xml:space="preserve">can </w:t>
            </w:r>
            <w:r>
              <w:rPr>
                <w:rFonts w:hint="eastAsia" w:eastAsiaTheme="minorEastAsia"/>
                <w:lang w:eastAsia="zh-CN"/>
              </w:rPr>
              <w:t>happen</w:t>
            </w:r>
            <w:r>
              <w:rPr>
                <w:rFonts w:eastAsiaTheme="minorEastAsia"/>
                <w:lang w:eastAsia="zh-CN"/>
              </w:rPr>
              <w:t xml:space="preserve">, i.e., allowed, and whether a clear UE behaviour to handle the swithcing time is defined or not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default" w:ascii="Times New Roman" w:hAnsi="Times New Roman" w:cs="Times New Roman" w:eastAsiaTheme="minorEastAsia"/>
                <w:color w:val="auto"/>
                <w:lang w:val="en-US" w:eastAsia="zh-CN" w:bidi="ar-SA"/>
              </w:rPr>
            </w:pPr>
            <w:r>
              <w:rPr>
                <w:rFonts w:hint="eastAsia" w:cs="Times New Roman" w:eastAsiaTheme="minorEastAsia"/>
                <w:color w:val="auto"/>
                <w:lang w:val="en-US" w:eastAsia="zh-CN" w:bidi="ar-SA"/>
              </w:rPr>
              <w:t>Y with modification</w:t>
            </w:r>
          </w:p>
        </w:tc>
        <w:tc>
          <w:tcPr>
            <w:tcW w:w="6780" w:type="dxa"/>
            <w:vAlign w:val="top"/>
          </w:tcPr>
          <w:p>
            <w:pPr>
              <w:rPr>
                <w:rFonts w:hint="eastAsia" w:eastAsia="宋体"/>
                <w:color w:val="auto"/>
                <w:lang w:val="en-US" w:eastAsia="zh-CN"/>
              </w:rPr>
            </w:pPr>
            <w:r>
              <w:rPr>
                <w:rFonts w:hint="eastAsia" w:ascii="Times New Roman" w:hAnsi="Times New Roman" w:eastAsia="宋体" w:cs="Times New Roman"/>
                <w:b w:val="0"/>
                <w:bCs w:val="0"/>
                <w:color w:val="auto"/>
                <w:sz w:val="20"/>
                <w:szCs w:val="20"/>
                <w:highlight w:val="none"/>
                <w:lang w:val="en-US" w:eastAsia="zh-CN"/>
              </w:rPr>
              <w:t>For the case of partial overlapping</w:t>
            </w:r>
            <w:r>
              <w:rPr>
                <w:rFonts w:hint="eastAsia" w:ascii="Times New Roman" w:hAnsi="Times New Roman" w:eastAsia="宋体" w:cs="Times New Roman"/>
                <w:b w:val="0"/>
                <w:bCs w:val="0"/>
                <w:color w:val="auto"/>
                <w:sz w:val="20"/>
                <w:szCs w:val="20"/>
                <w:lang w:val="en-US" w:eastAsia="zh-CN"/>
              </w:rPr>
              <w:t xml:space="preserve">, </w:t>
            </w:r>
            <w:r>
              <w:rPr>
                <w:rFonts w:hint="eastAsia" w:cs="Times New Roman"/>
                <w:color w:val="auto"/>
                <w:sz w:val="20"/>
                <w:szCs w:val="20"/>
                <w:lang w:val="en-US" w:eastAsia="zh-CN"/>
              </w:rPr>
              <w:t xml:space="preserve">no sufficient gap after collision handling may also happen. So it is suggested to </w:t>
            </w:r>
            <w:r>
              <w:rPr>
                <w:rFonts w:hint="eastAsia" w:eastAsia="宋体"/>
                <w:color w:val="auto"/>
                <w:lang w:val="en-US" w:eastAsia="zh-CN"/>
              </w:rPr>
              <w:t>d</w:t>
            </w:r>
            <w:r>
              <w:rPr>
                <w:rFonts w:eastAsia="Malgun Gothic"/>
                <w:color w:val="auto"/>
                <w:lang w:eastAsia="ko-KR"/>
              </w:rPr>
              <w:t>iscuss whether to specify a clear UE behavior</w:t>
            </w:r>
            <w:r>
              <w:rPr>
                <w:rFonts w:hint="eastAsia" w:eastAsia="宋体"/>
                <w:color w:val="auto"/>
                <w:lang w:val="en-US" w:eastAsia="zh-CN"/>
              </w:rPr>
              <w:t xml:space="preserve"> </w:t>
            </w:r>
            <w:r>
              <w:rPr>
                <w:rFonts w:eastAsia="Malgun Gothic"/>
                <w:color w:val="auto"/>
                <w:lang w:eastAsia="ko-KR"/>
              </w:rPr>
              <w:t xml:space="preserve">to ensure the </w:t>
            </w:r>
            <w:r>
              <w:rPr>
                <w:rFonts w:hint="eastAsia" w:eastAsia="宋体"/>
                <w:color w:val="auto"/>
                <w:lang w:val="en-US" w:eastAsia="zh-CN"/>
              </w:rPr>
              <w:t xml:space="preserve">sufficient gap for the </w:t>
            </w:r>
            <w:r>
              <w:rPr>
                <w:rFonts w:eastAsia="Malgun Gothic"/>
                <w:color w:val="auto"/>
                <w:lang w:eastAsia="ko-KR"/>
              </w:rPr>
              <w:t>switching time</w:t>
            </w:r>
            <w:r>
              <w:rPr>
                <w:rFonts w:hint="eastAsia" w:eastAsia="宋体"/>
                <w:color w:val="auto"/>
                <w:lang w:val="en-US" w:eastAsia="zh-CN"/>
              </w:rPr>
              <w:t xml:space="preserve"> for the </w:t>
            </w:r>
            <w:r>
              <w:rPr>
                <w:rFonts w:hint="eastAsia" w:ascii="Times New Roman" w:hAnsi="Times New Roman" w:eastAsia="宋体" w:cs="Times New Roman"/>
                <w:b w:val="0"/>
                <w:bCs w:val="0"/>
                <w:color w:val="auto"/>
                <w:sz w:val="20"/>
                <w:szCs w:val="20"/>
                <w:highlight w:val="none"/>
                <w:lang w:val="en-US" w:eastAsia="zh-CN"/>
              </w:rPr>
              <w:t xml:space="preserve">partial overlapping </w:t>
            </w:r>
            <w:r>
              <w:rPr>
                <w:rFonts w:hint="eastAsia" w:eastAsia="宋体"/>
                <w:color w:val="auto"/>
                <w:lang w:val="en-US" w:eastAsia="zh-CN"/>
              </w:rPr>
              <w:t>case and back-to-back case</w:t>
            </w:r>
            <w:r>
              <w:rPr>
                <w:rFonts w:hint="eastAsia" w:eastAsia="宋体"/>
                <w:color w:val="auto"/>
                <w:lang w:val="en-US" w:eastAsia="zh-CN"/>
              </w:rPr>
              <w:t>.</w:t>
            </w:r>
          </w:p>
          <w:p>
            <w:pPr>
              <w:rPr>
                <w:rFonts w:hint="eastAsia" w:eastAsia="宋体"/>
                <w:color w:val="auto"/>
                <w:lang w:val="en-US" w:eastAsia="zh-CN"/>
              </w:rPr>
            </w:pPr>
            <w:r>
              <w:rPr>
                <w:rFonts w:hint="eastAsia" w:eastAsia="宋体"/>
                <w:color w:val="auto"/>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color w:val="auto"/>
                <w:lang w:val="en-US" w:eastAsia="zh-CN"/>
              </w:rPr>
              <w:t xml:space="preserve"> to provide the sufficient gap. However, for the second bullet, it means the sufficient gap is not provided. Therefore, these two bullets are conflicting with each other.</w:t>
            </w:r>
          </w:p>
          <w:p>
            <w:pPr>
              <w:rPr>
                <w:rFonts w:hint="eastAsia" w:eastAsia="宋体"/>
                <w:color w:val="auto"/>
                <w:lang w:val="en-US" w:eastAsia="zh-CN"/>
              </w:rPr>
            </w:pPr>
            <w:r>
              <w:rPr>
                <w:rFonts w:hint="eastAsia" w:eastAsia="宋体"/>
                <w:color w:val="auto"/>
                <w:lang w:val="en-US" w:eastAsia="zh-CN"/>
              </w:rPr>
              <w:t>The following modification is suggested:</w:t>
            </w:r>
          </w:p>
          <w:p>
            <w:pPr>
              <w:jc w:val="both"/>
              <w:rPr>
                <w:rFonts w:ascii="Times New Roman" w:hAnsi="Times New Roman" w:eastAsia="Malgun Gothic" w:cs="Times New Roman"/>
                <w:lang w:eastAsia="ko-KR"/>
              </w:rPr>
            </w:pPr>
            <w:r>
              <w:rPr>
                <w:rFonts w:ascii="Times New Roman" w:hAnsi="Times New Roman" w:cs="Times New Roman"/>
                <w:b/>
                <w:highlight w:val="yellow"/>
              </w:rPr>
              <w:t>FL1 High Priority Proposal 7-1:</w:t>
            </w:r>
            <w:r>
              <w:rPr>
                <w:rFonts w:ascii="Times New Roman" w:hAnsi="Times New Roman" w:cs="Times New Roman"/>
                <w:b/>
              </w:rPr>
              <w:t xml:space="preserve"> Confirm the working assumption with the following modifications:</w:t>
            </w:r>
          </w:p>
          <w:p>
            <w:pPr>
              <w:numPr>
                <w:ilvl w:val="0"/>
                <w:numId w:val="14"/>
              </w:numPr>
              <w:spacing w:after="0" w:line="259" w:lineRule="auto"/>
              <w:ind w:left="720" w:hanging="360"/>
              <w:rPr>
                <w:rFonts w:ascii="Times New Roman" w:hAnsi="Times New Roman" w:cs="Times New Roman"/>
              </w:rPr>
            </w:pPr>
            <w:r>
              <w:rPr>
                <w:rFonts w:ascii="Times New Roman" w:hAnsi="Times New Roman" w:cs="Times New Roman"/>
              </w:rPr>
              <w:t>For HD-FDD, reuse the same principle as Rel-15/16 UE not capable of full-duplex communication</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color w:val="00B0F0"/>
                <w:lang w:val="en-US" w:eastAsia="zh-CN"/>
              </w:rPr>
              <w:t xml:space="preserve">except the </w:t>
            </w:r>
            <w:r>
              <w:rPr>
                <w:rFonts w:ascii="Times New Roman" w:hAnsi="Times New Roman" w:cs="Times New Roman"/>
                <w:color w:val="00B0F0"/>
              </w:rPr>
              <w:t>“back-to-back” non-overlapping</w:t>
            </w:r>
            <w:r>
              <w:rPr>
                <w:rFonts w:hint="eastAsia" w:ascii="Times New Roman" w:hAnsi="Times New Roman" w:eastAsia="宋体" w:cs="Times New Roman"/>
                <w:color w:val="00B0F0"/>
                <w:lang w:val="en-US" w:eastAsia="zh-CN"/>
              </w:rPr>
              <w:t xml:space="preserve"> UL/DL case and partial overlapping UL/DL case.</w:t>
            </w:r>
          </w:p>
          <w:p>
            <w:pPr>
              <w:numPr>
                <w:ilvl w:val="1"/>
                <w:numId w:val="14"/>
              </w:numPr>
              <w:spacing w:after="0" w:line="259" w:lineRule="auto"/>
              <w:ind w:left="1440" w:hanging="360"/>
              <w:rPr>
                <w:rFonts w:ascii="Times New Roman" w:hAnsi="Times New Roman" w:cs="Times New Roman"/>
              </w:rPr>
            </w:pPr>
            <w:r>
              <w:rPr>
                <w:rFonts w:ascii="Times New Roman" w:hAnsi="Times New Roman" w:cs="Times New Roman"/>
              </w:rPr>
              <w:t xml:space="preserve">A HD-FDD UE is not expected to transmit in the uplink earlier than </w:t>
            </w:r>
            <w:r>
              <w:rPr>
                <w:rFonts w:ascii="Times New Roman" w:hAnsi="Times New Roman" w:cs="Times New Roman"/>
                <w:strike/>
                <w:color w:val="FF0000"/>
              </w:rPr>
              <w:t>[</w:t>
            </w:r>
            <w:r>
              <w:rPr>
                <w:rFonts w:ascii="Times New Roman" w:hAnsi="Times New Roman" w:cs="Times New Roman"/>
                <w:i/>
                <w:iCs/>
              </w:rPr>
              <w:t>N</w:t>
            </w:r>
            <w:r>
              <w:rPr>
                <w:rFonts w:ascii="Times New Roman" w:hAnsi="Times New Roman" w:cs="Times New Roman"/>
                <w:i/>
                <w:iCs/>
                <w:vertAlign w:val="subscript"/>
              </w:rPr>
              <w:t>RX-TX</w:t>
            </w:r>
            <w:r>
              <w:rPr>
                <w:rFonts w:ascii="Times New Roman" w:hAnsi="Times New Roman" w:cs="Times New Roman"/>
                <w:i/>
                <w:iCs/>
              </w:rPr>
              <w:t xml:space="preserve"> T</w:t>
            </w:r>
            <w:r>
              <w:rPr>
                <w:rFonts w:ascii="Times New Roman" w:hAnsi="Times New Roman" w:cs="Times New Roman"/>
                <w:i/>
                <w:iCs/>
                <w:vertAlign w:val="subscript"/>
              </w:rPr>
              <w:t>c</w:t>
            </w:r>
            <w:r>
              <w:rPr>
                <w:rFonts w:ascii="Times New Roman" w:hAnsi="Times New Roman" w:cs="Times New Roman"/>
                <w:strike/>
                <w:color w:val="FF0000"/>
              </w:rPr>
              <w:t>]</w:t>
            </w:r>
            <w:r>
              <w:rPr>
                <w:rFonts w:ascii="Times New Roman" w:hAnsi="Times New Roman" w:cs="Times New Roman"/>
              </w:rPr>
              <w:t xml:space="preserve"> after the end of the last received downlink symbol in the same cell</w:t>
            </w:r>
          </w:p>
          <w:p>
            <w:pPr>
              <w:numPr>
                <w:ilvl w:val="1"/>
                <w:numId w:val="14"/>
              </w:numPr>
              <w:spacing w:after="0" w:line="259" w:lineRule="auto"/>
              <w:ind w:left="1440" w:hanging="360"/>
              <w:rPr>
                <w:rFonts w:ascii="Times New Roman" w:hAnsi="Times New Roman" w:cs="Times New Roman"/>
              </w:rPr>
            </w:pPr>
            <w:r>
              <w:rPr>
                <w:rFonts w:ascii="Times New Roman" w:hAnsi="Times New Roman" w:cs="Times New Roman"/>
              </w:rPr>
              <w:t xml:space="preserve">A HD-FDD UE is not expected to receive in the downlink earlier than </w:t>
            </w:r>
            <w:r>
              <w:rPr>
                <w:rFonts w:ascii="Times New Roman" w:hAnsi="Times New Roman" w:cs="Times New Roman"/>
                <w:strike/>
                <w:color w:val="FF0000"/>
              </w:rPr>
              <w:t>[</w:t>
            </w:r>
            <w:r>
              <w:rPr>
                <w:rFonts w:ascii="Times New Roman" w:hAnsi="Times New Roman" w:cs="Times New Roman"/>
                <w:i/>
                <w:iCs/>
              </w:rPr>
              <w:t>N</w:t>
            </w:r>
            <w:r>
              <w:rPr>
                <w:rFonts w:ascii="Times New Roman" w:hAnsi="Times New Roman" w:cs="Times New Roman"/>
                <w:i/>
                <w:iCs/>
                <w:vertAlign w:val="subscript"/>
              </w:rPr>
              <w:t>TX-RX</w:t>
            </w:r>
            <w:r>
              <w:rPr>
                <w:rFonts w:ascii="Times New Roman" w:hAnsi="Times New Roman" w:cs="Times New Roman"/>
                <w:i/>
                <w:iCs/>
              </w:rPr>
              <w:t xml:space="preserve"> T</w:t>
            </w:r>
            <w:r>
              <w:rPr>
                <w:rFonts w:ascii="Times New Roman" w:hAnsi="Times New Roman" w:cs="Times New Roman"/>
                <w:i/>
                <w:iCs/>
                <w:vertAlign w:val="subscript"/>
              </w:rPr>
              <w:t>c</w:t>
            </w:r>
            <w:r>
              <w:rPr>
                <w:rFonts w:ascii="Times New Roman" w:hAnsi="Times New Roman" w:cs="Times New Roman"/>
                <w:strike/>
                <w:color w:val="FF0000"/>
              </w:rPr>
              <w:t>]</w:t>
            </w:r>
            <w:r>
              <w:rPr>
                <w:rFonts w:ascii="Times New Roman" w:hAnsi="Times New Roman" w:cs="Times New Roman"/>
              </w:rPr>
              <w:t xml:space="preserve"> after the end of the last transmitted uplink symbol in the same cell</w:t>
            </w:r>
          </w:p>
          <w:p>
            <w:pPr>
              <w:numPr>
                <w:ilvl w:val="1"/>
                <w:numId w:val="14"/>
              </w:numPr>
              <w:spacing w:after="0" w:line="259" w:lineRule="auto"/>
              <w:ind w:left="1440" w:hanging="360"/>
              <w:rPr>
                <w:rFonts w:ascii="Times New Roman" w:hAnsi="Times New Roman" w:cs="Times New Roman"/>
                <w:color w:val="FF0000"/>
              </w:rPr>
            </w:pPr>
            <w:r>
              <w:rPr>
                <w:rFonts w:ascii="Times New Roman" w:hAnsi="Times New Roman" w:cs="Times New Roman"/>
                <w:strike/>
                <w:color w:val="FF0000"/>
              </w:rPr>
              <w:t>FFS N</w:t>
            </w:r>
            <w:r>
              <w:rPr>
                <w:rFonts w:ascii="Times New Roman" w:hAnsi="Times New Roman" w:cs="Times New Roman"/>
                <w:strike/>
                <w:color w:val="FF0000"/>
                <w:vertAlign w:val="subscript"/>
              </w:rPr>
              <w:t xml:space="preserve">TX-RX </w:t>
            </w:r>
            <w:r>
              <w:rPr>
                <w:rFonts w:ascii="Times New Roman" w:hAnsi="Times New Roman" w:cs="Times New Roman"/>
                <w:strike/>
                <w:color w:val="FF0000"/>
              </w:rPr>
              <w:t>and N</w:t>
            </w:r>
            <w:r>
              <w:rPr>
                <w:rFonts w:ascii="Times New Roman" w:hAnsi="Times New Roman" w:cs="Times New Roman"/>
                <w:strike/>
                <w:color w:val="FF0000"/>
                <w:vertAlign w:val="subscript"/>
              </w:rPr>
              <w:t xml:space="preserve">RX-TX </w:t>
            </w:r>
            <w:r>
              <w:rPr>
                <w:rFonts w:ascii="Times New Roman" w:hAnsi="Times New Roman" w:cs="Times New Roman"/>
                <w:i/>
                <w:iCs/>
                <w:color w:val="FF0000"/>
              </w:rPr>
              <w:t>N</w:t>
            </w:r>
            <w:r>
              <w:rPr>
                <w:rFonts w:ascii="Times New Roman" w:hAnsi="Times New Roman" w:cs="Times New Roman"/>
                <w:i/>
                <w:iCs/>
                <w:color w:val="FF0000"/>
                <w:vertAlign w:val="subscript"/>
              </w:rPr>
              <w:t>RX-TX</w:t>
            </w:r>
            <w:r>
              <w:rPr>
                <w:rFonts w:ascii="Times New Roman" w:hAnsi="Times New Roman" w:cs="Times New Roman"/>
                <w:i/>
                <w:iCs/>
                <w:color w:val="FF0000"/>
              </w:rPr>
              <w:t xml:space="preserve"> T</w:t>
            </w:r>
            <w:r>
              <w:rPr>
                <w:rFonts w:ascii="Times New Roman" w:hAnsi="Times New Roman" w:cs="Times New Roman"/>
                <w:i/>
                <w:iCs/>
                <w:color w:val="FF0000"/>
                <w:vertAlign w:val="subscript"/>
              </w:rPr>
              <w:t>c</w:t>
            </w:r>
            <w:r>
              <w:rPr>
                <w:rFonts w:ascii="Times New Roman" w:hAnsi="Times New Roman" w:eastAsia="Times New Roman" w:cs="Times New Roman"/>
                <w:color w:val="FF0000"/>
              </w:rPr>
              <w:t xml:space="preserve"> and </w:t>
            </w:r>
            <w:r>
              <w:rPr>
                <w:rFonts w:ascii="Times New Roman" w:hAnsi="Times New Roman" w:cs="Times New Roman"/>
                <w:i/>
                <w:iCs/>
                <w:color w:val="FF0000"/>
              </w:rPr>
              <w:t>N</w:t>
            </w:r>
            <w:r>
              <w:rPr>
                <w:rFonts w:ascii="Times New Roman" w:hAnsi="Times New Roman" w:cs="Times New Roman"/>
                <w:i/>
                <w:iCs/>
                <w:color w:val="FF0000"/>
                <w:vertAlign w:val="subscript"/>
              </w:rPr>
              <w:t>TX-RX</w:t>
            </w:r>
            <w:r>
              <w:rPr>
                <w:rFonts w:ascii="Times New Roman" w:hAnsi="Times New Roman" w:cs="Times New Roman"/>
                <w:i/>
                <w:iCs/>
                <w:color w:val="FF0000"/>
              </w:rPr>
              <w:t xml:space="preserve"> T</w:t>
            </w:r>
            <w:r>
              <w:rPr>
                <w:rFonts w:ascii="Times New Roman" w:hAnsi="Times New Roman" w:cs="Times New Roman"/>
                <w:i/>
                <w:iCs/>
                <w:color w:val="FF0000"/>
                <w:vertAlign w:val="subscript"/>
              </w:rPr>
              <w:t>c</w:t>
            </w:r>
            <w:r>
              <w:rPr>
                <w:rFonts w:ascii="Times New Roman" w:hAnsi="Times New Roman" w:eastAsia="Times New Roman" w:cs="Times New Roman"/>
                <w:color w:val="FF0000"/>
              </w:rPr>
              <w:t xml:space="preserve"> are the same as NR TDD operation in FR1</w:t>
            </w:r>
          </w:p>
          <w:p>
            <w:pPr>
              <w:numPr>
                <w:ilvl w:val="1"/>
                <w:numId w:val="14"/>
              </w:numPr>
              <w:spacing w:after="0" w:line="259" w:lineRule="auto"/>
              <w:ind w:left="1440" w:hanging="360"/>
              <w:rPr>
                <w:rFonts w:ascii="Times New Roman" w:hAnsi="Times New Roman" w:cs="Times New Roman"/>
                <w:strike/>
                <w:color w:val="FF0000"/>
              </w:rPr>
            </w:pPr>
            <w:r>
              <w:rPr>
                <w:rFonts w:ascii="Times New Roman" w:hAnsi="Times New Roman" w:cs="Times New Roman"/>
                <w:strike/>
                <w:color w:val="FF0000"/>
              </w:rPr>
              <w:t xml:space="preserve">FFS: how it jointly works with the agreement for other collision cases </w:t>
            </w:r>
          </w:p>
          <w:p>
            <w:pPr>
              <w:numPr>
                <w:ilvl w:val="0"/>
                <w:numId w:val="14"/>
              </w:numPr>
              <w:spacing w:after="0" w:line="259" w:lineRule="auto"/>
              <w:ind w:left="720" w:hanging="360"/>
              <w:rPr>
                <w:rFonts w:ascii="Times New Roman" w:hAnsi="Times New Roman" w:cs="Times New Roman"/>
                <w:color w:val="FF0000"/>
              </w:rPr>
            </w:pPr>
            <w:r>
              <w:rPr>
                <w:rFonts w:ascii="Times New Roman" w:hAnsi="Times New Roman" w:cs="Times New Roman"/>
                <w:color w:val="FF0000"/>
              </w:rPr>
              <w:t>The case of the “back-to-back” non-overlapping UL/DL without sufficient gap</w:t>
            </w:r>
            <w:r>
              <w:rPr>
                <w:rFonts w:hint="eastAsia" w:ascii="Times New Roman" w:hAnsi="Times New Roman" w:eastAsia="宋体" w:cs="Times New Roman"/>
                <w:color w:val="FF0000"/>
                <w:lang w:val="en-US" w:eastAsia="zh-CN"/>
              </w:rPr>
              <w:t xml:space="preserve"> </w:t>
            </w:r>
            <w:r>
              <w:rPr>
                <w:rFonts w:hint="eastAsia" w:ascii="Times New Roman" w:hAnsi="Times New Roman" w:eastAsia="宋体" w:cs="Times New Roman"/>
                <w:color w:val="00B0F0"/>
                <w:lang w:val="en-US" w:eastAsia="zh-CN"/>
              </w:rPr>
              <w:t>and partial overlapping</w:t>
            </w:r>
            <w:r>
              <w:rPr>
                <w:rFonts w:ascii="Times New Roman" w:hAnsi="Times New Roman" w:cs="Times New Roman"/>
                <w:color w:val="00B0F0"/>
              </w:rPr>
              <w:t xml:space="preserve"> UL/DL without sufficient gap</w:t>
            </w:r>
            <w:r>
              <w:rPr>
                <w:rFonts w:hint="eastAsia" w:ascii="Times New Roman" w:hAnsi="Times New Roman" w:eastAsia="宋体" w:cs="Times New Roman"/>
                <w:color w:val="00B0F0"/>
                <w:lang w:val="en-US" w:eastAsia="zh-CN"/>
              </w:rPr>
              <w:t xml:space="preserve"> </w:t>
            </w:r>
            <w:r>
              <w:rPr>
                <w:rFonts w:ascii="Times New Roman" w:hAnsi="Times New Roman" w:cs="Times New Roman"/>
                <w:color w:val="FF0000"/>
              </w:rPr>
              <w:t>may happen, i.e., are allowed for HD-FDD UEs</w:t>
            </w:r>
            <w:r>
              <w:rPr>
                <w:rFonts w:ascii="Times New Roman" w:hAnsi="Times New Roman" w:eastAsia="Malgun Gothic" w:cs="Times New Roman"/>
                <w:color w:val="FF0000"/>
                <w:lang w:eastAsia="ko-KR"/>
              </w:rPr>
              <w:t xml:space="preserve">. </w:t>
            </w:r>
          </w:p>
          <w:p>
            <w:pPr>
              <w:numPr>
                <w:ilvl w:val="1"/>
                <w:numId w:val="14"/>
              </w:numPr>
              <w:spacing w:after="0" w:line="259" w:lineRule="auto"/>
              <w:ind w:left="1440" w:hanging="360"/>
              <w:rPr>
                <w:rFonts w:ascii="Times New Roman" w:hAnsi="Times New Roman" w:cs="Times New Roman"/>
                <w:color w:val="FF0000"/>
              </w:rPr>
            </w:pPr>
            <w:r>
              <w:rPr>
                <w:rFonts w:ascii="Times New Roman" w:hAnsi="Times New Roman" w:eastAsia="Malgun Gothic" w:cs="Times New Roman"/>
                <w:color w:val="FF0000"/>
                <w:lang w:eastAsia="ko-KR"/>
              </w:rPr>
              <w:t>Discuss further whether to specify a clear UE behavior, or leave it to UE implementation to ensure that the switching time is satisfied</w:t>
            </w:r>
          </w:p>
          <w:p>
            <w:pPr>
              <w:rPr>
                <w:rFonts w:hint="default" w:eastAsia="宋体"/>
                <w:color w:val="auto"/>
                <w:lang w:val="en-US" w:eastAsia="zh-CN"/>
              </w:rPr>
            </w:pPr>
          </w:p>
        </w:tc>
      </w:tr>
    </w:tbl>
    <w:p>
      <w:pPr>
        <w:spacing w:after="100" w:afterAutospacing="1"/>
        <w:jc w:val="both"/>
      </w:pPr>
    </w:p>
    <w:p>
      <w:pPr>
        <w:spacing w:after="100" w:afterAutospacing="1"/>
        <w:jc w:val="both"/>
      </w:pPr>
    </w:p>
    <w:p>
      <w:pPr>
        <w:pStyle w:val="2"/>
        <w:ind w:left="1134" w:hanging="1134"/>
      </w:pPr>
      <w:r>
        <w:t>Other aspects</w:t>
      </w:r>
    </w:p>
    <w:p>
      <w:pPr>
        <w:pStyle w:val="3"/>
        <w:ind w:left="1134" w:hanging="1134"/>
      </w:pPr>
      <w:r>
        <w:t>Whether SFI can be optionally supported for HD-FDD UE</w:t>
      </w:r>
    </w:p>
    <w:p>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pPr>
        <w:pStyle w:val="46"/>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46"/>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pPr>
        <w:pStyle w:val="46"/>
        <w:jc w:val="both"/>
        <w:rPr>
          <w:rFonts w:ascii="Times New Roman" w:hAnsi="Times New Roman" w:cs="Times New Roman"/>
          <w:sz w:val="20"/>
          <w:szCs w:val="20"/>
          <w:lang w:val="en-GB" w:eastAsia="zh-CN"/>
        </w:rPr>
      </w:pPr>
    </w:p>
    <w:p>
      <w:pPr>
        <w:jc w:val="both"/>
        <w:rPr>
          <w:b/>
          <w:bCs/>
        </w:rPr>
      </w:pPr>
      <w:r>
        <w:rPr>
          <w:b/>
          <w:highlight w:val="cyan"/>
        </w:rPr>
        <w:t>FL1 Medium Priority Question 8.1-1:</w:t>
      </w:r>
    </w:p>
    <w:p>
      <w:pPr>
        <w:pStyle w:val="46"/>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not support SFI by specification for HD-FDD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not support</w:t>
            </w:r>
            <w:r>
              <w:rPr>
                <w:rFonts w:hint="eastAsia" w:eastAsiaTheme="minorEastAsia"/>
                <w:lang w:eastAsia="zh-CN"/>
              </w:rPr>
              <w:t>ing</w:t>
            </w:r>
            <w:r>
              <w:rPr>
                <w:rFonts w:eastAsiaTheme="minorEastAsia"/>
                <w:lang w:eastAsia="zh-CN"/>
              </w:rPr>
              <w:t xml:space="preserve"> SFI</w:t>
            </w:r>
            <w:r>
              <w:rPr>
                <w:rFonts w:hint="eastAsia" w:eastAsiaTheme="minorEastAsia"/>
                <w:lang w:eastAsia="zh-CN"/>
              </w:rPr>
              <w:t xml:space="preserve"> for HD-FDD UE, since it leads to higher complexity/cost and more power </w:t>
            </w:r>
            <w:r>
              <w:rPr>
                <w:rFonts w:eastAsiaTheme="minorEastAsia"/>
                <w:lang w:eastAsia="zh-CN"/>
              </w:rPr>
              <w:t>consumption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are fine not to support SFI for </w:t>
            </w:r>
            <w:r>
              <w:rPr>
                <w:rFonts w:eastAsiaTheme="minorEastAsia"/>
                <w:lang w:eastAsia="zh-CN"/>
              </w:rPr>
              <w:t>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color w:val="auto"/>
                <w:lang w:val="en-US" w:eastAsia="zh-CN"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宋体" w:cs="Times New Roman"/>
                <w:color w:val="auto"/>
                <w:lang w:val="en-US" w:eastAsia="zh-CN" w:bidi="ar-SA"/>
              </w:rPr>
            </w:pPr>
            <w:r>
              <w:rPr>
                <w:rFonts w:hint="eastAsia" w:eastAsia="宋体" w:cs="Times New Roman"/>
                <w:color w:val="auto"/>
                <w:lang w:val="en-US" w:eastAsia="zh-CN" w:bidi="ar-SA"/>
              </w:rPr>
              <w:t>N</w:t>
            </w:r>
          </w:p>
        </w:tc>
        <w:tc>
          <w:tcPr>
            <w:tcW w:w="6780" w:type="dxa"/>
            <w:vAlign w:val="top"/>
          </w:tcPr>
          <w:p>
            <w:pPr>
              <w:rPr>
                <w:rFonts w:hint="default" w:ascii="Times New Roman" w:hAnsi="Times New Roman" w:eastAsia="Batang" w:cs="Times New Roman"/>
                <w:color w:val="auto"/>
                <w:lang w:val="en-US" w:eastAsia="zh-CN" w:bidi="ar-SA"/>
              </w:rPr>
            </w:pPr>
            <w:r>
              <w:rPr>
                <w:rFonts w:hint="eastAsia" w:eastAsiaTheme="minorEastAsia"/>
                <w:color w:val="auto"/>
                <w:lang w:val="en-US" w:eastAsia="zh-CN"/>
              </w:rPr>
              <w:t>N</w:t>
            </w:r>
            <w:r>
              <w:rPr>
                <w:rFonts w:eastAsiaTheme="minorEastAsia"/>
                <w:color w:val="auto"/>
                <w:lang w:eastAsia="zh-CN"/>
              </w:rPr>
              <w:t xml:space="preserve">ot </w:t>
            </w:r>
            <w:r>
              <w:rPr>
                <w:rFonts w:hint="eastAsia" w:eastAsiaTheme="minorEastAsia"/>
                <w:color w:val="auto"/>
                <w:lang w:val="en-US" w:eastAsia="zh-CN"/>
              </w:rPr>
              <w:t>necessary.</w:t>
            </w:r>
          </w:p>
        </w:tc>
      </w:tr>
    </w:tbl>
    <w:p>
      <w:pPr>
        <w:jc w:val="both"/>
        <w:rPr>
          <w:lang w:eastAsia="zh-CN"/>
        </w:rPr>
      </w:pPr>
    </w:p>
    <w:p>
      <w:pPr>
        <w:jc w:val="both"/>
        <w:rPr>
          <w:lang w:eastAsia="zh-CN"/>
        </w:rPr>
      </w:pPr>
    </w:p>
    <w:p>
      <w:pPr>
        <w:pStyle w:val="3"/>
        <w:ind w:left="1134" w:hanging="1134"/>
      </w:pPr>
      <w:r>
        <w:t>Definition and capability of HD-FDD UE</w:t>
      </w:r>
    </w:p>
    <w:p>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pPr>
        <w:jc w:val="both"/>
        <w:rPr>
          <w:rFonts w:eastAsia="宋体"/>
          <w:lang w:eastAsia="zh-CN"/>
        </w:rPr>
      </w:pPr>
      <w:r>
        <w:rPr>
          <w:rFonts w:eastAsia="宋体"/>
          <w:lang w:eastAsia="zh-CN"/>
        </w:rPr>
        <w:t>Since this is related to UE feature discussion, the FL suggestion is to discuss it under the AI 8.6.2.</w:t>
      </w:r>
    </w:p>
    <w:p>
      <w:pPr>
        <w:spacing w:after="100" w:afterAutospacing="1"/>
        <w:jc w:val="both"/>
      </w:pPr>
    </w:p>
    <w:p>
      <w:pPr>
        <w:pStyle w:val="3"/>
        <w:ind w:left="1134" w:hanging="1134"/>
      </w:pPr>
      <w:r>
        <w:t>Switching gap for neighbour cell SSB measurement</w:t>
      </w:r>
    </w:p>
    <w:p>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jc w:val="both"/>
      </w:pPr>
    </w:p>
    <w:p>
      <w:pPr>
        <w:pStyle w:val="2"/>
        <w:numPr>
          <w:ilvl w:val="0"/>
          <w:numId w:val="0"/>
        </w:numPr>
        <w:ind w:left="432" w:hanging="432"/>
      </w:pPr>
      <w:bookmarkStart w:id="12" w:name="_Hlk41391803"/>
      <w:r>
        <w:t>References</w:t>
      </w:r>
    </w:p>
    <w:bookmarkEnd w:id="12"/>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6"/>
              </w:rPr>
              <w:t>R1-2108271</w:t>
            </w:r>
            <w:r>
              <w:rPr>
                <w:rStyle w:val="36"/>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"file:///C:\\Users\\weichao\\AppData\\Local\\Docs\\R1-2108754.zip" </w:instrText>
            </w:r>
            <w:r>
              <w:fldChar w:fldCharType="separate"/>
            </w:r>
            <w:r>
              <w:rPr>
                <w:rStyle w:val="36"/>
                <w:lang w:eastAsia="zh-CN"/>
              </w:rPr>
              <w:t>R1-2108754</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"file:///C:\\Users\\weichao\\AppData\\Local\\Docs\\R1-2108821.zip" </w:instrText>
            </w:r>
            <w:r>
              <w:fldChar w:fldCharType="separate"/>
            </w:r>
            <w:r>
              <w:rPr>
                <w:rStyle w:val="36"/>
                <w:lang w:eastAsia="zh-CN"/>
              </w:rPr>
              <w:t>R1-2108821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"file:///C:\\Users\\weichao\\AppData\\Local\\Docs\\R1-2108914.zip" </w:instrText>
            </w:r>
            <w:r>
              <w:fldChar w:fldCharType="separate"/>
            </w:r>
            <w:r>
              <w:rPr>
                <w:rStyle w:val="36"/>
                <w:lang w:eastAsia="zh-CN"/>
              </w:rPr>
              <w:t>R1-2108914</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"file:///C:\\Users\\weichao\\AppData\\Local\\Docs\\R1-2108982.zip" </w:instrText>
            </w:r>
            <w:r>
              <w:fldChar w:fldCharType="separate"/>
            </w:r>
            <w:r>
              <w:rPr>
                <w:rStyle w:val="36"/>
                <w:lang w:eastAsia="zh-CN"/>
              </w:rPr>
              <w:t>R1-2108982</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"file:///C:\\Users\\weichao\\AppData\\Local\\Docs\\R1-2109083.zip" </w:instrText>
            </w:r>
            <w:r>
              <w:fldChar w:fldCharType="separate"/>
            </w:r>
            <w:r>
              <w:rPr>
                <w:rStyle w:val="36"/>
                <w:lang w:eastAsia="zh-CN"/>
              </w:rPr>
              <w:t>R1-2109083</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"file:///C:\\Users\\weichao\\AppData\\Local\\Docs\\R1-2109231.zip" </w:instrText>
            </w:r>
            <w:r>
              <w:fldChar w:fldCharType="separate"/>
            </w:r>
            <w:r>
              <w:rPr>
                <w:rStyle w:val="36"/>
                <w:lang w:eastAsia="zh-CN"/>
              </w:rPr>
              <w:t>R1-2109231</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"file:///C:\\Users\\weichao\\AppData\\Local\\Docs\\R1-2109253.zip" </w:instrText>
            </w:r>
            <w:r>
              <w:fldChar w:fldCharType="separate"/>
            </w:r>
            <w:r>
              <w:rPr>
                <w:rStyle w:val="36"/>
                <w:lang w:eastAsia="zh-CN"/>
              </w:rPr>
              <w:t>R1-2109253</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"file:///C:\\Users\\weichao\\AppData\\Local\\Docs\\R1-2109288.zip" </w:instrText>
            </w:r>
            <w:r>
              <w:fldChar w:fldCharType="separate"/>
            </w:r>
            <w:r>
              <w:rPr>
                <w:rStyle w:val="36"/>
                <w:lang w:eastAsia="zh-CN"/>
              </w:rPr>
              <w:t>R1-2109288</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"file:///C:\\Users\\weichao\\AppData\\Local\\Docs\\R1-2109311.zip" </w:instrText>
            </w:r>
            <w:r>
              <w:fldChar w:fldCharType="separate"/>
            </w:r>
            <w:r>
              <w:rPr>
                <w:rStyle w:val="36"/>
                <w:lang w:eastAsia="zh-CN"/>
              </w:rPr>
              <w:t>R1-2109311</w:t>
            </w:r>
            <w:r>
              <w:rPr>
                <w:rStyle w:val="36"/>
                <w:lang w:eastAsia="zh-CN"/>
              </w:rPr>
              <w:fldChar w:fldCharType="end"/>
            </w:r>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"file:///C:\\Users\\weichao\\AppData\\Local\\Docs\\R1-2109333.zip" </w:instrText>
            </w:r>
            <w:r>
              <w:fldChar w:fldCharType="separate"/>
            </w:r>
            <w:r>
              <w:rPr>
                <w:rStyle w:val="36"/>
                <w:lang w:eastAsia="zh-CN"/>
              </w:rPr>
              <w:t>R1-2109333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"file:///C:\\Users\\weichao\\AppData\\Local\\Docs\\R1-2109418.zip" </w:instrText>
            </w:r>
            <w:r>
              <w:fldChar w:fldCharType="separate"/>
            </w:r>
            <w:r>
              <w:rPr>
                <w:rStyle w:val="36"/>
                <w:lang w:eastAsia="zh-CN"/>
              </w:rPr>
              <w:t>R1-2109418</w:t>
            </w:r>
            <w:r>
              <w:rPr>
                <w:rStyle w:val="36"/>
                <w:lang w:eastAsia="zh-CN"/>
              </w:rPr>
              <w:fldChar w:fldCharType="end"/>
            </w:r>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"file:///C:\\Users\\weichao\\AppData\\Local\\Docs\\R1-2109451.zip" </w:instrText>
            </w:r>
            <w:r>
              <w:fldChar w:fldCharType="separate"/>
            </w:r>
            <w:r>
              <w:rPr>
                <w:rStyle w:val="36"/>
                <w:lang w:eastAsia="zh-CN"/>
              </w:rPr>
              <w:t>R1-2109451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"file:///C:\\Users\\weichao\\AppData\\Local\\Docs\\R1-2109497.zip" </w:instrText>
            </w:r>
            <w:r>
              <w:fldChar w:fldCharType="separate"/>
            </w:r>
            <w:r>
              <w:rPr>
                <w:rStyle w:val="36"/>
                <w:lang w:eastAsia="zh-CN"/>
              </w:rPr>
              <w:t>R1-2109497</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"file:///C:\\Users\\weichao\\AppData\\Local\\Docs\\R1-2109574.zip" </w:instrText>
            </w:r>
            <w:r>
              <w:fldChar w:fldCharType="separate"/>
            </w:r>
            <w:r>
              <w:rPr>
                <w:rStyle w:val="36"/>
                <w:lang w:eastAsia="zh-CN"/>
              </w:rPr>
              <w:t>R1-2109574</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"file:///C:\\Users\\weichao\\AppData\\Local\\Docs\\R1-2109618.zip" </w:instrText>
            </w:r>
            <w:r>
              <w:fldChar w:fldCharType="separate"/>
            </w:r>
            <w:r>
              <w:rPr>
                <w:rStyle w:val="36"/>
                <w:lang w:eastAsia="zh-CN"/>
              </w:rPr>
              <w:t>R1-2109618</w:t>
            </w:r>
            <w:r>
              <w:rPr>
                <w:rStyle w:val="36"/>
                <w:lang w:eastAsia="zh-CN"/>
              </w:rPr>
              <w:fldChar w:fldCharType="end"/>
            </w:r>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"file:///C:\\Users\\weichao\\AppData\\Local\\Docs\\R1-2109686.zip" </w:instrText>
            </w:r>
            <w:r>
              <w:fldChar w:fldCharType="separate"/>
            </w:r>
            <w:r>
              <w:rPr>
                <w:rStyle w:val="36"/>
                <w:lang w:eastAsia="zh-CN"/>
              </w:rPr>
              <w:t>R1-2109686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"file:///C:\\Users\\weichao\\AppData\\Local\\Docs\\R1-2109842.zip" </w:instrText>
            </w:r>
            <w:r>
              <w:fldChar w:fldCharType="separate"/>
            </w:r>
            <w:r>
              <w:rPr>
                <w:rStyle w:val="36"/>
                <w:lang w:eastAsia="zh-CN"/>
              </w:rPr>
              <w:t>R1-2109842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"file:///C:\\Users\\weichao\\AppData\\Local\\Docs\\R1-2109949.zip" </w:instrText>
            </w:r>
            <w:r>
              <w:fldChar w:fldCharType="separate"/>
            </w:r>
            <w:r>
              <w:rPr>
                <w:rStyle w:val="36"/>
                <w:lang w:eastAsia="zh-CN"/>
              </w:rPr>
              <w:t>R1-2109949</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"file:///C:\\Users\\weichao\\AppData\\Local\\Docs\\R1-2109976.zip" </w:instrText>
            </w:r>
            <w:r>
              <w:fldChar w:fldCharType="separate"/>
            </w:r>
            <w:r>
              <w:rPr>
                <w:rStyle w:val="36"/>
                <w:lang w:eastAsia="zh-CN"/>
              </w:rPr>
              <w:t>R1-2109976</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"file:///C:\\Users\\weichao\\AppData\\Local\\Docs\\R1-2109997.zip" </w:instrText>
            </w:r>
            <w:r>
              <w:fldChar w:fldCharType="separate"/>
            </w:r>
            <w:r>
              <w:rPr>
                <w:rStyle w:val="36"/>
                <w:lang w:eastAsia="zh-CN"/>
              </w:rPr>
              <w:t>R1-2109997</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"file:///C:\\Users\\weichao\\AppData\\Local\\Docs\\R1-2110041.zip" </w:instrText>
            </w:r>
            <w:r>
              <w:fldChar w:fldCharType="separate"/>
            </w:r>
            <w:r>
              <w:rPr>
                <w:rStyle w:val="36"/>
                <w:lang w:eastAsia="zh-CN"/>
              </w:rPr>
              <w:t>R1-2110041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"file:///C:\\Users\\weichao\\AppData\\Local\\Docs\\R1-2110108.zip" </w:instrText>
            </w:r>
            <w:r>
              <w:fldChar w:fldCharType="separate"/>
            </w:r>
            <w:r>
              <w:rPr>
                <w:rStyle w:val="36"/>
                <w:lang w:eastAsia="zh-CN"/>
              </w:rPr>
              <w:t>R1-2110108</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"file:///C:\\Users\\weichao\\AppData\\Local\\Docs\\R1-2110194.zip" </w:instrText>
            </w:r>
            <w:r>
              <w:fldChar w:fldCharType="separate"/>
            </w:r>
            <w:r>
              <w:rPr>
                <w:rStyle w:val="36"/>
                <w:lang w:eastAsia="zh-CN"/>
              </w:rPr>
              <w:t>R1-2110194</w:t>
            </w:r>
            <w:r>
              <w:rPr>
                <w:rStyle w:val="36"/>
                <w:lang w:eastAsia="zh-CN"/>
              </w:rPr>
              <w:fldChar w:fldCharType="end"/>
            </w:r>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"file:///C:\\Users\\weichao\\AppData\\Local\\Docs\\R1-2110281.zip" </w:instrText>
            </w:r>
            <w:r>
              <w:fldChar w:fldCharType="separate"/>
            </w:r>
            <w:r>
              <w:rPr>
                <w:rStyle w:val="36"/>
                <w:lang w:eastAsia="zh-CN"/>
              </w:rPr>
              <w:t>R1-2110281</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"file:///C:\\Users\\weichao\\AppData\\Local\\Docs\\R1-2110325.zip" </w:instrText>
            </w:r>
            <w:r>
              <w:fldChar w:fldCharType="separate"/>
            </w:r>
            <w:r>
              <w:rPr>
                <w:rStyle w:val="36"/>
                <w:lang w:eastAsia="zh-CN"/>
              </w:rPr>
              <w:t>R1-2110325</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"https://www.3gpp.org/ftp/tsg_ran/WG4_Radio/TSGR4_100-e/Docs/R4-2114996.zip" </w:instrText>
            </w:r>
            <w:r>
              <w:fldChar w:fldCharType="separate"/>
            </w:r>
            <w:r>
              <w:rPr>
                <w:rStyle w:val="36"/>
              </w:rPr>
              <w:t>R4-2114996</w:t>
            </w:r>
            <w:r>
              <w:rPr>
                <w:rStyle w:val="36"/>
              </w:rPr>
              <w:fldChar w:fldCharType="end"/>
            </w:r>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8">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482A2D90"/>
    <w:multiLevelType w:val="multilevel"/>
    <w:tmpl w:val="482A2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CC159E7"/>
    <w:multiLevelType w:val="multilevel"/>
    <w:tmpl w:val="4CC159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9100597"/>
    <w:multiLevelType w:val="multilevel"/>
    <w:tmpl w:val="5910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A174FE7"/>
    <w:multiLevelType w:val="multilevel"/>
    <w:tmpl w:val="6A1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A951708"/>
    <w:multiLevelType w:val="multilevel"/>
    <w:tmpl w:val="6A95170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1">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C617BAB"/>
    <w:multiLevelType w:val="multilevel"/>
    <w:tmpl w:val="7C617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6"/>
  </w:num>
  <w:num w:numId="4">
    <w:abstractNumId w:val="7"/>
    <w:lvlOverride w:ilvl="0">
      <w:startOverride w:val="1"/>
    </w:lvlOverride>
  </w:num>
  <w:num w:numId="5">
    <w:abstractNumId w:val="8"/>
  </w:num>
  <w:num w:numId="6">
    <w:abstractNumId w:val="16"/>
  </w:num>
  <w:num w:numId="7">
    <w:abstractNumId w:val="14"/>
  </w:num>
  <w:num w:numId="8">
    <w:abstractNumId w:val="9"/>
  </w:num>
  <w:num w:numId="9">
    <w:abstractNumId w:val="21"/>
  </w:num>
  <w:num w:numId="10">
    <w:abstractNumId w:val="18"/>
  </w:num>
  <w:num w:numId="11">
    <w:abstractNumId w:val="10"/>
  </w:num>
  <w:num w:numId="12">
    <w:abstractNumId w:val="19"/>
  </w:num>
  <w:num w:numId="13">
    <w:abstractNumId w:val="5"/>
  </w:num>
  <w:num w:numId="14">
    <w:abstractNumId w:val="4"/>
  </w:num>
  <w:num w:numId="15">
    <w:abstractNumId w:val="15"/>
  </w:num>
  <w:num w:numId="16">
    <w:abstractNumId w:val="22"/>
  </w:num>
  <w:num w:numId="17">
    <w:abstractNumId w:val="13"/>
  </w:num>
  <w:num w:numId="18">
    <w:abstractNumId w:val="2"/>
  </w:num>
  <w:num w:numId="19">
    <w:abstractNumId w:val="1"/>
  </w:num>
  <w:num w:numId="20">
    <w:abstractNumId w:val="17"/>
  </w:num>
  <w:num w:numId="21">
    <w:abstractNumId w:val="20"/>
  </w:num>
  <w:num w:numId="22">
    <w:abstractNumId w:val="12"/>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5EC3353"/>
    <w:rsid w:val="56963313"/>
    <w:rsid w:val="58A9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Header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20"/>
    <w:qFormat/>
    <w:uiPriority w:val="99"/>
    <w:rPr>
      <w:lang w:val="en-GB" w:eastAsia="en-US"/>
    </w:rPr>
  </w:style>
  <w:style w:type="character" w:customStyle="1" w:styleId="48">
    <w:name w:val="Comment Subject Char"/>
    <w:link w:val="31"/>
    <w:qFormat/>
    <w:uiPriority w:val="0"/>
    <w:rPr>
      <w:b/>
      <w:bCs/>
      <w:lang w:val="en-GB" w:eastAsia="en-US"/>
    </w:rPr>
  </w:style>
  <w:style w:type="character" w:customStyle="1" w:styleId="49">
    <w:name w:val="Body Text Char"/>
    <w:link w:val="22"/>
    <w:qFormat/>
    <w:uiPriority w:val="0"/>
    <w:rPr>
      <w:rFonts w:ascii="Arial" w:hAnsi="Arial"/>
      <w:b/>
      <w:sz w:val="18"/>
      <w:lang w:val="en-GB" w:eastAsia="ja-JP"/>
    </w:rPr>
  </w:style>
  <w:style w:type="character" w:customStyle="1" w:styleId="50">
    <w:name w:val="Caption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7">
    <w:name w:val="ZB"/>
    <w:qFormat/>
    <w:uiPriority w:val="0"/>
    <w:pPr>
      <w:widowControl w:val="0"/>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
    <w:semiHidden/>
    <w:qFormat/>
    <w:uiPriority w:val="99"/>
    <w:rPr>
      <w:rFonts w:ascii="Times New Roman" w:hAnsi="Times New Roman" w:eastAsia="Batang" w:cs="Times New Roman"/>
      <w:lang w:val="en-GB" w:eastAsia="en-US" w:bidi="ar-SA"/>
    </w:rPr>
  </w:style>
  <w:style w:type="paragraph" w:customStyle="1" w:styleId="263">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line="259" w:lineRule="auto"/>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1">
    <w:name w:val="Document Map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Unresolved Mention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789C0-F4E7-401C-89F8-322C002FA278}">
  <ds:schemaRefs/>
</ds:datastoreItem>
</file>

<file path=customXml/itemProps3.xml><?xml version="1.0" encoding="utf-8"?>
<ds:datastoreItem xmlns:ds="http://schemas.openxmlformats.org/officeDocument/2006/customXml" ds:itemID="{2A699431-AD90-4AC1-A7E7-F765688BB936}">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7515</Words>
  <Characters>42838</Characters>
  <Lines>356</Lines>
  <Paragraphs>100</Paragraphs>
  <TotalTime>4</TotalTime>
  <ScaleCrop>false</ScaleCrop>
  <LinksUpToDate>false</LinksUpToDate>
  <CharactersWithSpaces>50253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2021-10-11T12:22:00Z</dcterms:created>
  <dc:creator>Johan Bergman</dc:creator>
  <cp:keywords>CTPClassification=CTP_NT</cp:keywords>
  <cp:lastModifiedBy>ZTE-Youjun Hu</cp:lastModifiedBy>
  <cp:lastPrinted>2021-10-08T06:33:00Z</cp:lastPrinted>
  <dcterms:modified xsi:type="dcterms:W3CDTF">2021-10-11T17:12:18Z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