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맑은 고딕"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맑은 고딕"/>
                <w:bCs/>
              </w:rPr>
            </w:pPr>
            <w:r>
              <w:rPr>
                <w:rFonts w:eastAsia="맑은 고딕"/>
                <w:bCs/>
              </w:rPr>
              <w:t>Proposal 16</w:t>
            </w:r>
            <w:r>
              <w:rPr>
                <w:rFonts w:eastAsia="맑은 고딕"/>
                <w:bCs/>
              </w:rPr>
              <w:tab/>
              <w:t>Increase the maximum value for K0 to 64 slots at least for SCS 480 and 960 kHz to support multi-PDSCH scheduling.</w:t>
            </w:r>
          </w:p>
          <w:p w14:paraId="74840444" w14:textId="77777777" w:rsidR="000F644C" w:rsidRDefault="00CA481E">
            <w:pPr>
              <w:spacing w:after="0"/>
              <w:rPr>
                <w:rFonts w:eastAsia="맑은 고딕"/>
                <w:bCs/>
              </w:rPr>
            </w:pPr>
            <w:r>
              <w:rPr>
                <w:rFonts w:eastAsia="맑은 고딕"/>
                <w:bCs/>
              </w:rPr>
              <w:t>Proposal 17</w:t>
            </w:r>
            <w:r>
              <w:rPr>
                <w:rFonts w:eastAsia="맑은 고딕"/>
                <w:bCs/>
              </w:rPr>
              <w:tab/>
              <w:t>Increase the maximum value for K1 to 128 slots at least for SCS 480 and 960 kHz to support multi-PDSCH scheduling for non-fallback DCI.</w:t>
            </w:r>
          </w:p>
          <w:p w14:paraId="07A48C8F" w14:textId="77777777" w:rsidR="000F644C" w:rsidRDefault="00CA481E">
            <w:pPr>
              <w:spacing w:after="0"/>
              <w:rPr>
                <w:rFonts w:eastAsia="맑은 고딕"/>
                <w:bCs/>
              </w:rPr>
            </w:pPr>
            <w:r>
              <w:rPr>
                <w:rFonts w:eastAsia="맑은 고딕"/>
                <w:bCs/>
              </w:rPr>
              <w:t>Proposal 18</w:t>
            </w:r>
            <w:r>
              <w:rPr>
                <w:rFonts w:eastAsia="맑은 고딕"/>
                <w:bCs/>
              </w:rPr>
              <w:tab/>
              <w:t>For PDSCH scheduled by fallback DCI,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p w14:paraId="4EB0F422" w14:textId="77777777" w:rsidR="000F644C" w:rsidRDefault="00CA481E">
            <w:pPr>
              <w:spacing w:after="0"/>
              <w:rPr>
                <w:rFonts w:eastAsia="맑은 고딕"/>
                <w:bCs/>
              </w:rPr>
            </w:pPr>
            <w:r>
              <w:rPr>
                <w:rFonts w:eastAsia="맑은 고딕"/>
                <w:bCs/>
              </w:rPr>
              <w:t>Proposal 19</w:t>
            </w:r>
            <w:r>
              <w:rPr>
                <w:rFonts w:eastAsia="맑은 고딕"/>
                <w:bCs/>
              </w:rPr>
              <w:tab/>
              <w:t>Increase the maximum value for K2 to 128 slots at least for SCS 480 and 960 kHz to support multi-PUSCH scheduling.</w:t>
            </w:r>
          </w:p>
          <w:p w14:paraId="7592A04E" w14:textId="77777777" w:rsidR="000F644C" w:rsidRDefault="000F644C">
            <w:pPr>
              <w:spacing w:after="0"/>
              <w:rPr>
                <w:rFonts w:eastAsia="맑은 고딕"/>
                <w:bCs/>
              </w:rPr>
            </w:pPr>
          </w:p>
          <w:p w14:paraId="151CB604" w14:textId="77777777" w:rsidR="000F644C" w:rsidRDefault="00CA481E">
            <w:pPr>
              <w:spacing w:after="0"/>
              <w:rPr>
                <w:rFonts w:eastAsia="맑은 고딕"/>
                <w:bCs/>
              </w:rPr>
            </w:pPr>
            <w:r>
              <w:rPr>
                <w:rFonts w:eastAsia="맑은 고딕"/>
                <w:bCs/>
              </w:rPr>
              <w:lastRenderedPageBreak/>
              <w:t>Observation 7</w:t>
            </w:r>
            <w:r>
              <w:rPr>
                <w:rFonts w:eastAsia="맑은 고딕"/>
                <w:bCs/>
              </w:rPr>
              <w:tab/>
              <w:t xml:space="preserve">UE PDSCH/PUSCH processing timelines for 480/960 kHz SCS </w:t>
            </w:r>
            <w:proofErr w:type="gramStart"/>
            <w:r>
              <w:rPr>
                <w:rFonts w:eastAsia="맑은 고딕"/>
                <w:bCs/>
              </w:rPr>
              <w:t>should to</w:t>
            </w:r>
            <w:proofErr w:type="gramEnd"/>
            <w:r>
              <w:rPr>
                <w:rFonts w:eastAsia="맑은 고딕"/>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맑은 고딕"/>
                <w:bCs/>
              </w:rPr>
            </w:pPr>
            <w:r>
              <w:rPr>
                <w:rFonts w:eastAsia="맑은 고딕"/>
                <w:bCs/>
              </w:rPr>
              <w:t>Proposal 26</w:t>
            </w:r>
            <w:r>
              <w:rPr>
                <w:rFonts w:eastAsia="맑은 고딕"/>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맑은 고딕"/>
                <w:bCs/>
              </w:rPr>
            </w:pPr>
            <w:r>
              <w:rPr>
                <w:rFonts w:eastAsia="맑은 고딕"/>
                <w:bCs/>
              </w:rPr>
              <w:t>Proposal 27</w:t>
            </w:r>
            <w:r>
              <w:rPr>
                <w:rFonts w:eastAsia="맑은 고딕"/>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맑은 고딕"/>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바탕" w:hAnsi="Times"/>
                <w:szCs w:val="24"/>
              </w:rPr>
            </w:pPr>
            <w:r>
              <w:t>Proposal 1: Focus on the agreed processing timeline for Rel-17.</w:t>
            </w:r>
          </w:p>
          <w:p w14:paraId="1556F477" w14:textId="77777777" w:rsidR="000F644C" w:rsidRDefault="00CA481E">
            <w:pPr>
              <w:rPr>
                <w:rFonts w:eastAsia="맑은 고딕"/>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4B2A6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4B2A6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바탕"/>
                <w:lang w:eastAsia="ko-KR"/>
              </w:rPr>
            </w:pPr>
            <w:r>
              <w:rPr>
                <w:rFonts w:eastAsia="바탕"/>
                <w:lang w:eastAsia="ko-KR"/>
              </w:rPr>
              <w:t xml:space="preserve">Proposal #25: </w:t>
            </w:r>
            <w:r>
              <w:rPr>
                <w:rFonts w:eastAsia="바탕" w:hint="eastAsia"/>
                <w:lang w:eastAsia="ko-KR"/>
              </w:rPr>
              <w:t xml:space="preserve">Consider additional </w:t>
            </w:r>
            <w:r>
              <w:rPr>
                <w:rFonts w:eastAsia="바탕"/>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바탕"/>
                <w:lang w:eastAsia="ko-KR"/>
              </w:rPr>
            </w:pPr>
            <w:r>
              <w:rPr>
                <w:rFonts w:eastAsia="바탕"/>
                <w:lang w:eastAsia="ko-KR"/>
              </w:rPr>
              <w:t>Proposal #26: Consider scaling values for the extra symbols (</w:t>
            </w:r>
            <w:proofErr w:type="gramStart"/>
            <w:r>
              <w:rPr>
                <w:rFonts w:eastAsia="바탕"/>
                <w:lang w:eastAsia="ko-KR"/>
              </w:rPr>
              <w:t>e.g.</w:t>
            </w:r>
            <w:proofErr w:type="gramEnd"/>
            <w:r>
              <w:rPr>
                <w:rFonts w:eastAsia="바탕"/>
                <w:lang w:eastAsia="ko-KR"/>
              </w:rPr>
              <w:t xml:space="preserve"> </w:t>
            </w:r>
            <w:r>
              <w:rPr>
                <w:rFonts w:eastAsia="바탕"/>
                <w:i/>
                <w:lang w:eastAsia="ko-KR"/>
              </w:rPr>
              <w:t>d1,1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Tproc,1</w:t>
            </w:r>
            <w:r>
              <w:rPr>
                <w:rFonts w:eastAsia="바탕"/>
                <w:lang w:eastAsia="ko-KR"/>
              </w:rPr>
              <w:t>) which are added to N1 when the PDSCH processing procedure time is calculated.</w:t>
            </w:r>
          </w:p>
          <w:p w14:paraId="1109C3F6" w14:textId="77777777" w:rsidR="000F644C" w:rsidRDefault="00CA481E">
            <w:pPr>
              <w:spacing w:after="120" w:line="240" w:lineRule="auto"/>
              <w:rPr>
                <w:rFonts w:eastAsia="바탕"/>
                <w:lang w:eastAsia="ko-KR"/>
              </w:rPr>
            </w:pPr>
            <w:r>
              <w:rPr>
                <w:rFonts w:eastAsia="바탕"/>
                <w:lang w:eastAsia="ko-KR"/>
              </w:rPr>
              <w:t>Proposal #27: Consider scaling values for the extra symbols (</w:t>
            </w:r>
            <w:proofErr w:type="gramStart"/>
            <w:r>
              <w:rPr>
                <w:rFonts w:eastAsia="바탕"/>
                <w:lang w:eastAsia="ko-KR"/>
              </w:rPr>
              <w:t>e.g.</w:t>
            </w:r>
            <w:proofErr w:type="gramEnd"/>
            <w:r>
              <w:rPr>
                <w:rFonts w:eastAsia="바탕"/>
                <w:lang w:eastAsia="ko-KR"/>
              </w:rPr>
              <w:t xml:space="preserve"> </w:t>
            </w:r>
            <w:r>
              <w:rPr>
                <w:rFonts w:eastAsia="바탕"/>
                <w:i/>
                <w:lang w:eastAsia="ko-KR"/>
              </w:rPr>
              <w:t>d2,1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Tproc,2</w:t>
            </w:r>
            <w:r>
              <w:rPr>
                <w:rFonts w:eastAsia="바탕"/>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바탕"/>
                <w:lang w:eastAsia="ko-KR"/>
              </w:rPr>
            </w:pPr>
            <w:r>
              <w:rPr>
                <w:rFonts w:eastAsia="바탕"/>
                <w:lang w:eastAsia="ko-KR"/>
              </w:rPr>
              <w:t>Proposal #28: The configured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 e.g., ceil(N1/14) or floor(N1/14).</w:t>
            </w:r>
          </w:p>
          <w:p w14:paraId="6D836AEA" w14:textId="77777777" w:rsidR="000F644C" w:rsidRDefault="00CA481E">
            <w:pPr>
              <w:spacing w:after="120" w:line="240" w:lineRule="auto"/>
              <w:rPr>
                <w:rFonts w:eastAsia="바탕"/>
                <w:lang w:eastAsia="ko-KR"/>
              </w:rPr>
            </w:pPr>
            <w:r>
              <w:rPr>
                <w:rFonts w:eastAsia="바탕"/>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바탕"/>
                <w:lang w:eastAsia="ko-KR"/>
              </w:rPr>
            </w:pPr>
            <w:r>
              <w:rPr>
                <w:rFonts w:eastAsia="바탕"/>
                <w:lang w:eastAsia="ko-KR"/>
              </w:rPr>
              <w:t>Proposal #30: The configured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35928F97" w14:textId="77777777" w:rsidR="000F644C" w:rsidRDefault="00CA481E">
            <w:pPr>
              <w:spacing w:after="120" w:line="240" w:lineRule="auto"/>
              <w:rPr>
                <w:rFonts w:eastAsia="바탕"/>
                <w:lang w:eastAsia="ko-KR"/>
              </w:rPr>
            </w:pPr>
            <w:r>
              <w:rPr>
                <w:rFonts w:eastAsia="바탕"/>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바탕"/>
                <w:lang w:eastAsia="ko-KR"/>
              </w:rPr>
            </w:pPr>
            <w:r>
              <w:rPr>
                <w:rFonts w:eastAsia="바탕"/>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바탕"/>
                <w:lang w:eastAsia="ko-KR"/>
              </w:rPr>
            </w:pPr>
            <w:r>
              <w:rPr>
                <w:rFonts w:eastAsia="바탕"/>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바탕"/>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pt;height:13.7pt;mso-width-percent:0;mso-height-percent:0;mso-width-percent:0;mso-height-percent:0" o:ole="">
                  <v:imagedata r:id="rId14" o:title=""/>
                </v:shape>
                <o:OLEObject Type="Embed" ProgID="Equation.3" ShapeID="_x0000_i1025" DrawAspect="Content" ObjectID="_1695764776" r:id="rId15"/>
              </w:object>
            </w:r>
          </w:p>
        </w:tc>
        <w:tc>
          <w:tcPr>
            <w:tcW w:w="8666" w:type="dxa"/>
            <w:gridSpan w:val="2"/>
            <w:shd w:val="clear" w:color="auto" w:fill="auto"/>
          </w:tcPr>
          <w:p w14:paraId="50D9EF1F"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바탕"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4D05B176" w14:textId="77777777" w:rsidR="000F644C" w:rsidRDefault="00CA481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E75E896"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c>
          <w:tcPr>
            <w:tcW w:w="4076" w:type="dxa"/>
          </w:tcPr>
          <w:p w14:paraId="23846F3D" w14:textId="77777777" w:rsidR="000F644C" w:rsidRDefault="00CA481E">
            <w:pPr>
              <w:pStyle w:val="TAC"/>
              <w:rPr>
                <w:rFonts w:ascii="Times New Roman" w:eastAsia="바탕" w:hAnsi="Times New Roman"/>
                <w:color w:val="000000"/>
                <w:sz w:val="20"/>
              </w:rPr>
            </w:pPr>
            <w:r>
              <w:rPr>
                <w:rFonts w:ascii="Times New Roman" w:eastAsia="바탕"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바탕" w:hAnsi="Times New Roman"/>
                <w:noProof/>
                <w:color w:val="000000"/>
                <w:position w:val="-8"/>
                <w:sz w:val="20"/>
              </w:rPr>
              <w:object w:dxaOrig="263" w:dyaOrig="263" w14:anchorId="5F247DC3">
                <v:shape id="_x0000_i1026" type="#_x0000_t75" alt="" style="width:13.7pt;height:13.7pt;mso-width-percent:0;mso-height-percent:0;mso-width-percent:0;mso-height-percent:0" o:ole="">
                  <v:imagedata r:id="rId14" o:title=""/>
                </v:shape>
                <o:OLEObject Type="Embed" ProgID="Equation.3" ShapeID="_x0000_i1026" DrawAspect="Content" ObjectID="_1695764777"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바탕" w:hAnsi="Times New Roman"/>
                <w:noProof/>
                <w:color w:val="000000"/>
                <w:position w:val="-8"/>
                <w:sz w:val="20"/>
              </w:rPr>
              <w:object w:dxaOrig="263" w:dyaOrig="263" w14:anchorId="15F98007">
                <v:shape id="_x0000_i1027" type="#_x0000_t75" alt="" style="width:13.7pt;height:13.7pt;mso-width-percent:0;mso-height-percent:0;mso-width-percent:0;mso-height-percent:0" o:ole="">
                  <v:imagedata r:id="rId14" o:title=""/>
                </v:shape>
                <o:OLEObject Type="Embed" ProgID="Equation.3" ShapeID="_x0000_i1027" DrawAspect="Content" ObjectID="_1695764778"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63" w:dyaOrig="263" w14:anchorId="1FB14C62">
                <v:shape id="_x0000_i1028" type="#_x0000_t75" alt="" style="width:13.7pt;height:13.7pt;mso-width-percent:0;mso-height-percent:0;mso-width-percent:0;mso-height-percent:0" o:ole="">
                  <v:imagedata r:id="rId14" o:title=""/>
                </v:shape>
                <o:OLEObject Type="Embed" ProgID="Equation.3" ShapeID="_x0000_i1028" DrawAspect="Content" ObjectID="_1695764779" r:id="rId18"/>
              </w:object>
            </w:r>
          </w:p>
        </w:tc>
        <w:tc>
          <w:tcPr>
            <w:tcW w:w="8666" w:type="dxa"/>
            <w:gridSpan w:val="2"/>
            <w:shd w:val="clear" w:color="auto" w:fill="auto"/>
          </w:tcPr>
          <w:p w14:paraId="713D3C10"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바탕"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5AA035C" w14:textId="77777777" w:rsidR="000F644C" w:rsidRDefault="00CA481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4FAD26"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6FCC1C26">
                <v:shape id="_x0000_i1029" type="#_x0000_t75" alt="" style="width:13.7pt;height:13.7pt;mso-width-percent:0;mso-height-percent:0;mso-width-percent:0;mso-height-percent:0" o:ole="">
                  <v:imagedata r:id="rId14" o:title=""/>
                </v:shape>
                <o:OLEObject Type="Embed" ProgID="Equation.3" ShapeID="_x0000_i1029" DrawAspect="Content" ObjectID="_1695764780"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0460C1C3">
                <v:shape id="_x0000_i1030" type="#_x0000_t75" alt="" style="width:13.7pt;height:13.7pt;mso-width-percent:0;mso-height-percent:0;mso-width-percent:0;mso-height-percent:0" o:ole="">
                  <v:imagedata r:id="rId14" o:title=""/>
                </v:shape>
                <o:OLEObject Type="Embed" ProgID="Equation.3" ShapeID="_x0000_i1030" DrawAspect="Content" ObjectID="_1695764781"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63" w:dyaOrig="263" w14:anchorId="0EF6154F">
                <v:shape id="_x0000_i1031" type="#_x0000_t75" alt="" style="width:13.7pt;height:13.7pt;mso-width-percent:0;mso-height-percent:0;mso-width-percent:0;mso-height-percent:0" o:ole="">
                  <v:imagedata r:id="rId14" o:title=""/>
                </v:shape>
                <o:OLEObject Type="Embed" ProgID="Equation.3" ShapeID="_x0000_i1031" DrawAspect="Content" ObjectID="_1695764782" r:id="rId21"/>
              </w:object>
            </w:r>
          </w:p>
        </w:tc>
        <w:tc>
          <w:tcPr>
            <w:tcW w:w="8666" w:type="dxa"/>
            <w:gridSpan w:val="2"/>
            <w:shd w:val="clear" w:color="auto" w:fill="auto"/>
          </w:tcPr>
          <w:p w14:paraId="5A626498"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바탕"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B68366" w14:textId="77777777" w:rsidR="000F644C" w:rsidRDefault="00CA481E">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DBCAE6"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119C2569">
                <v:shape id="_x0000_i1032" type="#_x0000_t75" alt="" style="width:13.7pt;height:13.7pt;mso-width-percent:0;mso-height-percent:0;mso-width-percent:0;mso-height-percent:0" o:ole="">
                  <v:imagedata r:id="rId14" o:title=""/>
                </v:shape>
                <o:OLEObject Type="Embed" ProgID="Equation.3" ShapeID="_x0000_i1032" DrawAspect="Content" ObjectID="_1695764783"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2E53D8FB">
                <v:shape id="_x0000_i1033" type="#_x0000_t75" alt="" style="width:13.7pt;height:13.7pt;mso-width-percent:0;mso-height-percent:0;mso-width-percent:0;mso-height-percent:0" o:ole="">
                  <v:imagedata r:id="rId14" o:title=""/>
                </v:shape>
                <o:OLEObject Type="Embed" ProgID="Equation.3" ShapeID="_x0000_i1033" DrawAspect="Content" ObjectID="_1695764784"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 xml:space="preserve">Converge from diverse </w:t>
            </w:r>
            <w:proofErr w:type="gramStart"/>
            <w:r>
              <w:rPr>
                <w:rFonts w:ascii="Times New Roman" w:hAnsi="Times New Roman"/>
                <w:szCs w:val="20"/>
                <w:lang w:eastAsia="zh-CN"/>
              </w:rPr>
              <w:t>options;</w:t>
            </w:r>
            <w:proofErr w:type="gramEnd"/>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proofErr w:type="gramStart"/>
            <w:r>
              <w:rPr>
                <w:lang w:eastAsia="zh-CN"/>
              </w:rPr>
              <w:t>1, but</w:t>
            </w:r>
            <w:proofErr w:type="gramEnd"/>
            <w:r>
              <w:rPr>
                <w:lang w:eastAsia="zh-CN"/>
              </w:rPr>
              <w:t xml:space="preserve">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w:t>
            </w:r>
            <w:proofErr w:type="gramStart"/>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szCs w:val="20"/>
                <w:lang w:eastAsia="zh-CN"/>
              </w:rPr>
              <w:t>but</w:t>
            </w:r>
            <w:proofErr w:type="gramEnd"/>
            <w:r>
              <w:rPr>
                <w:rFonts w:ascii="Times New Roman" w:hAnsi="Times New Roman"/>
                <w:szCs w:val="20"/>
                <w:lang w:eastAsia="zh-CN"/>
              </w:rPr>
              <w:t xml:space="preserve">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 xml:space="preserve">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Alt 1: Lenovo, Qualcomm,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77777777" w:rsidR="00591E50" w:rsidRDefault="00591E50" w:rsidP="00591E50">
            <w:pPr>
              <w:pStyle w:val="BodyText"/>
              <w:spacing w:before="0" w:after="0" w:line="240" w:lineRule="auto"/>
              <w:rPr>
                <w:rFonts w:ascii="Times New Roman" w:hAnsi="Times New Roman"/>
                <w:szCs w:val="20"/>
                <w:lang w:eastAsia="zh-CN"/>
              </w:rPr>
            </w:pPr>
          </w:p>
        </w:tc>
        <w:tc>
          <w:tcPr>
            <w:tcW w:w="8021" w:type="dxa"/>
          </w:tcPr>
          <w:p w14:paraId="7FD71D43" w14:textId="77777777" w:rsidR="00591E50" w:rsidRDefault="00591E50" w:rsidP="00591E50">
            <w:pPr>
              <w:pStyle w:val="BodyText"/>
              <w:spacing w:before="0" w:after="0" w:line="240" w:lineRule="auto"/>
              <w:rPr>
                <w:rFonts w:ascii="Times New Roman" w:hAnsi="Times New Roman"/>
                <w:szCs w:val="20"/>
                <w:lang w:eastAsia="zh-CN"/>
              </w:rPr>
            </w:pP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바탕"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Nokia, Apple,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 xml:space="preserve">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proofErr w:type="gramStart"/>
            <w:r w:rsidRPr="00A42A38">
              <w:rPr>
                <w:lang w:eastAsia="zh-CN"/>
              </w:rPr>
              <w:t>Thanks</w:t>
            </w:r>
            <w:r>
              <w:rPr>
                <w:lang w:eastAsia="zh-CN"/>
              </w:rPr>
              <w:t xml:space="preserve"> Ericsson</w:t>
            </w:r>
            <w:proofErr w:type="gramEnd"/>
            <w:r>
              <w:rPr>
                <w:lang w:eastAsia="zh-CN"/>
              </w:rPr>
              <w:t xml:space="preserve">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w:t>
            </w:r>
            <w:proofErr w:type="gramStart"/>
            <w:r>
              <w:rPr>
                <w:rFonts w:asciiTheme="minorHAnsi" w:hAnsiTheme="minorHAnsi" w:cstheme="minorHAnsi"/>
                <w:szCs w:val="20"/>
                <w:lang w:eastAsia="zh-CN"/>
              </w:rPr>
              <w:t>in  scheduling</w:t>
            </w:r>
            <w:proofErr w:type="gramEnd"/>
            <w:r>
              <w:rPr>
                <w:rFonts w:asciiTheme="minorHAnsi" w:hAnsiTheme="minorHAnsi" w:cstheme="minorHAnsi"/>
                <w:szCs w:val="20"/>
                <w:lang w:eastAsia="zh-CN"/>
              </w:rPr>
              <w:t xml:space="preserve">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w:t>
            </w:r>
            <w:r w:rsidRPr="00A36021">
              <w:rPr>
                <w:rFonts w:asciiTheme="minorHAnsi" w:hAnsiTheme="minorHAnsi" w:cstheme="minorHAnsi"/>
                <w:szCs w:val="20"/>
                <w:lang w:eastAsia="zh-CN"/>
              </w:rPr>
              <w:lastRenderedPageBreak/>
              <w:t xml:space="preserve">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Nokia,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 xml:space="preserve">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lastRenderedPageBreak/>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proofErr w:type="gramStart"/>
            <w:r>
              <w:rPr>
                <w:iCs/>
                <w:u w:val="single"/>
                <w:lang w:eastAsia="zh-CN"/>
              </w:rPr>
              <w:t>min(</w:t>
            </w:r>
            <w:proofErr w:type="gramEnd"/>
            <w:r>
              <w:rPr>
                <w:iCs/>
                <w:u w:val="single"/>
                <w:lang w:eastAsia="zh-CN"/>
              </w:rPr>
              <w:t>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w:t>
            </w:r>
            <w:proofErr w:type="gramStart"/>
            <w:r>
              <w:rPr>
                <w:iCs/>
                <w:u w:val="single"/>
                <w:lang w:eastAsia="zh-CN"/>
              </w:rPr>
              <w:t>min(</w:t>
            </w:r>
            <w:proofErr w:type="gramEnd"/>
            <w:r>
              <w:rPr>
                <w:iCs/>
                <w:u w:val="single"/>
                <w:lang w:eastAsia="zh-CN"/>
              </w:rPr>
              <w:t>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w:t>
            </w:r>
            <w:proofErr w:type="gramStart"/>
            <w:r>
              <w:rPr>
                <w:iCs/>
                <w:u w:val="single"/>
                <w:lang w:eastAsia="zh-CN"/>
              </w:rPr>
              <w:t>min(</w:t>
            </w:r>
            <w:proofErr w:type="gramEnd"/>
            <w:r>
              <w:rPr>
                <w:iCs/>
                <w:u w:val="single"/>
                <w:lang w:eastAsia="zh-CN"/>
              </w:rPr>
              <w:t>[194],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 xml:space="preserve">Support Alt 1: Lenovo, Qualcomm, vivo, Nokia,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xml:space="preserve">, and confirm the values that were left in </w:t>
            </w:r>
            <w:proofErr w:type="gramStart"/>
            <w:r>
              <w:rPr>
                <w:rFonts w:ascii="Times New Roman" w:hAnsi="Times New Roman"/>
                <w:szCs w:val="20"/>
                <w:lang w:eastAsia="zh-CN"/>
              </w:rPr>
              <w:t>[ ]</w:t>
            </w:r>
            <w:proofErr w:type="gramEnd"/>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536130" w14:paraId="098E2A15" w14:textId="77777777" w:rsidTr="004B2A64">
        <w:trPr>
          <w:trHeight w:val="339"/>
        </w:trPr>
        <w:tc>
          <w:tcPr>
            <w:tcW w:w="1871" w:type="dxa"/>
          </w:tcPr>
          <w:p w14:paraId="1E7D214F" w14:textId="77777777" w:rsidR="00536130" w:rsidRDefault="00536130" w:rsidP="004B2A64">
            <w:pPr>
              <w:pStyle w:val="BodyText"/>
              <w:spacing w:before="0" w:after="0" w:line="240" w:lineRule="auto"/>
              <w:rPr>
                <w:rFonts w:ascii="Times New Roman" w:hAnsi="Times New Roman"/>
                <w:szCs w:val="20"/>
                <w:lang w:eastAsia="zh-CN"/>
              </w:rPr>
            </w:pPr>
          </w:p>
        </w:tc>
        <w:tc>
          <w:tcPr>
            <w:tcW w:w="8021" w:type="dxa"/>
          </w:tcPr>
          <w:p w14:paraId="417390FE" w14:textId="77777777" w:rsidR="00536130" w:rsidRDefault="00536130" w:rsidP="004B2A64">
            <w:pPr>
              <w:pStyle w:val="BodyText"/>
              <w:spacing w:before="0" w:after="0" w:line="240" w:lineRule="auto"/>
              <w:rPr>
                <w:rFonts w:ascii="Times New Roman" w:hAnsi="Times New Roman"/>
                <w:szCs w:val="20"/>
                <w:lang w:eastAsia="zh-CN"/>
              </w:rPr>
            </w:pPr>
          </w:p>
        </w:tc>
      </w:tr>
      <w:tr w:rsidR="00536130" w14:paraId="2376FAC7" w14:textId="77777777" w:rsidTr="004B2A64">
        <w:trPr>
          <w:trHeight w:val="339"/>
        </w:trPr>
        <w:tc>
          <w:tcPr>
            <w:tcW w:w="1871" w:type="dxa"/>
          </w:tcPr>
          <w:p w14:paraId="2DF117E2" w14:textId="77777777" w:rsidR="00536130" w:rsidRDefault="00536130" w:rsidP="004B2A64">
            <w:pPr>
              <w:pStyle w:val="BodyText"/>
              <w:spacing w:after="0"/>
              <w:rPr>
                <w:rFonts w:ascii="Times New Roman" w:hAnsi="Times New Roman"/>
                <w:szCs w:val="20"/>
                <w:lang w:eastAsia="zh-CN"/>
              </w:rPr>
            </w:pPr>
          </w:p>
        </w:tc>
        <w:tc>
          <w:tcPr>
            <w:tcW w:w="8021" w:type="dxa"/>
          </w:tcPr>
          <w:p w14:paraId="152E120B" w14:textId="77777777" w:rsidR="00536130" w:rsidRDefault="00536130" w:rsidP="004B2A64">
            <w:pPr>
              <w:pStyle w:val="BodyText"/>
              <w:spacing w:after="0"/>
              <w:rPr>
                <w:rFonts w:ascii="Times New Roman" w:hAnsi="Times New Roman"/>
                <w:szCs w:val="20"/>
                <w:lang w:eastAsia="zh-CN"/>
              </w:rPr>
            </w:pP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w:t>
      </w:r>
      <w:proofErr w:type="gramStart"/>
      <w:r>
        <w:rPr>
          <w:rFonts w:ascii="Times New Roman" w:hAnsi="Times New Roman"/>
          <w:sz w:val="20"/>
          <w:szCs w:val="20"/>
        </w:rPr>
        <w:t>regardless;</w:t>
      </w:r>
      <w:proofErr w:type="gramEnd"/>
      <w:r>
        <w:rPr>
          <w:rFonts w:ascii="Times New Roman" w:hAnsi="Times New Roman"/>
          <w:sz w:val="20"/>
          <w:szCs w:val="20"/>
        </w:rPr>
        <w:t xml:space="preserve">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w:t>
      </w:r>
      <w:r>
        <w:lastRenderedPageBreak/>
        <w:t xml:space="preserve">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t>
            </w:r>
            <w:r>
              <w:rPr>
                <w:rFonts w:ascii="Times New Roman" w:hAnsi="Times New Roman"/>
                <w:szCs w:val="20"/>
                <w:lang w:eastAsia="zh-CN"/>
              </w:rPr>
              <w:lastRenderedPageBreak/>
              <w:t>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If your intention is to discuss some case where delay requirement 2 may be not </w:t>
            </w:r>
            <w:proofErr w:type="gramStart"/>
            <w:r>
              <w:rPr>
                <w:rFonts w:ascii="Times New Roman" w:hAnsi="Times New Roman"/>
                <w:szCs w:val="20"/>
                <w:lang w:eastAsia="zh-CN"/>
              </w:rPr>
              <w:t>applied,  then</w:t>
            </w:r>
            <w:proofErr w:type="gramEnd"/>
            <w:r>
              <w:rPr>
                <w:rFonts w:ascii="Times New Roman" w:hAnsi="Times New Roman"/>
                <w:szCs w:val="20"/>
                <w:lang w:eastAsia="zh-CN"/>
              </w:rPr>
              <w:t xml:space="preserve">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77777777" w:rsidR="0093524C" w:rsidRDefault="0093524C" w:rsidP="00CE28AB">
            <w:pPr>
              <w:pStyle w:val="BodyText"/>
              <w:spacing w:after="0" w:line="240" w:lineRule="auto"/>
              <w:rPr>
                <w:rFonts w:ascii="Times New Roman" w:hAnsi="Times New Roman"/>
                <w:szCs w:val="20"/>
                <w:lang w:eastAsia="zh-CN"/>
              </w:rPr>
            </w:pPr>
          </w:p>
        </w:tc>
        <w:tc>
          <w:tcPr>
            <w:tcW w:w="8021" w:type="dxa"/>
          </w:tcPr>
          <w:p w14:paraId="6FAB2F4A" w14:textId="77777777" w:rsidR="0093524C" w:rsidRDefault="0093524C" w:rsidP="00CE28AB">
            <w:pPr>
              <w:pStyle w:val="BodyText"/>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바탕"/>
                <w:i/>
                <w:lang w:eastAsia="ko-KR"/>
              </w:rPr>
              <w:t>d</w:t>
            </w:r>
            <w:r>
              <w:rPr>
                <w:rFonts w:eastAsia="바탕"/>
                <w:i/>
                <w:vertAlign w:val="subscript"/>
                <w:lang w:eastAsia="ko-KR"/>
              </w:rPr>
              <w:t xml:space="preserve">1,1,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w:t>
            </w:r>
            <w:r>
              <w:rPr>
                <w:rFonts w:ascii="Times New Roman" w:eastAsiaTheme="minorEastAsia" w:hAnsi="Times New Roman"/>
                <w:szCs w:val="20"/>
                <w:lang w:eastAsia="ko-KR"/>
              </w:rPr>
              <w:lastRenderedPageBreak/>
              <w:t>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lastRenderedPageBreak/>
              <w:t>Futurewei</w:t>
            </w:r>
            <w:proofErr w:type="spellEnd"/>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w:t>
            </w:r>
            <w:proofErr w:type="spellStart"/>
            <w:r>
              <w:rPr>
                <w:rFonts w:ascii="Times New Roman" w:hAnsi="Times New Roman"/>
                <w:szCs w:val="20"/>
                <w:lang w:eastAsia="zh-CN"/>
              </w:rPr>
              <w:t>Futurewei</w:t>
            </w:r>
            <w:proofErr w:type="spellEnd"/>
            <w:r>
              <w:rPr>
                <w:rFonts w:ascii="Times New Roman" w:hAnsi="Times New Roman"/>
                <w:szCs w:val="20"/>
                <w:lang w:eastAsia="zh-CN"/>
              </w:rPr>
              <w:t>) prefer FFS. All other companies are fine with this proposal.</w:t>
            </w:r>
            <w:r w:rsidR="00F31A9B">
              <w:rPr>
                <w:rFonts w:ascii="Times New Roman" w:hAnsi="Times New Roman"/>
                <w:szCs w:val="20"/>
                <w:lang w:eastAsia="zh-CN"/>
              </w:rPr>
              <w:t xml:space="preserve"> </w:t>
            </w:r>
            <w:proofErr w:type="gramStart"/>
            <w:r w:rsidR="00F31A9B">
              <w:rPr>
                <w:rFonts w:ascii="Times New Roman" w:hAnsi="Times New Roman"/>
                <w:szCs w:val="20"/>
                <w:lang w:eastAsia="zh-CN"/>
              </w:rPr>
              <w:t>Moderator</w:t>
            </w:r>
            <w:proofErr w:type="gramEnd"/>
            <w:r w:rsidR="00F31A9B">
              <w:rPr>
                <w:rFonts w:ascii="Times New Roman" w:hAnsi="Times New Roman"/>
                <w:szCs w:val="20"/>
                <w:lang w:eastAsia="zh-CN"/>
              </w:rPr>
              <w:t xml:space="preserve"> suggest to continue discussion.</w:t>
            </w:r>
          </w:p>
        </w:tc>
      </w:tr>
      <w:tr w:rsidR="00536130" w14:paraId="2764B303" w14:textId="77777777" w:rsidTr="00606060">
        <w:trPr>
          <w:trHeight w:val="339"/>
        </w:trPr>
        <w:tc>
          <w:tcPr>
            <w:tcW w:w="1871" w:type="dxa"/>
          </w:tcPr>
          <w:p w14:paraId="22CA4499" w14:textId="77777777" w:rsidR="00536130" w:rsidRDefault="00536130" w:rsidP="0037359A">
            <w:pPr>
              <w:pStyle w:val="BodyText"/>
              <w:spacing w:after="0" w:line="240" w:lineRule="auto"/>
              <w:rPr>
                <w:rFonts w:ascii="Times New Roman" w:hAnsi="Times New Roman"/>
                <w:szCs w:val="20"/>
                <w:lang w:eastAsia="zh-CN"/>
              </w:rPr>
            </w:pPr>
          </w:p>
        </w:tc>
        <w:tc>
          <w:tcPr>
            <w:tcW w:w="8021" w:type="dxa"/>
          </w:tcPr>
          <w:p w14:paraId="44B6799F" w14:textId="77777777" w:rsidR="00536130" w:rsidRDefault="00536130" w:rsidP="0037359A">
            <w:pPr>
              <w:pStyle w:val="BodyText"/>
              <w:spacing w:after="0" w:line="240" w:lineRule="auto"/>
              <w:rPr>
                <w:rFonts w:ascii="Times New Roman" w:hAnsi="Times New Roman"/>
                <w:szCs w:val="20"/>
                <w:lang w:eastAsia="zh-CN"/>
              </w:rPr>
            </w:pP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굴림"/>
                <w:sz w:val="16"/>
                <w:szCs w:val="16"/>
                <w:lang w:eastAsia="zh-CN"/>
              </w:rPr>
            </w:pPr>
            <w:r>
              <w:rPr>
                <w:rFonts w:eastAsia="굴림"/>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굴림"/>
                <w:b/>
                <w:bCs/>
                <w:sz w:val="16"/>
                <w:szCs w:val="16"/>
                <w:lang w:eastAsia="ja-JP"/>
              </w:rPr>
            </w:pPr>
            <w:r>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굴림"/>
                      <w:b/>
                      <w:bCs/>
                      <w:sz w:val="16"/>
                      <w:szCs w:val="16"/>
                      <w:lang w:val="en-GB" w:eastAsia="zh-CN"/>
                    </w:rPr>
                  </w:pPr>
                  <w:r>
                    <w:rPr>
                      <w:rFonts w:eastAsia="굴림"/>
                      <w:b/>
                      <w:bCs/>
                      <w:noProof/>
                      <w:sz w:val="16"/>
                      <w:szCs w:val="16"/>
                      <w:lang w:eastAsia="zh-CN"/>
                    </w:rPr>
                    <w:lastRenderedPageBreak/>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굴림"/>
                      <w:b/>
                      <w:bCs/>
                      <w:sz w:val="16"/>
                      <w:szCs w:val="16"/>
                      <w:lang w:eastAsia="zh-CN"/>
                    </w:rPr>
                  </w:pPr>
                  <w:r>
                    <w:rPr>
                      <w:rFonts w:eastAsia="굴림"/>
                      <w:b/>
                      <w:bCs/>
                      <w:sz w:val="16"/>
                      <w:szCs w:val="16"/>
                      <w:lang w:val="en-GB" w:eastAsia="zh-CN"/>
                    </w:rPr>
                    <w:t>length (</w:t>
                  </w:r>
                  <w:proofErr w:type="spellStart"/>
                  <w:r>
                    <w:rPr>
                      <w:rFonts w:eastAsia="굴림"/>
                      <w:b/>
                      <w:bCs/>
                      <w:sz w:val="16"/>
                      <w:szCs w:val="16"/>
                      <w:lang w:val="en-GB" w:eastAsia="zh-CN"/>
                    </w:rPr>
                    <w:t>ms</w:t>
                  </w:r>
                  <w:proofErr w:type="spellEnd"/>
                  <w:r>
                    <w:rPr>
                      <w:rFonts w:eastAsia="굴림"/>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굴림"/>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굴림"/>
                      <w:sz w:val="16"/>
                      <w:szCs w:val="16"/>
                      <w:lang w:val="en-GB" w:eastAsia="zh-CN"/>
                    </w:rPr>
                  </w:pPr>
                  <w:r>
                    <w:rPr>
                      <w:rFonts w:eastAsia="굴림"/>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w:t>
            </w:r>
            <w:r w:rsidRPr="00F227EE">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 xml:space="preserve">Several companies (LG, Samsung, </w:t>
            </w:r>
            <w:proofErr w:type="spellStart"/>
            <w:r w:rsidR="002924BC">
              <w:rPr>
                <w:rFonts w:ascii="Times New Roman" w:hAnsi="Times New Roman"/>
                <w:szCs w:val="20"/>
                <w:lang w:eastAsia="zh-CN"/>
              </w:rPr>
              <w:t>Futurewei</w:t>
            </w:r>
            <w:proofErr w:type="spellEnd"/>
            <w:r w:rsidR="002924BC">
              <w:rPr>
                <w:rFonts w:ascii="Times New Roman" w:hAnsi="Times New Roman"/>
                <w:szCs w:val="20"/>
                <w:lang w:eastAsia="zh-CN"/>
              </w:rPr>
              <w:t>,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w:t>
            </w:r>
            <w:proofErr w:type="gramStart"/>
            <w:r w:rsidR="0081633E">
              <w:rPr>
                <w:rFonts w:ascii="Times New Roman" w:hAnsi="Times New Roman"/>
                <w:szCs w:val="20"/>
                <w:lang w:eastAsia="zh-CN"/>
              </w:rPr>
              <w:t>Moderator</w:t>
            </w:r>
            <w:proofErr w:type="gramEnd"/>
            <w:r w:rsidR="0081633E">
              <w:rPr>
                <w:rFonts w:ascii="Times New Roman" w:hAnsi="Times New Roman"/>
                <w:szCs w:val="20"/>
                <w:lang w:eastAsia="zh-CN"/>
              </w:rPr>
              <w:t xml:space="preserve">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538EAE91" w:rsidR="000B31F4" w:rsidRPr="00C428D9" w:rsidRDefault="000B31F4" w:rsidP="00CE28AB">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CE28AB">
            <w:pPr>
              <w:pStyle w:val="BodyText"/>
              <w:spacing w:before="0" w:after="0" w:line="240" w:lineRule="auto"/>
              <w:rPr>
                <w:rFonts w:ascii="Times New Roman" w:hAnsi="Times New Roman"/>
                <w:szCs w:val="20"/>
                <w:lang w:eastAsia="zh-CN"/>
              </w:rPr>
            </w:pP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lastRenderedPageBreak/>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lastRenderedPageBreak/>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when PDSCH RB number &lt;= </w:t>
            </w:r>
            <w:proofErr w:type="gramStart"/>
            <w:r>
              <w:rPr>
                <w:rFonts w:asciiTheme="minorHAnsi" w:hAnsiTheme="minorHAnsi" w:cstheme="minorHAnsi"/>
                <w:sz w:val="20"/>
                <w:szCs w:val="20"/>
              </w:rPr>
              <w:t>16;</w:t>
            </w:r>
            <w:proofErr w:type="gramEnd"/>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w:t>
                  </w:r>
                  <w:r>
                    <w:rPr>
                      <w:sz w:val="16"/>
                      <w:lang w:val="en-GB"/>
                    </w:rPr>
                    <w:lastRenderedPageBreak/>
                    <w:t>(K_PTRS=2); else, use de-ICI (K_PTRS=2).</w:t>
                  </w:r>
                </w:p>
              </w:tc>
            </w:tr>
          </w:tbl>
          <w:p w14:paraId="1C4B85B7" w14:textId="77777777" w:rsidR="000F644C" w:rsidRDefault="00CA481E">
            <w:pPr>
              <w:pStyle w:val="Caption"/>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4B2A64">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바탕"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바탕"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바탕"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바탕"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굴림"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굴림" w:hAnsiTheme="minorHAnsi" w:cstheme="minorHAnsi"/>
                <w:bCs/>
                <w:iCs/>
              </w:rPr>
              <w:t>Proposal 11:</w:t>
            </w:r>
            <w:r>
              <w:rPr>
                <w:rFonts w:asciiTheme="minorHAnsi" w:eastAsia="굴림"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굴림"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바탕"/>
                <w:lang w:eastAsia="ko-KR"/>
              </w:rPr>
            </w:pPr>
            <w:r>
              <w:rPr>
                <w:rFonts w:eastAsia="바탕"/>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바탕"/>
                <w:lang w:eastAsia="ko-KR"/>
              </w:rPr>
              <w:t>noticeable improvements</w:t>
            </w:r>
            <w:proofErr w:type="gramEnd"/>
            <w:r>
              <w:rPr>
                <w:rFonts w:eastAsia="바탕"/>
                <w:lang w:eastAsia="ko-KR"/>
              </w:rPr>
              <w:t xml:space="preserve">. </w:t>
            </w:r>
          </w:p>
          <w:p w14:paraId="5CAB9286" w14:textId="77777777" w:rsidR="000F644C" w:rsidRDefault="00CA481E">
            <w:pPr>
              <w:spacing w:after="120" w:line="240" w:lineRule="auto"/>
              <w:rPr>
                <w:rFonts w:eastAsia="바탕"/>
                <w:lang w:eastAsia="ko-KR"/>
              </w:rPr>
            </w:pPr>
            <w:r>
              <w:rPr>
                <w:rFonts w:eastAsia="바탕"/>
                <w:lang w:eastAsia="ko-KR"/>
              </w:rPr>
              <w:t>Proposal #20: Keep current PTRS density values K = 2 and K = 4, without extending the set.</w:t>
            </w:r>
          </w:p>
          <w:p w14:paraId="3D211524" w14:textId="77777777" w:rsidR="000F644C" w:rsidRDefault="00CA481E">
            <w:pPr>
              <w:spacing w:after="120" w:line="240" w:lineRule="auto"/>
              <w:rPr>
                <w:rFonts w:eastAsia="바탕"/>
                <w:lang w:eastAsia="ko-KR"/>
              </w:rPr>
            </w:pPr>
            <w:r>
              <w:rPr>
                <w:rFonts w:eastAsia="바탕"/>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바탕"/>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바탕"/>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바탕"/>
                <w:color w:val="000000"/>
                <w:kern w:val="2"/>
              </w:rPr>
            </w:pPr>
            <w:r>
              <w:rPr>
                <w:rFonts w:eastAsia="바탕"/>
                <w:bCs/>
                <w:color w:val="000000"/>
                <w:kern w:val="2"/>
              </w:rPr>
              <w:t>Proposal 8:</w:t>
            </w:r>
            <w:r>
              <w:rPr>
                <w:rFonts w:eastAsia="바탕"/>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 xml:space="preserve">ower boosting is applied to only block PTRS with decreased power of data, making sure the total power per OFDM symbol </w:t>
      </w:r>
      <w:proofErr w:type="gramStart"/>
      <w:r>
        <w:rPr>
          <w:color w:val="000000" w:themeColor="text1"/>
          <w:lang w:eastAsia="zh-CN"/>
        </w:rPr>
        <w:t>are</w:t>
      </w:r>
      <w:proofErr w:type="gramEnd"/>
      <w:r>
        <w:rPr>
          <w:color w:val="000000" w:themeColor="text1"/>
          <w:lang w:eastAsia="zh-CN"/>
        </w:rPr>
        <w:t xml:space="preserv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7pt;height:20.15pt;mso-width-percent:0;mso-height-percent:0;mso-width-percent:0;mso-height-percent:0" o:ole="">
            <v:imagedata r:id="rId40" o:title=""/>
          </v:shape>
          <o:OLEObject Type="Embed" ProgID="Equation.3" ShapeID="_x0000_i1034" DrawAspect="Content" ObjectID="_1695764785"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proofErr w:type="spellStart"/>
      <w:r>
        <w:rPr>
          <w:rFonts w:ascii="Times New Roman" w:hAnsi="Times New Roman"/>
          <w:szCs w:val="20"/>
          <w:lang w:val="de-DE" w:eastAsia="zh-CN"/>
        </w:rPr>
        <w:t>No</w:t>
      </w:r>
      <w:proofErr w:type="spellEnd"/>
      <w:r>
        <w:rPr>
          <w:rFonts w:ascii="Times New Roman" w:hAnsi="Times New Roman"/>
          <w:szCs w:val="20"/>
          <w:lang w:val="de-DE" w:eastAsia="zh-CN"/>
        </w:rPr>
        <w:t xml:space="preserve">: [5, vivo], [9, Mitsubishi], [13, Nokia], [21, </w:t>
      </w:r>
      <w:proofErr w:type="spellStart"/>
      <w:r>
        <w:rPr>
          <w:rFonts w:ascii="Times New Roman" w:hAnsi="Times New Roman"/>
          <w:szCs w:val="20"/>
          <w:lang w:val="de-DE" w:eastAsia="zh-CN"/>
        </w:rPr>
        <w:t>InterDigital</w:t>
      </w:r>
      <w:proofErr w:type="spellEnd"/>
      <w:r>
        <w:rPr>
          <w:rFonts w:ascii="Times New Roman" w:hAnsi="Times New Roman"/>
          <w:szCs w:val="20"/>
          <w:lang w:val="de-DE" w:eastAsia="zh-CN"/>
        </w:rPr>
        <w:t xml:space="preserve">]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바탕"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바탕"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results provided by different companies let us now identify the scenarios where block PTRS brings performance gain and which are the proper combinations of pattern/receiver algorithm that work best, and sufficient gain has been pointed out by different sources. The decision </w:t>
            </w:r>
            <w:proofErr w:type="gramStart"/>
            <w:r>
              <w:rPr>
                <w:rFonts w:ascii="Times New Roman" w:eastAsia="MS PMincho" w:hAnsi="Times New Roman"/>
                <w:szCs w:val="20"/>
                <w:lang w:eastAsia="ja-JP"/>
              </w:rPr>
              <w:t>was  supposed</w:t>
            </w:r>
            <w:proofErr w:type="gramEnd"/>
            <w:r>
              <w:rPr>
                <w:rFonts w:ascii="Times New Roman" w:eastAsia="MS PMincho" w:hAnsi="Times New Roman"/>
                <w:szCs w:val="20"/>
                <w:lang w:eastAsia="ja-JP"/>
              </w:rPr>
              <w:t xml:space="preserve">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 xml:space="preserve">moderator suggest the following conclusion 2-1a (wording updated to avoid any </w:t>
            </w:r>
            <w:proofErr w:type="gramStart"/>
            <w:r w:rsidR="00986A3B">
              <w:rPr>
                <w:rFonts w:ascii="Times New Roman" w:eastAsia="MS PMincho" w:hAnsi="Times New Roman"/>
                <w:szCs w:val="20"/>
                <w:lang w:eastAsia="ja-JP"/>
              </w:rPr>
              <w:t>mis-interpretation</w:t>
            </w:r>
            <w:proofErr w:type="gramEnd"/>
            <w:r w:rsidR="00986A3B">
              <w:rPr>
                <w:rFonts w:ascii="Times New Roman" w:eastAsia="MS PMincho" w:hAnsi="Times New Roman"/>
                <w:szCs w:val="20"/>
                <w:lang w:eastAsia="ja-JP"/>
              </w:rPr>
              <w:t>).</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986A3B" w14:paraId="79D93C02" w14:textId="77777777" w:rsidTr="00CE28AB">
        <w:trPr>
          <w:trHeight w:val="339"/>
        </w:trPr>
        <w:tc>
          <w:tcPr>
            <w:tcW w:w="1871" w:type="dxa"/>
          </w:tcPr>
          <w:p w14:paraId="73C7D54F" w14:textId="3D902499" w:rsidR="00986A3B" w:rsidRPr="00C428D9" w:rsidRDefault="00986A3B" w:rsidP="00CE28AB">
            <w:pPr>
              <w:pStyle w:val="BodyText"/>
              <w:spacing w:before="0" w:after="0" w:line="240" w:lineRule="auto"/>
              <w:rPr>
                <w:rFonts w:ascii="Times New Roman" w:hAnsi="Times New Roman"/>
                <w:szCs w:val="20"/>
                <w:lang w:eastAsia="zh-CN"/>
              </w:rPr>
            </w:pPr>
          </w:p>
        </w:tc>
        <w:tc>
          <w:tcPr>
            <w:tcW w:w="8021" w:type="dxa"/>
          </w:tcPr>
          <w:p w14:paraId="544F1B5A" w14:textId="2983BA55" w:rsidR="00986A3B" w:rsidRDefault="00986A3B" w:rsidP="00CE28AB">
            <w:pPr>
              <w:pStyle w:val="BodyText"/>
              <w:spacing w:before="0" w:after="0" w:line="240" w:lineRule="auto"/>
              <w:rPr>
                <w:rFonts w:ascii="Times New Roman" w:hAnsi="Times New Roman"/>
                <w:szCs w:val="20"/>
                <w:lang w:eastAsia="zh-CN"/>
              </w:rPr>
            </w:pPr>
          </w:p>
        </w:tc>
      </w:tr>
      <w:tr w:rsidR="00986A3B" w14:paraId="4D81592D" w14:textId="77777777" w:rsidTr="00CE28AB">
        <w:trPr>
          <w:trHeight w:val="339"/>
        </w:trPr>
        <w:tc>
          <w:tcPr>
            <w:tcW w:w="1871" w:type="dxa"/>
          </w:tcPr>
          <w:p w14:paraId="1DE023A5" w14:textId="623B9D5B" w:rsidR="00986A3B" w:rsidRDefault="00986A3B" w:rsidP="00CE28AB">
            <w:pPr>
              <w:pStyle w:val="BodyText"/>
              <w:spacing w:after="0"/>
              <w:rPr>
                <w:rFonts w:ascii="Times New Roman" w:hAnsi="Times New Roman"/>
                <w:szCs w:val="20"/>
                <w:lang w:eastAsia="zh-CN"/>
              </w:rPr>
            </w:pPr>
          </w:p>
        </w:tc>
        <w:tc>
          <w:tcPr>
            <w:tcW w:w="8021" w:type="dxa"/>
          </w:tcPr>
          <w:p w14:paraId="675F4906" w14:textId="5DD8D3A1" w:rsidR="00986A3B" w:rsidRDefault="00986A3B" w:rsidP="00CE28AB">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바탕"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바탕"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proofErr w:type="spellStart"/>
            <w:r>
              <w:rPr>
                <w:rFonts w:ascii="Times New Roman" w:hAnsi="Times New Roman"/>
                <w:lang w:eastAsia="zh-CN"/>
              </w:rPr>
              <w:t>Futurewei</w:t>
            </w:r>
            <w:proofErr w:type="spellEnd"/>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lastRenderedPageBreak/>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바탕"/>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바탕"/>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proofErr w:type="spellStart"/>
      <w:r>
        <w:rPr>
          <w:rFonts w:ascii="Times New Roman" w:hAnsi="Times New Roman"/>
          <w:szCs w:val="20"/>
          <w:lang w:val="de-DE"/>
        </w:rPr>
        <w:t>support</w:t>
      </w:r>
      <w:proofErr w:type="spellEnd"/>
      <w:r>
        <w:rPr>
          <w:rFonts w:ascii="Times New Roman" w:hAnsi="Times New Roman"/>
          <w:szCs w:val="20"/>
          <w:lang w:val="de-DE"/>
        </w:rPr>
        <w:t xml:space="preserve">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2: Nokia, </w:t>
            </w:r>
            <w:proofErr w:type="spellStart"/>
            <w:r>
              <w:rPr>
                <w:rFonts w:ascii="Times New Roman" w:eastAsiaTheme="minorEastAsia" w:hAnsi="Times New Roman"/>
                <w:szCs w:val="20"/>
                <w:lang w:eastAsia="ko-KR"/>
              </w:rPr>
              <w:t>Futurewei</w:t>
            </w:r>
            <w:proofErr w:type="spellEnd"/>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Intel,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7373C9" w14:paraId="6042E03C" w14:textId="77777777" w:rsidTr="00CE28AB">
        <w:trPr>
          <w:trHeight w:val="339"/>
        </w:trPr>
        <w:tc>
          <w:tcPr>
            <w:tcW w:w="1871" w:type="dxa"/>
          </w:tcPr>
          <w:p w14:paraId="64F152DB" w14:textId="77777777" w:rsidR="007373C9" w:rsidRPr="00C428D9" w:rsidRDefault="007373C9" w:rsidP="00CE28AB">
            <w:pPr>
              <w:pStyle w:val="BodyText"/>
              <w:spacing w:before="0" w:after="0" w:line="240" w:lineRule="auto"/>
              <w:rPr>
                <w:rFonts w:ascii="Times New Roman" w:hAnsi="Times New Roman"/>
                <w:szCs w:val="20"/>
                <w:lang w:eastAsia="zh-CN"/>
              </w:rPr>
            </w:pPr>
          </w:p>
        </w:tc>
        <w:tc>
          <w:tcPr>
            <w:tcW w:w="8021" w:type="dxa"/>
          </w:tcPr>
          <w:p w14:paraId="190497DE"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30F72EB6" w14:textId="77777777" w:rsidTr="00CE28AB">
        <w:trPr>
          <w:trHeight w:val="339"/>
        </w:trPr>
        <w:tc>
          <w:tcPr>
            <w:tcW w:w="1871" w:type="dxa"/>
          </w:tcPr>
          <w:p w14:paraId="00A14DA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472D53DD"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18C84AAD" w14:textId="77777777" w:rsidTr="00CE28AB">
        <w:trPr>
          <w:trHeight w:val="339"/>
        </w:trPr>
        <w:tc>
          <w:tcPr>
            <w:tcW w:w="1871" w:type="dxa"/>
          </w:tcPr>
          <w:p w14:paraId="15C7D0DD" w14:textId="77777777" w:rsidR="007373C9" w:rsidRDefault="007373C9" w:rsidP="00CE28AB">
            <w:pPr>
              <w:pStyle w:val="BodyText"/>
              <w:spacing w:after="0"/>
              <w:rPr>
                <w:rFonts w:ascii="Times New Roman" w:hAnsi="Times New Roman"/>
                <w:szCs w:val="20"/>
                <w:lang w:eastAsia="zh-CN"/>
              </w:rPr>
            </w:pPr>
          </w:p>
        </w:tc>
        <w:tc>
          <w:tcPr>
            <w:tcW w:w="8021" w:type="dxa"/>
          </w:tcPr>
          <w:p w14:paraId="2DA47279" w14:textId="77777777" w:rsidR="007373C9" w:rsidRDefault="007373C9" w:rsidP="00CE28AB">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w:t>
      </w:r>
      <w:proofErr w:type="spellStart"/>
      <w:r>
        <w:rPr>
          <w:rFonts w:asciiTheme="minorHAnsi" w:hAnsiTheme="minorHAnsi" w:cstheme="minorHAnsi"/>
          <w:lang w:eastAsia="zh-CN"/>
        </w:rPr>
        <w:t>mbol</w:t>
      </w:r>
      <w:proofErr w:type="spellEnd"/>
      <w:r>
        <w:rPr>
          <w:rFonts w:asciiTheme="minorHAnsi" w:hAnsiTheme="minorHAnsi" w:cstheme="minorHAnsi"/>
          <w:lang w:eastAsia="zh-CN"/>
        </w:rPr>
        <w:t xml:space="preserve">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 xml:space="preserve">What is different from Rel-15 is the effect of residual timing misalignment and its impact to phase noise estimation. For Rel-15 the small differences (below TA granularity) did not impact phase noise estimation much for the </w:t>
            </w:r>
            <w:proofErr w:type="spellStart"/>
            <w:r w:rsidRPr="00A01BE2">
              <w:t>gNB</w:t>
            </w:r>
            <w:proofErr w:type="spellEnd"/>
            <w:r w:rsidRPr="00A01BE2">
              <w:t>.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 xml:space="preserve">,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2-6</w:t>
      </w:r>
    </w:p>
    <w:p w14:paraId="7BF03552" w14:textId="77777777" w:rsidR="000F644C" w:rsidRDefault="00CA481E">
      <w:r>
        <w:t xml:space="preserve">One contribution mentioned an </w:t>
      </w:r>
      <w:proofErr w:type="gramStart"/>
      <w:r>
        <w:t>issues</w:t>
      </w:r>
      <w:proofErr w:type="gramEnd"/>
      <w:r>
        <w:t xml:space="preserve">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바탕"/>
                <w:lang w:eastAsia="ko-KR"/>
              </w:rPr>
            </w:pPr>
            <w:r>
              <w:rPr>
                <w:rFonts w:eastAsia="바탕"/>
                <w:lang w:eastAsia="ko-KR"/>
              </w:rPr>
              <w:t xml:space="preserve">Proposal #23: If antenna port(s) field in a DCI scheduling PDSCH is agreed to indicate whether FD-OCC is turned on or off, reserved rows in antenna port(s) field </w:t>
            </w:r>
            <w:r>
              <w:rPr>
                <w:rFonts w:eastAsia="바탕" w:hint="eastAsia"/>
                <w:lang w:eastAsia="ko-KR"/>
              </w:rPr>
              <w:t xml:space="preserve">are </w:t>
            </w:r>
            <w:r>
              <w:rPr>
                <w:rFonts w:eastAsia="바탕"/>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바탕" w:hAnsiTheme="minorHAnsi" w:cstheme="minorHAnsi"/>
                <w:lang w:eastAsia="ko-KR"/>
              </w:rPr>
            </w:pPr>
          </w:p>
          <w:p w14:paraId="1198331B" w14:textId="77777777" w:rsidR="000F644C" w:rsidRDefault="00CA481E">
            <w:pPr>
              <w:rPr>
                <w:rFonts w:asciiTheme="minorHAnsi" w:eastAsia="바탕"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바탕" w:hAnsiTheme="minorHAnsi" w:cstheme="minorHAnsi"/>
                <w:sz w:val="20"/>
                <w:szCs w:val="20"/>
                <w:lang w:eastAsia="ko-KR"/>
              </w:rPr>
            </w:pPr>
            <w:r>
              <w:rPr>
                <w:rFonts w:asciiTheme="minorHAnsi" w:hAnsiTheme="minorHAnsi" w:cstheme="minorHAnsi"/>
                <w:bCs/>
                <w:sz w:val="20"/>
                <w:szCs w:val="20"/>
              </w:rPr>
              <w:t xml:space="preserve">Applying the same behavior for DMRS </w:t>
            </w:r>
            <w:proofErr w:type="gramStart"/>
            <w:r>
              <w:rPr>
                <w:rFonts w:asciiTheme="minorHAnsi" w:hAnsiTheme="minorHAnsi" w:cstheme="minorHAnsi"/>
                <w:bCs/>
                <w:sz w:val="20"/>
                <w:szCs w:val="20"/>
              </w:rPr>
              <w:t>type-2</w:t>
            </w:r>
            <w:proofErr w:type="gramEnd"/>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바탕"/>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바탕"/>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 xml:space="preserve">for DMRS Type-2, the issue with channel selectivity and OCC de-spreading is less </w:t>
      </w:r>
      <w:proofErr w:type="gramStart"/>
      <w:r>
        <w:rPr>
          <w:lang w:eastAsia="zh-CN"/>
        </w:rPr>
        <w:t>pronounced;</w:t>
      </w:r>
      <w:proofErr w:type="gramEnd"/>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xml:space="preserve">, suggest </w:t>
            </w:r>
            <w:proofErr w:type="gramStart"/>
            <w:r w:rsidR="00CB6EA7">
              <w:rPr>
                <w:rFonts w:ascii="Times New Roman" w:eastAsiaTheme="minorEastAsia" w:hAnsi="Times New Roman"/>
                <w:szCs w:val="20"/>
                <w:lang w:eastAsia="ko-KR"/>
              </w:rPr>
              <w:t>to focus</w:t>
            </w:r>
            <w:proofErr w:type="gramEnd"/>
            <w:r w:rsidR="00CB6EA7">
              <w:rPr>
                <w:rFonts w:ascii="Times New Roman" w:eastAsiaTheme="minorEastAsia" w:hAnsi="Times New Roman"/>
                <w:szCs w:val="20"/>
                <w:lang w:eastAsia="ko-KR"/>
              </w:rPr>
              <w:t xml:space="preserve">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FFS whether applies to DMRS </w:t>
            </w:r>
            <w:proofErr w:type="gramStart"/>
            <w:r w:rsidRPr="00A64B9B">
              <w:rPr>
                <w:lang w:eastAsia="x-none"/>
              </w:rPr>
              <w:t>type-2</w:t>
            </w:r>
            <w:proofErr w:type="gramEnd"/>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w:t>
      </w:r>
      <w:proofErr w:type="gramStart"/>
      <w:r>
        <w:t>point</w:t>
      </w:r>
      <w:proofErr w:type="gramEnd"/>
      <w:r>
        <w:t xml:space="preserve">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w:t>
      </w:r>
      <w:proofErr w:type="gramStart"/>
      <w:r>
        <w:t>point</w:t>
      </w:r>
      <w:proofErr w:type="gramEnd"/>
      <w:r>
        <w:t xml:space="preserve">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w:t>
            </w:r>
            <w:proofErr w:type="gramStart"/>
            <w:r>
              <w:rPr>
                <w:rFonts w:ascii="Times New Roman" w:hAnsi="Times New Roman"/>
                <w:szCs w:val="20"/>
                <w:lang w:eastAsia="zh-CN"/>
              </w:rPr>
              <w:t>SCS,  however</w:t>
            </w:r>
            <w:proofErr w:type="gramEnd"/>
            <w:r>
              <w:rPr>
                <w:rFonts w:ascii="Times New Roman" w:hAnsi="Times New Roman"/>
                <w:szCs w:val="20"/>
                <w:lang w:eastAsia="zh-CN"/>
              </w:rPr>
              <w:t xml:space="preserve">,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w:t>
      </w:r>
      <w:proofErr w:type="gramStart"/>
      <w:r>
        <w:t>point</w:t>
      </w:r>
      <w:proofErr w:type="gramEnd"/>
      <w:r>
        <w:t xml:space="preserve">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CE28AB">
            <w:pPr>
              <w:pStyle w:val="BodyText"/>
              <w:spacing w:after="0" w:line="240" w:lineRule="auto"/>
              <w:rPr>
                <w:rFonts w:ascii="Times New Roman" w:hAnsi="Times New Roman"/>
                <w:szCs w:val="20"/>
                <w:lang w:eastAsia="zh-CN"/>
              </w:rPr>
            </w:pPr>
          </w:p>
        </w:tc>
        <w:tc>
          <w:tcPr>
            <w:tcW w:w="8021" w:type="dxa"/>
          </w:tcPr>
          <w:p w14:paraId="73C3E6EF" w14:textId="77777777" w:rsidR="00F31A9B" w:rsidRDefault="00F31A9B" w:rsidP="00CE28AB">
            <w:pPr>
              <w:pStyle w:val="BodyText"/>
              <w:spacing w:after="0" w:line="240" w:lineRule="auto"/>
              <w:rPr>
                <w:rFonts w:ascii="Times New Roman" w:hAnsi="Times New Roman"/>
                <w:szCs w:val="20"/>
                <w:lang w:eastAsia="zh-CN"/>
              </w:rPr>
            </w:pPr>
          </w:p>
        </w:tc>
      </w:tr>
      <w:tr w:rsidR="00F31A9B" w14:paraId="337C6A08" w14:textId="77777777" w:rsidTr="00F31A9B">
        <w:trPr>
          <w:trHeight w:val="339"/>
        </w:trPr>
        <w:tc>
          <w:tcPr>
            <w:tcW w:w="1871" w:type="dxa"/>
          </w:tcPr>
          <w:p w14:paraId="599E6A9A"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InterDigital</w:t>
      </w:r>
      <w:proofErr w:type="spellEnd"/>
      <w:r w:rsidR="00CA481E">
        <w:rPr>
          <w:rFonts w:asciiTheme="minorHAnsi" w:hAnsiTheme="minorHAnsi" w:cstheme="minorHAnsi"/>
          <w:iCs/>
          <w:sz w:val="20"/>
          <w:szCs w:val="20"/>
          <w:lang w:eastAsia="zh-CN"/>
        </w:rPr>
        <w:t>, Inc.</w:t>
      </w:r>
    </w:p>
    <w:p w14:paraId="697F70EC"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4B2A64">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headerReference w:type="default" r:id="rId70"/>
      <w:footerReference w:type="even" r:id="rId71"/>
      <w:footerReference w:type="default" r:id="rId72"/>
      <w:headerReference w:type="first" r:id="rId73"/>
      <w:footerReference w:type="firs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AF373" w14:textId="77777777" w:rsidR="009A1203" w:rsidRDefault="009A1203">
      <w:pPr>
        <w:spacing w:after="0" w:line="240" w:lineRule="auto"/>
      </w:pPr>
      <w:r>
        <w:separator/>
      </w:r>
    </w:p>
  </w:endnote>
  <w:endnote w:type="continuationSeparator" w:id="0">
    <w:p w14:paraId="68DEB1FF" w14:textId="77777777" w:rsidR="009A1203" w:rsidRDefault="009A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4B2A64" w:rsidRDefault="004B2A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4B2A64" w:rsidRDefault="004B2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74513741" w:rsidR="004B2A64" w:rsidRDefault="004B2A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AC1E" w14:textId="77777777" w:rsidR="004B2A64" w:rsidRDefault="004B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B885B" w14:textId="77777777" w:rsidR="009A1203" w:rsidRDefault="009A1203">
      <w:pPr>
        <w:spacing w:after="0" w:line="240" w:lineRule="auto"/>
      </w:pPr>
      <w:r>
        <w:separator/>
      </w:r>
    </w:p>
  </w:footnote>
  <w:footnote w:type="continuationSeparator" w:id="0">
    <w:p w14:paraId="797D520B" w14:textId="77777777" w:rsidR="009A1203" w:rsidRDefault="009A1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4B2A64" w:rsidRDefault="004B2A6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0303" w14:textId="77777777" w:rsidR="004B2A64" w:rsidRDefault="004B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E829" w14:textId="77777777" w:rsidR="004B2A64" w:rsidRDefault="004B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27"/>
  </w:num>
  <w:num w:numId="7">
    <w:abstractNumId w:val="37"/>
  </w:num>
  <w:num w:numId="8">
    <w:abstractNumId w:val="33"/>
  </w:num>
  <w:num w:numId="9">
    <w:abstractNumId w:val="14"/>
  </w:num>
  <w:num w:numId="10">
    <w:abstractNumId w:val="39"/>
  </w:num>
  <w:num w:numId="11">
    <w:abstractNumId w:val="18"/>
  </w:num>
  <w:num w:numId="12">
    <w:abstractNumId w:val="15"/>
  </w:num>
  <w:num w:numId="13">
    <w:abstractNumId w:val="35"/>
  </w:num>
  <w:num w:numId="14">
    <w:abstractNumId w:val="9"/>
  </w:num>
  <w:num w:numId="15">
    <w:abstractNumId w:val="32"/>
  </w:num>
  <w:num w:numId="16">
    <w:abstractNumId w:val="24"/>
  </w:num>
  <w:num w:numId="17">
    <w:abstractNumId w:val="34"/>
  </w:num>
  <w:num w:numId="18">
    <w:abstractNumId w:val="12"/>
  </w:num>
  <w:num w:numId="19">
    <w:abstractNumId w:val="2"/>
  </w:num>
  <w:num w:numId="20">
    <w:abstractNumId w:val="11"/>
  </w:num>
  <w:num w:numId="21">
    <w:abstractNumId w:val="29"/>
  </w:num>
  <w:num w:numId="22">
    <w:abstractNumId w:val="8"/>
  </w:num>
  <w:num w:numId="23">
    <w:abstractNumId w:val="13"/>
  </w:num>
  <w:num w:numId="24">
    <w:abstractNumId w:val="4"/>
  </w:num>
  <w:num w:numId="25">
    <w:abstractNumId w:val="40"/>
  </w:num>
  <w:num w:numId="26">
    <w:abstractNumId w:val="21"/>
  </w:num>
  <w:num w:numId="27">
    <w:abstractNumId w:val="7"/>
  </w:num>
  <w:num w:numId="28">
    <w:abstractNumId w:val="17"/>
  </w:num>
  <w:num w:numId="29">
    <w:abstractNumId w:val="36"/>
  </w:num>
  <w:num w:numId="30">
    <w:abstractNumId w:val="28"/>
  </w:num>
  <w:num w:numId="31">
    <w:abstractNumId w:val="3"/>
  </w:num>
  <w:num w:numId="32">
    <w:abstractNumId w:val="31"/>
  </w:num>
  <w:num w:numId="33">
    <w:abstractNumId w:val="25"/>
  </w:num>
  <w:num w:numId="34">
    <w:abstractNumId w:val="5"/>
  </w:num>
  <w:num w:numId="35">
    <w:abstractNumId w:val="1"/>
  </w:num>
  <w:num w:numId="36">
    <w:abstractNumId w:val="10"/>
  </w:num>
  <w:num w:numId="37">
    <w:abstractNumId w:val="6"/>
  </w:num>
  <w:num w:numId="38">
    <w:abstractNumId w:val="38"/>
  </w:num>
  <w:num w:numId="39">
    <w:abstractNumId w:val="19"/>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61" Type="http://schemas.openxmlformats.org/officeDocument/2006/relationships/hyperlink" Target="https://www.3gpp.org/ftp/tsg_ran/WG1_RL1/TSGR1_106b-e/Docs/R1-2109901.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B14C8-869E-4E13-A6E5-05309D7AC26B}">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27D283D2-3C63-4CE2-87E5-EE366E52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75</Pages>
  <Words>29552</Words>
  <Characters>168448</Characters>
  <Application>Microsoft Office Word</Application>
  <DocSecurity>0</DocSecurity>
  <Lines>1403</Lines>
  <Paragraphs>395</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2021-10-14T14:55:00Z</dcterms:created>
  <dcterms:modified xsi:type="dcterms:W3CDTF">2021-10-14T15:05:00Z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