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proofErr w:type="spellStart"/>
            <w:r>
              <w:rPr>
                <w:sz w:val="20"/>
              </w:rPr>
              <w:t>Futurewei</w:t>
            </w:r>
            <w:proofErr w:type="spellEnd"/>
          </w:p>
        </w:tc>
        <w:tc>
          <w:tcPr>
            <w:tcW w:w="12176" w:type="dxa"/>
          </w:tcPr>
          <w:p w14:paraId="1EB73C01" w14:textId="77777777" w:rsidR="00AE5D4F" w:rsidRDefault="009A2FA3">
            <w:pPr>
              <w:rPr>
                <w:sz w:val="20"/>
                <w:lang w:eastAsia="zh-CN"/>
              </w:rPr>
            </w:pPr>
            <w:r>
              <w:rPr>
                <w:sz w:val="20"/>
                <w:lang w:eastAsia="zh-CN"/>
              </w:rPr>
              <w:t xml:space="preserve">We support Alt-1 and agree with Ericsson that preferring simplicity to </w:t>
            </w:r>
            <w:proofErr w:type="gramStart"/>
            <w:r>
              <w:rPr>
                <w:sz w:val="20"/>
                <w:lang w:eastAsia="zh-CN"/>
              </w:rPr>
              <w:t>flexibility  is</w:t>
            </w:r>
            <w:proofErr w:type="gramEnd"/>
            <w:r>
              <w:rPr>
                <w:sz w:val="20"/>
                <w:lang w:eastAsia="zh-CN"/>
              </w:rPr>
              <w:t xml:space="preserve">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r>
              <w:t>InterDigital</w:t>
            </w:r>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w:t>
            </w:r>
            <w:proofErr w:type="gramStart"/>
            <w:r>
              <w:rPr>
                <w:lang w:eastAsia="zh-CN"/>
              </w:rPr>
              <w:t>down-select</w:t>
            </w:r>
            <w:proofErr w:type="gramEnd"/>
            <w:r>
              <w:rPr>
                <w:lang w:eastAsia="zh-CN"/>
              </w:rPr>
              <w:t xml:space="preserve">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w:t>
            </w:r>
            <w:proofErr w:type="gramStart"/>
            <w:r>
              <w:rPr>
                <w:sz w:val="20"/>
                <w:lang w:eastAsia="zh-CN"/>
              </w:rPr>
              <w:t>1)+(</w:t>
            </w:r>
            <w:proofErr w:type="gramEnd"/>
            <w:r>
              <w:rPr>
                <w:sz w:val="20"/>
                <w:lang w:eastAsia="zh-CN"/>
              </w:rPr>
              <w:t>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 xml:space="preserve">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w:t>
            </w:r>
            <w:proofErr w:type="gramStart"/>
            <w:r>
              <w:rPr>
                <w:sz w:val="20"/>
                <w:lang w:eastAsia="zh-CN"/>
              </w:rPr>
              <w:t>is</w:t>
            </w:r>
            <w:proofErr w:type="gramEnd"/>
            <w:r>
              <w:rPr>
                <w:sz w:val="20"/>
                <w:lang w:eastAsia="zh-CN"/>
              </w:rPr>
              <w:t xml:space="preserve">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Proposal A1-1</w:t>
            </w:r>
            <w:proofErr w:type="gramStart"/>
            <w:r>
              <w:rPr>
                <w:sz w:val="20"/>
                <w:lang w:eastAsia="zh-CN"/>
              </w:rPr>
              <w:t>A:We</w:t>
            </w:r>
            <w:proofErr w:type="gramEnd"/>
            <w:r>
              <w:rPr>
                <w:sz w:val="20"/>
                <w:lang w:eastAsia="zh-CN"/>
              </w:rPr>
              <w:t xml:space="preserv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w:t>
            </w:r>
            <w:proofErr w:type="gramStart"/>
            <w:r>
              <w:rPr>
                <w:sz w:val="20"/>
                <w:lang w:eastAsia="zh-CN"/>
              </w:rPr>
              <w:t>is</w:t>
            </w:r>
            <w:proofErr w:type="gramEnd"/>
            <w:r>
              <w:rPr>
                <w:sz w:val="20"/>
                <w:lang w:eastAsia="zh-CN"/>
              </w:rPr>
              <w:t xml:space="preserve">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Please check whether the following modification is acceptable as a progress for Alt 2, which is summarized from companies’ contributions. We also want to know what’s the exact concern on Alt 2, and comments with technical merit is highly appreciated</w:t>
            </w:r>
            <w:proofErr w:type="gramStart"/>
            <w:r>
              <w:rPr>
                <w:sz w:val="20"/>
                <w:lang w:eastAsia="zh-CN"/>
              </w:rPr>
              <w:t xml:space="preserve">.  </w:t>
            </w:r>
            <w:proofErr w:type="gramEnd"/>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w:t>
            </w:r>
            <w:proofErr w:type="gramStart"/>
            <w:r>
              <w:rPr>
                <w:color w:val="FF0000"/>
              </w:rPr>
              <w:t>X,Y</w:t>
            </w:r>
            <w:proofErr w:type="gramEnd"/>
            <w:r>
              <w:rPr>
                <w:color w:val="FF0000"/>
              </w:rPr>
              <w:t>)=</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w:t>
            </w:r>
            <w:proofErr w:type="gramStart"/>
            <w:r>
              <w:rPr>
                <w:color w:val="FF0000"/>
              </w:rPr>
              <w:t>X,Y</w:t>
            </w:r>
            <w:proofErr w:type="gramEnd"/>
            <w:r>
              <w:rPr>
                <w:color w:val="FF0000"/>
              </w:rPr>
              <w:t>)=</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w:t>
            </w:r>
            <w:proofErr w:type="gramStart"/>
            <w:r>
              <w:rPr>
                <w:lang w:eastAsia="zh-CN"/>
              </w:rPr>
              <w:t>think  alternative</w:t>
            </w:r>
            <w:proofErr w:type="gramEnd"/>
            <w:r>
              <w:rPr>
                <w:lang w:eastAsia="zh-CN"/>
              </w:rPr>
              <w:t xml:space="preser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saving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floating Y location within a X slot-group and the consecutive monitoring Y slots need to satisfy (</w:t>
            </w:r>
            <w:proofErr w:type="gramStart"/>
            <w:r>
              <w:rPr>
                <w:lang w:eastAsia="zh-CN"/>
              </w:rPr>
              <w:t>X,Y</w:t>
            </w:r>
            <w:proofErr w:type="gramEnd"/>
            <w:r>
              <w:rPr>
                <w:lang w:eastAsia="zh-CN"/>
              </w:rPr>
              <w:t xml:space="preserve">) constraint    </w:t>
            </w:r>
          </w:p>
          <w:p w14:paraId="48197557" w14:textId="77777777" w:rsidR="00AE5D4F" w:rsidRDefault="009A2FA3">
            <w:pPr>
              <w:pStyle w:val="ListParagraph"/>
              <w:numPr>
                <w:ilvl w:val="0"/>
                <w:numId w:val="23"/>
              </w:numPr>
              <w:rPr>
                <w:lang w:eastAsia="zh-CN"/>
              </w:rPr>
            </w:pPr>
            <w:r>
              <w:rPr>
                <w:lang w:eastAsia="zh-CN"/>
              </w:rPr>
              <w:t>a capability to indicate supported (</w:t>
            </w:r>
            <w:proofErr w:type="gramStart"/>
            <w:r>
              <w:rPr>
                <w:lang w:eastAsia="zh-CN"/>
              </w:rPr>
              <w:t>X,Y</w:t>
            </w:r>
            <w:proofErr w:type="gramEnd"/>
            <w:r>
              <w:rPr>
                <w:lang w:eastAsia="zh-CN"/>
              </w:rPr>
              <w:t>)</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42BDA60C" w14:textId="77777777" w:rsidR="00AE5D4F" w:rsidRDefault="009A2FA3">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We are open to have further discussion on the value of Y to alleviate concerns on adopting Alt 1</w:t>
            </w:r>
            <w:proofErr w:type="gramStart"/>
            <w:r>
              <w:rPr>
                <w:lang w:eastAsia="zh-CN"/>
              </w:rPr>
              <w:t xml:space="preserve">.  </w:t>
            </w:r>
            <w:proofErr w:type="gramEnd"/>
            <w:r>
              <w:rPr>
                <w:lang w:eastAsia="zh-CN"/>
              </w:rPr>
              <w:t xml:space="preserve">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are located in</w:t>
            </w:r>
            <w:proofErr w:type="gramEnd"/>
            <w:r>
              <w:rPr>
                <w:lang w:eastAsia="zh-CN"/>
              </w:rPr>
              <w:t xml:space="preserve">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proofErr w:type="gramStart"/>
            <w:r>
              <w:rPr>
                <w:rFonts w:eastAsia="MS Mincho"/>
                <w:lang w:eastAsia="ja-JP"/>
              </w:rPr>
              <w:t>A :</w:t>
            </w:r>
            <w:proofErr w:type="gramEnd"/>
            <w:r>
              <w:rPr>
                <w:rFonts w:eastAsia="MS Mincho"/>
                <w:lang w:eastAsia="ja-JP"/>
              </w:rPr>
              <w:t xml:space="preserve">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ProposalA1-1</w:t>
            </w:r>
            <w:proofErr w:type="gramStart"/>
            <w:r>
              <w:rPr>
                <w:rFonts w:eastAsia="MS Mincho"/>
                <w:lang w:eastAsia="ja-JP"/>
              </w:rPr>
              <w:t>B :</w:t>
            </w:r>
            <w:proofErr w:type="gramEnd"/>
            <w:r>
              <w:rPr>
                <w:rFonts w:eastAsia="MS Mincho"/>
                <w:lang w:eastAsia="ja-JP"/>
              </w:rPr>
              <w:t xml:space="preserve"> Alt 1 should be discussed at this meeting, since time is limited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w:t>
            </w:r>
            <w:proofErr w:type="gramStart"/>
            <w:r>
              <w:rPr>
                <w:lang w:eastAsia="zh-CN"/>
              </w:rPr>
              <w:t>It is clear that Alt.</w:t>
            </w:r>
            <w:proofErr w:type="gramEnd"/>
            <w:r>
              <w:rPr>
                <w:lang w:eastAsia="zh-CN"/>
              </w:rPr>
              <w:t xml:space="preserve">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w:t>
            </w:r>
            <w:proofErr w:type="gramStart"/>
            <w:r>
              <w:rPr>
                <w:lang w:eastAsia="zh-CN"/>
              </w:rPr>
              <w:t>Alts</w:t>
            </w:r>
            <w:proofErr w:type="gramEnd"/>
            <w:r>
              <w:rPr>
                <w:lang w:eastAsia="zh-CN"/>
              </w:rPr>
              <w:t xml:space="preserve"> and we believe that either alternative can work with comparable effort. The point is to make an agreement on one ASAP and focus on the corresponding issues of that alternative. If the agreement is out of reach, we are OK with accepting both at </w:t>
            </w:r>
            <w:proofErr w:type="gramStart"/>
            <w:r>
              <w:rPr>
                <w:lang w:eastAsia="zh-CN"/>
              </w:rPr>
              <w:t>a</w:t>
            </w:r>
            <w:proofErr w:type="gramEnd"/>
            <w:r>
              <w:rPr>
                <w:lang w:eastAsia="zh-CN"/>
              </w:rPr>
              <w:t xml:space="preserve"> </w:t>
            </w:r>
            <w:proofErr w:type="spellStart"/>
            <w:r>
              <w:rPr>
                <w:lang w:eastAsia="zh-CN"/>
              </w:rPr>
              <w:t>expence</w:t>
            </w:r>
            <w:proofErr w:type="spellEnd"/>
            <w:r>
              <w:rPr>
                <w:lang w:eastAsia="zh-CN"/>
              </w:rPr>
              <w:t xml:space="preserve"> of additional effort for solving two sets of issues later on. However, choosing one is obviously </w:t>
            </w:r>
            <w:proofErr w:type="gramStart"/>
            <w:r>
              <w:rPr>
                <w:lang w:eastAsia="zh-CN"/>
              </w:rPr>
              <w:t>more preferable</w:t>
            </w:r>
            <w:proofErr w:type="gramEnd"/>
            <w:r>
              <w:rPr>
                <w:lang w:eastAsia="zh-CN"/>
              </w:rPr>
              <w:t xml:space="preserve">. </w:t>
            </w:r>
          </w:p>
        </w:tc>
      </w:tr>
      <w:tr w:rsidR="00AE5D4F" w14:paraId="30DA450B" w14:textId="77777777">
        <w:tc>
          <w:tcPr>
            <w:tcW w:w="2405" w:type="dxa"/>
          </w:tcPr>
          <w:p w14:paraId="2DC00814" w14:textId="77777777" w:rsidR="00AE5D4F" w:rsidRDefault="009A2FA3">
            <w:pPr>
              <w:rPr>
                <w:rFonts w:eastAsia="MS Mincho"/>
                <w:lang w:eastAsia="ja-JP"/>
              </w:rPr>
            </w:pPr>
            <w:proofErr w:type="spellStart"/>
            <w:r>
              <w:rPr>
                <w:rFonts w:eastAsia="MS Mincho"/>
                <w:lang w:eastAsia="ja-JP"/>
              </w:rPr>
              <w:lastRenderedPageBreak/>
              <w:t>Futurewei</w:t>
            </w:r>
            <w:proofErr w:type="spellEnd"/>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1, we do not think that Option 2 will solve the </w:t>
            </w:r>
            <w:proofErr w:type="spellStart"/>
            <w:proofErr w:type="gramStart"/>
            <w:r>
              <w:rPr>
                <w:rFonts w:eastAsia="MS Mincho"/>
                <w:lang w:eastAsia="ja-JP"/>
              </w:rPr>
              <w:t>issue.Another</w:t>
            </w:r>
            <w:proofErr w:type="spellEnd"/>
            <w:proofErr w:type="gram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 xml:space="preserve">At the same time, there is some relation to the discussion of Issue A1-2, </w:t>
      </w:r>
      <w:proofErr w:type="gramStart"/>
      <w:r>
        <w:t>i.e.</w:t>
      </w:r>
      <w:proofErr w:type="gramEnd"/>
      <w:r>
        <w:t xml:space="preserv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 xml:space="preserve">Based on the discussion so far, FL suggests </w:t>
      </w:r>
      <w:proofErr w:type="gramStart"/>
      <w:r>
        <w:t>to agree</w:t>
      </w:r>
      <w:proofErr w:type="gramEnd"/>
      <w:r>
        <w:t xml:space="preserv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w:t>
            </w:r>
            <w:proofErr w:type="gramStart"/>
            <w:r>
              <w:rPr>
                <w:lang w:eastAsia="zh-CN"/>
              </w:rPr>
              <w:t>similar to</w:t>
            </w:r>
            <w:proofErr w:type="gramEnd"/>
            <w:r>
              <w:rPr>
                <w:lang w:eastAsia="zh-CN"/>
              </w:rPr>
              <w:t xml:space="preserve">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w:t>
            </w:r>
            <w:proofErr w:type="gramStart"/>
            <w:r>
              <w:t>similar to</w:t>
            </w:r>
            <w:proofErr w:type="gramEnd"/>
            <w:r>
              <w:t xml:space="preserve">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w:t>
            </w:r>
            <w:proofErr w:type="gramStart"/>
            <w:r>
              <w:rPr>
                <w:lang w:eastAsia="zh-CN"/>
              </w:rPr>
              <w:t>” ,</w:t>
            </w:r>
            <w:proofErr w:type="gramEnd"/>
            <w:r>
              <w:rPr>
                <w:lang w:eastAsia="zh-CN"/>
              </w:rPr>
              <w:t xml:space="preserve"> therefore we cannot accept the changes proposal by Ericsson.</w:t>
            </w:r>
          </w:p>
          <w:p w14:paraId="1A2BF4D5" w14:textId="77777777" w:rsidR="00AE5D4F" w:rsidRDefault="009A2FA3">
            <w:pPr>
              <w:rPr>
                <w:lang w:eastAsia="zh-CN"/>
              </w:rPr>
            </w:pPr>
            <w:r>
              <w:rPr>
                <w:lang w:eastAsia="zh-CN"/>
              </w:rPr>
              <w:t xml:space="preserve"> </w:t>
            </w:r>
            <w:proofErr w:type="gramStart"/>
            <w:r>
              <w:rPr>
                <w:lang w:eastAsia="zh-CN"/>
              </w:rPr>
              <w:t>Maybe  it’s</w:t>
            </w:r>
            <w:proofErr w:type="gramEnd"/>
            <w:r>
              <w:rPr>
                <w:lang w:eastAsia="zh-CN"/>
              </w:rPr>
              <w:t xml:space="preserve">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Pr>
                <w:rFonts w:ascii="Times New Roman" w:eastAsia="MS Mincho" w:hAnsi="Times New Roman"/>
                <w:lang w:eastAsia="ja-JP"/>
              </w:rPr>
              <w:t>actually is</w:t>
            </w:r>
            <w:proofErr w:type="gramEnd"/>
            <w:r>
              <w:rPr>
                <w:rFonts w:ascii="Times New Roman" w:eastAsia="MS Mincho" w:hAnsi="Times New Roman"/>
                <w:lang w:eastAsia="ja-JP"/>
              </w:rPr>
              <w:t xml:space="preserve">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015FAA">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44DD5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5pt;height:56.95pt;mso-width-percent:0;mso-height-percent:0;mso-width-percent:0;mso-height-percent:0" o:ole="">
                  <v:imagedata r:id="rId8" o:title=""/>
                </v:shape>
                <o:OLEObject Type="Embed" ProgID="Visio.Drawing.15" ShapeID="_x0000_i1025" DrawAspect="Content" ObjectID="_1696071154"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Form the description, it seems only applicabe to RRC-CONNECTED state, since UE has to report Y value. Is my understanding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r>
              <w:rPr>
                <w:b/>
                <w:lang w:val="en-GB"/>
              </w:rPr>
              <w:t>So</w:t>
            </w:r>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 and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would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015FAA">
              <w:rPr>
                <w:noProof/>
                <w:position w:val="-6"/>
              </w:rPr>
              <w:object w:dxaOrig="150" w:dyaOrig="300" w14:anchorId="7956A65F">
                <v:shape id="_x0000_i1026" type="#_x0000_t75" alt="" style="width:7.5pt;height:15.05pt;mso-width-percent:0;mso-height-percent:0;mso-width-percent:0;mso-height-percent:0" o:ole="">
                  <v:imagedata r:id="rId10" o:title=""/>
                </v:shape>
                <o:OLEObject Type="Embed" ProgID="Equation.3" ShapeID="_x0000_i1026" DrawAspect="Content" ObjectID="_1696071155" r:id="rId11"/>
              </w:object>
            </w:r>
            <w:r>
              <w:t xml:space="preserve">, the UE determines an index of slot </w:t>
            </w:r>
            <w:r w:rsidR="00015FAA">
              <w:rPr>
                <w:noProof/>
                <w:position w:val="-10"/>
              </w:rPr>
              <w:object w:dxaOrig="300" w:dyaOrig="315" w14:anchorId="0C397BCF">
                <v:shape id="_x0000_i1027" type="#_x0000_t75" alt="" style="width:15.05pt;height:16.9pt;mso-width-percent:0;mso-height-percent:0;mso-width-percent:0;mso-height-percent:0" o:ole="">
                  <v:imagedata r:id="rId12" o:title=""/>
                </v:shape>
                <o:OLEObject Type="Embed" ProgID="Equation.3" ShapeID="_x0000_i1027" DrawAspect="Content" ObjectID="_1696071156" r:id="rId13"/>
              </w:object>
            </w:r>
            <w:r>
              <w:t xml:space="preserve"> as </w:t>
            </w:r>
            <w:r w:rsidR="00015FAA">
              <w:rPr>
                <w:noProof/>
                <w:position w:val="-12"/>
              </w:rPr>
              <w:object w:dxaOrig="2880" w:dyaOrig="390" w14:anchorId="144F59E4">
                <v:shape id="_x0000_i1028" type="#_x0000_t75" alt="" style="width:2in;height:20.05pt;mso-width-percent:0;mso-height-percent:0;mso-width-percent:0;mso-height-percent:0" o:ole="">
                  <v:imagedata r:id="rId14" o:title=""/>
                </v:shape>
                <o:OLEObject Type="Embed" ProgID="Equation.3" ShapeID="_x0000_i1028" DrawAspect="Content" ObjectID="_1696071157" r:id="rId15"/>
              </w:object>
            </w:r>
            <w:r>
              <w:rPr>
                <w:rFonts w:eastAsia="SimSun" w:hint="eastAsia"/>
                <w:lang w:eastAsia="zh-CN"/>
              </w:rPr>
              <w:t xml:space="preserve">. Wherein </w:t>
            </w:r>
            <w:r w:rsidR="00015FAA">
              <w:rPr>
                <w:noProof/>
                <w:position w:val="-4"/>
              </w:rPr>
              <w:object w:dxaOrig="300" w:dyaOrig="225" w14:anchorId="43384151">
                <v:shape id="_x0000_i1029" type="#_x0000_t75" alt="" style="width:15.05pt;height:11.9pt;mso-width-percent:0;mso-height-percent:0;mso-width-percent:0;mso-height-percent:0" o:ole="">
                  <v:imagedata r:id="rId16" o:title=""/>
                </v:shape>
                <o:OLEObject Type="Embed" ProgID="Equation.3" ShapeID="_x0000_i1029" DrawAspect="Content" ObjectID="_1696071158" r:id="rId17"/>
              </w:object>
            </w:r>
            <w:r>
              <w:t xml:space="preserve"> </w:t>
            </w:r>
            <w:r>
              <w:rPr>
                <w:rFonts w:eastAsia="SimSun" w:hint="eastAsia"/>
                <w:lang w:eastAsia="zh-CN"/>
              </w:rPr>
              <w:t xml:space="preserve">(=1/2, 1, or 2) </w:t>
            </w:r>
            <w:r>
              <w:t xml:space="preserve">and </w:t>
            </w:r>
            <w:r w:rsidR="00015FAA">
              <w:rPr>
                <w:noProof/>
                <w:position w:val="-6"/>
              </w:rPr>
              <w:object w:dxaOrig="300" w:dyaOrig="240" w14:anchorId="602E90D2">
                <v:shape id="_x0000_i1030" type="#_x0000_t75" alt="" style="width:15.05pt;height:11.9pt;mso-width-percent:0;mso-height-percent:0;mso-width-percent:0;mso-height-percent:0" o:ole="">
                  <v:imagedata r:id="rId18" o:title=""/>
                </v:shape>
                <o:OLEObject Type="Embed" ProgID="Equation.3" ShapeID="_x0000_i1030" DrawAspect="Content" ObjectID="_1696071159"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consensus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e.g.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of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the a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r>
              <w:rPr>
                <w:rFonts w:ascii="Times New Roman" w:hAnsi="Times New Roman"/>
              </w:rPr>
              <w:t>Hence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r>
              <w:rPr>
                <w:rFonts w:ascii="Times New Roman" w:hAnsi="Times New Roman"/>
              </w:rPr>
              <w:t>Thanks FL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In the continued second round discussion, we have some concerns about Option A on how to restrict the location of different Type0-PDCCH MOs in Y slots especially when UE need to decode several SSB(s) with corresponding Type0-PDCCH. Because during downlink beam sweeping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hanks FL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Panosonic’s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Y’=max(2,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In our understanding, Option B and Option C have no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Opiton A’ is a comprised solution of Option A and Option B. Thus we suggest to agree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015FAA" w:rsidP="003735AE">
            <w:pPr>
              <w:pStyle w:val="ListParagraph"/>
              <w:spacing w:after="160"/>
              <w:ind w:left="0"/>
              <w:rPr>
                <w:rFonts w:ascii="Times New Roman" w:hAnsi="Times New Roman"/>
                <w:lang w:eastAsia="zh-CN"/>
              </w:rPr>
            </w:pPr>
            <w:r>
              <w:rPr>
                <w:noProof/>
              </w:rPr>
              <w:object w:dxaOrig="14731" w:dyaOrig="7831" w14:anchorId="16145935">
                <v:shape id="_x0000_i1031" type="#_x0000_t75" alt="" style="width:597.3pt;height:317.45pt;mso-width-percent:0;mso-height-percent:0;mso-width-percent:0;mso-height-percent:0" o:ole="">
                  <v:imagedata r:id="rId20" o:title=""/>
                </v:shape>
                <o:OLEObject Type="Embed" ProgID="Visio.Drawing.15" ShapeID="_x0000_i1031" DrawAspect="Content" ObjectID="_1696071160"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015FAA" w:rsidP="003735AE">
            <w:pPr>
              <w:pStyle w:val="ListParagraph"/>
              <w:spacing w:after="160"/>
              <w:ind w:left="0"/>
            </w:pPr>
            <w:r>
              <w:rPr>
                <w:noProof/>
              </w:rPr>
              <w:object w:dxaOrig="21150" w:dyaOrig="8040" w14:anchorId="4C4E2FB1">
                <v:shape id="_x0000_i1032" type="#_x0000_t75" alt="" style="width:597.3pt;height:227.25pt;mso-width-percent:0;mso-height-percent:0;mso-width-percent:0;mso-height-percent:0" o:ole="">
                  <v:imagedata r:id="rId22" o:title=""/>
                </v:shape>
                <o:OLEObject Type="Embed" ProgID="Visio.Drawing.15" ShapeID="_x0000_i1032" DrawAspect="Content" ObjectID="_1696071161"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r w:rsidR="00A45924">
              <w:t>Vivo’s</w:t>
            </w:r>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Y’=max(2,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to the a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Shifting occurs one slot group later, if all Group(0)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910654" w14:paraId="5AECEFE4" w14:textId="77777777">
        <w:tc>
          <w:tcPr>
            <w:tcW w:w="2405" w:type="dxa"/>
          </w:tcPr>
          <w:p w14:paraId="3FD29D4F" w14:textId="40D14A1C" w:rsidR="00910654" w:rsidRDefault="00910654" w:rsidP="00910654">
            <w:pPr>
              <w:jc w:val="both"/>
              <w:rPr>
                <w:lang w:eastAsia="zh-CN"/>
              </w:rPr>
            </w:pPr>
            <w:r>
              <w:rPr>
                <w:lang w:eastAsia="zh-CN"/>
              </w:rPr>
              <w:lastRenderedPageBreak/>
              <w:t>Panasonic3</w:t>
            </w:r>
          </w:p>
        </w:tc>
        <w:tc>
          <w:tcPr>
            <w:tcW w:w="12176" w:type="dxa"/>
          </w:tcPr>
          <w:p w14:paraId="0DE9BC64" w14:textId="743D8A70" w:rsidR="00910654" w:rsidRDefault="00910654" w:rsidP="00910654">
            <w:pPr>
              <w:pStyle w:val="ListParagraph"/>
              <w:spacing w:after="160"/>
              <w:ind w:left="0"/>
              <w:rPr>
                <w:rFonts w:ascii="Times New Roman" w:hAnsi="Times New Roman"/>
                <w:lang w:eastAsia="zh-CN"/>
              </w:rPr>
            </w:pPr>
            <w:r>
              <w:rPr>
                <w:rFonts w:ascii="Times New Roman" w:hAnsi="Times New Roman"/>
                <w:lang w:eastAsia="zh-CN"/>
              </w:rPr>
              <w:t xml:space="preserve">Thanks Ericsson for the constructive discussion and the effort to improve Option A. We think reformulations of Option A suggested </w:t>
            </w:r>
            <w:r w:rsidR="00525FA9">
              <w:rPr>
                <w:rFonts w:ascii="Times New Roman" w:hAnsi="Times New Roman"/>
                <w:lang w:eastAsia="zh-CN"/>
              </w:rPr>
              <w:t>by</w:t>
            </w:r>
            <w:r>
              <w:rPr>
                <w:rFonts w:ascii="Times New Roman" w:hAnsi="Times New Roman"/>
                <w:lang w:eastAsia="zh-CN"/>
              </w:rPr>
              <w:t xml:space="preserve"> Ericsson and vivio are basically aligned. We slightly prefer vivo’s version due to</w:t>
            </w:r>
            <w:r w:rsidR="00525FA9">
              <w:rPr>
                <w:rFonts w:ascii="Times New Roman" w:hAnsi="Times New Roman"/>
                <w:lang w:eastAsia="zh-CN"/>
              </w:rPr>
              <w:t xml:space="preserve"> the</w:t>
            </w:r>
            <w:r>
              <w:rPr>
                <w:rFonts w:ascii="Times New Roman" w:hAnsi="Times New Roman"/>
                <w:lang w:eastAsia="zh-CN"/>
              </w:rPr>
              <w:t xml:space="preserve"> improved clarity. We also agree the observation of potential back-to-back situation due to beam switching from Lenovo. But we think this is not necessarily included into the package proposal and can be left for FFS.</w:t>
            </w:r>
          </w:p>
        </w:tc>
      </w:tr>
      <w:tr w:rsidR="009A331D" w14:paraId="4E7E1734" w14:textId="77777777">
        <w:tc>
          <w:tcPr>
            <w:tcW w:w="2405" w:type="dxa"/>
          </w:tcPr>
          <w:p w14:paraId="17758F9F" w14:textId="5936C247" w:rsidR="009A331D" w:rsidRDefault="009A331D" w:rsidP="00910654">
            <w:pPr>
              <w:jc w:val="both"/>
              <w:rPr>
                <w:lang w:eastAsia="zh-CN"/>
              </w:rPr>
            </w:pPr>
            <w:r>
              <w:rPr>
                <w:lang w:eastAsia="zh-CN"/>
              </w:rPr>
              <w:t>Apple</w:t>
            </w:r>
          </w:p>
        </w:tc>
        <w:tc>
          <w:tcPr>
            <w:tcW w:w="12176" w:type="dxa"/>
          </w:tcPr>
          <w:p w14:paraId="385F136A" w14:textId="777777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413966A" w14:textId="3278AD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r w:rsidR="00E5164E" w14:paraId="6584C2B1" w14:textId="77777777">
        <w:tc>
          <w:tcPr>
            <w:tcW w:w="2405" w:type="dxa"/>
          </w:tcPr>
          <w:p w14:paraId="4566B4B0" w14:textId="11A0080E" w:rsidR="00E5164E" w:rsidRDefault="00E5164E" w:rsidP="00910654">
            <w:pPr>
              <w:jc w:val="both"/>
              <w:rPr>
                <w:lang w:eastAsia="zh-CN"/>
              </w:rPr>
            </w:pPr>
            <w:r>
              <w:rPr>
                <w:lang w:eastAsia="zh-CN"/>
              </w:rPr>
              <w:t>Lenovo, Motorola Mobility(3)</w:t>
            </w:r>
          </w:p>
        </w:tc>
        <w:tc>
          <w:tcPr>
            <w:tcW w:w="12176" w:type="dxa"/>
          </w:tcPr>
          <w:p w14:paraId="41C34FDE"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15D2D32D" w14:textId="77777777" w:rsidR="00E5164E" w:rsidRDefault="00E5164E" w:rsidP="009A331D">
            <w:pPr>
              <w:pStyle w:val="ListParagraph"/>
              <w:spacing w:after="160"/>
              <w:ind w:left="0"/>
              <w:rPr>
                <w:rFonts w:ascii="Times New Roman" w:hAnsi="Times New Roman"/>
                <w:lang w:eastAsia="zh-CN"/>
              </w:rPr>
            </w:pPr>
          </w:p>
          <w:p w14:paraId="0C555974"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@Response to Apple:</w:t>
            </w:r>
          </w:p>
          <w:p w14:paraId="057B86DC"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as long as it can accommodated within the BD/CCE budget. Ofcrouse, a smore straightforward solution is drop completely, but might be too restrictive. Just to clarify, in thi figurre shown in our previous comment, complete dropping is shown (no Group(1) SS MOs in slot group 2). </w:t>
            </w:r>
          </w:p>
          <w:p w14:paraId="3CA6283A" w14:textId="77777777" w:rsidR="00E5164E" w:rsidRDefault="00E5164E" w:rsidP="009A331D">
            <w:pPr>
              <w:pStyle w:val="ListParagraph"/>
              <w:spacing w:after="160"/>
              <w:ind w:left="0"/>
              <w:rPr>
                <w:rFonts w:ascii="Times New Roman" w:hAnsi="Times New Roman"/>
                <w:lang w:eastAsia="zh-CN"/>
              </w:rPr>
            </w:pPr>
          </w:p>
          <w:p w14:paraId="102E9131" w14:textId="47055264"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t>
            </w:r>
            <w:r w:rsidR="005970C0">
              <w:rPr>
                <w:rFonts w:ascii="Times New Roman" w:hAnsi="Times New Roman"/>
                <w:lang w:eastAsia="zh-CN"/>
              </w:rPr>
              <w:t>with</w:t>
            </w:r>
            <w:r>
              <w:rPr>
                <w:rFonts w:ascii="Times New Roman" w:hAnsi="Times New Roman"/>
                <w:lang w:eastAsia="zh-CN"/>
              </w:rPr>
              <w:t xml:space="preserve"> the Option A’ would provide </w:t>
            </w:r>
            <w:r w:rsidR="005970C0">
              <w:rPr>
                <w:rFonts w:ascii="Times New Roman" w:hAnsi="Times New Roman"/>
                <w:lang w:eastAsia="zh-CN"/>
              </w:rPr>
              <w:t>a good</w:t>
            </w:r>
            <w:r>
              <w:rPr>
                <w:rFonts w:ascii="Times New Roman" w:hAnsi="Times New Roman"/>
                <w:lang w:eastAsia="zh-CN"/>
              </w:rPr>
              <w:t xml:space="preserve"> compromise taking into account all the concerns</w:t>
            </w:r>
            <w:r w:rsidR="005970C0">
              <w:rPr>
                <w:rFonts w:ascii="Times New Roman" w:hAnsi="Times New Roman"/>
                <w:lang w:eastAsia="zh-CN"/>
              </w:rPr>
              <w:t xml:space="preserve"> </w:t>
            </w:r>
            <w:r w:rsidR="005970C0">
              <w:rPr>
                <w:rFonts w:ascii="Times New Roman" w:hAnsi="Times New Roman"/>
                <w:lang w:eastAsia="zh-CN"/>
              </w:rPr>
              <w:lastRenderedPageBreak/>
              <w:t>related to flexibility and back-to-back monitoring.</w:t>
            </w:r>
          </w:p>
        </w:tc>
      </w:tr>
      <w:tr w:rsidR="00907F58" w14:paraId="08E038AC" w14:textId="77777777">
        <w:tc>
          <w:tcPr>
            <w:tcW w:w="2405" w:type="dxa"/>
          </w:tcPr>
          <w:p w14:paraId="02E551E8" w14:textId="407ACB11" w:rsidR="00907F58" w:rsidRDefault="00907F58" w:rsidP="00910654">
            <w:pPr>
              <w:jc w:val="both"/>
              <w:rPr>
                <w:lang w:eastAsia="zh-CN"/>
              </w:rPr>
            </w:pPr>
            <w:r>
              <w:rPr>
                <w:lang w:eastAsia="zh-CN"/>
              </w:rPr>
              <w:lastRenderedPageBreak/>
              <w:t>Samsung</w:t>
            </w:r>
          </w:p>
        </w:tc>
        <w:tc>
          <w:tcPr>
            <w:tcW w:w="12176" w:type="dxa"/>
          </w:tcPr>
          <w:p w14:paraId="799BB962" w14:textId="11D7AD8F" w:rsidR="006760C6" w:rsidRPr="006760C6" w:rsidRDefault="006760C6" w:rsidP="009A331D">
            <w:pPr>
              <w:pStyle w:val="ListParagraph"/>
              <w:spacing w:after="160"/>
              <w:ind w:left="0"/>
              <w:rPr>
                <w:rFonts w:ascii="Times New Roman" w:hAnsi="Times New Roman"/>
                <w:u w:val="single"/>
                <w:lang w:eastAsia="zh-CN"/>
              </w:rPr>
            </w:pPr>
            <w:r w:rsidRPr="006760C6">
              <w:rPr>
                <w:rFonts w:ascii="Times New Roman" w:hAnsi="Times New Roman"/>
                <w:u w:val="single"/>
                <w:lang w:eastAsia="zh-CN"/>
              </w:rPr>
              <w:t xml:space="preserve">For the issue raised by Intel: </w:t>
            </w:r>
          </w:p>
          <w:p w14:paraId="782CD8BC" w14:textId="7F9B0856"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 xml:space="preserve">We support Option A as is from the original version, and don’t believe the optimization is needed to address the issue mentioned from Intel. Here are our understanding of the issue brought up by Intel: </w:t>
            </w:r>
          </w:p>
          <w:p w14:paraId="54B55058" w14:textId="10CAFBD3"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First, we may need to understand under what situation the issue may happen</w:t>
            </w:r>
            <w:r w:rsidR="00D760AC">
              <w:rPr>
                <w:rFonts w:ascii="Times New Roman" w:hAnsi="Times New Roman"/>
                <w:lang w:eastAsia="zh-CN"/>
              </w:rPr>
              <w:t xml:space="preserve"> for Option A</w:t>
            </w:r>
            <w:r>
              <w:rPr>
                <w:rFonts w:ascii="Times New Roman" w:hAnsi="Times New Roman"/>
                <w:lang w:eastAsia="zh-CN"/>
              </w:rPr>
              <w:t xml:space="preserve">: </w:t>
            </w:r>
          </w:p>
          <w:p w14:paraId="5F159413" w14:textId="77777777" w:rsidR="00907F58"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High speed scenario that a UE needs to change their CSS monitoring location frequrently;</w:t>
            </w:r>
          </w:p>
          <w:p w14:paraId="309CCF1C" w14:textId="4AD35EBB" w:rsid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Only happens more frequently for Y=1</w:t>
            </w:r>
            <w:r w:rsidR="009E38C3">
              <w:rPr>
                <w:rFonts w:ascii="Times New Roman" w:hAnsi="Times New Roman"/>
                <w:lang w:eastAsia="zh-CN"/>
              </w:rPr>
              <w:t>:</w:t>
            </w:r>
            <w:r>
              <w:rPr>
                <w:rFonts w:ascii="Times New Roman" w:hAnsi="Times New Roman"/>
                <w:lang w:eastAsia="zh-CN"/>
              </w:rPr>
              <w:t xml:space="preserve"> if the UE can support Y=X/2, it allows the CSS location to be shifted within the X/2 slots, then the issue may not be that serious;</w:t>
            </w:r>
          </w:p>
          <w:p w14:paraId="525050BE" w14:textId="543BA328" w:rsidR="00D760AC" w:rsidRP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 xml:space="preserve">Only happens for certain configuration of Type0-PDCCH. For example, if M=2 and X=2, then there is no issue with such change of CSS location. </w:t>
            </w:r>
          </w:p>
          <w:p w14:paraId="40D25C85" w14:textId="77777777" w:rsidR="00D760AC" w:rsidRDefault="00D760AC" w:rsidP="006760C6">
            <w:pPr>
              <w:spacing w:after="160"/>
              <w:rPr>
                <w:lang w:eastAsia="zh-CN"/>
              </w:rPr>
            </w:pPr>
            <w:r>
              <w:rPr>
                <w:lang w:eastAsia="zh-CN"/>
              </w:rPr>
              <w:t xml:space="preserve">Then, we want to clarify the difference between Option A and Option B on this issue: Option A may need RRC reconfiguration to resolve the issue when trying to align the location of USS and CSS; Option B may only need to reconfigure the beam direction for USS if possible. However, whenever the CSS beam changes, the pre-procedure of BFR/RACH is needed for the UE and gNB to set up the common understanding of the new CSS beam, and such pre-proecedure is common for both Option A and Option B (i.e, only difference is reconfiguring USS by RRC or by DCI). We also want to note that, when the UE moves really fast, </w:t>
            </w:r>
            <w:r w:rsidR="006760C6">
              <w:rPr>
                <w:lang w:eastAsia="zh-CN"/>
              </w:rPr>
              <w:t xml:space="preserve">both Option A and Option B may need to use RRC for reconfiguration, e.g. the activated TCI states are not sufficient in Optoin B. In this sense, Option B has benefit over Option A only in the case that the UE has moderate large speed, such that only Option A needs RRC reconfiguration but Option B doesn’t, and we are not sure how useful is such scenario in reality. </w:t>
            </w:r>
          </w:p>
          <w:p w14:paraId="063D21FC" w14:textId="77777777" w:rsidR="006760C6" w:rsidRDefault="006760C6" w:rsidP="006760C6">
            <w:pPr>
              <w:spacing w:after="160"/>
              <w:rPr>
                <w:lang w:eastAsia="zh-CN"/>
              </w:rPr>
            </w:pPr>
            <w:r>
              <w:rPr>
                <w:lang w:eastAsia="zh-CN"/>
              </w:rPr>
              <w:t xml:space="preserve">Also, we want to point out that high-speed moving scenario is not the typical scenario for FR2-2, and we didn’t see any discussion for frequent BFR in the 8.2.4 agenda. If people believe this is an essential scenario to support, the issue of frequent BFR would be more important to be discussed, but so far we didn’t see such concern under 8.2.4. </w:t>
            </w:r>
          </w:p>
          <w:p w14:paraId="206AEE0D" w14:textId="45AD9D9A" w:rsidR="006760C6" w:rsidRDefault="006760C6" w:rsidP="006760C6">
            <w:pPr>
              <w:spacing w:after="160"/>
              <w:rPr>
                <w:lang w:eastAsia="zh-CN"/>
              </w:rPr>
            </w:pPr>
            <w:r>
              <w:rPr>
                <w:lang w:eastAsia="zh-CN"/>
              </w:rPr>
              <w:t xml:space="preserve">Lastly, even though there is an issue with Option A, there can be RAN1 solutions to resolve it, e.g. modifying the CSS configuration or introducing an offset like mentioned above (but we don’t agree that the capability is defined within Y+n0 slots, but the capability is still within Y, just USS can move by n0). </w:t>
            </w:r>
          </w:p>
          <w:p w14:paraId="7A1249AC" w14:textId="77777777" w:rsidR="006760C6" w:rsidRDefault="006760C6" w:rsidP="006760C6">
            <w:pPr>
              <w:spacing w:after="160"/>
              <w:rPr>
                <w:lang w:eastAsia="zh-CN"/>
              </w:rPr>
            </w:pPr>
            <w:r>
              <w:rPr>
                <w:lang w:eastAsia="zh-CN"/>
              </w:rPr>
              <w:t>Based on above discussion, here is what we believe for Option A:</w:t>
            </w:r>
          </w:p>
          <w:p w14:paraId="59779E19" w14:textId="77777777" w:rsidR="00AF1BCA" w:rsidRDefault="00AF1BCA" w:rsidP="00AF1BCA">
            <w:pPr>
              <w:pStyle w:val="ListParagraph"/>
              <w:numPr>
                <w:ilvl w:val="2"/>
                <w:numId w:val="27"/>
              </w:numPr>
            </w:pPr>
            <w:r>
              <w:t>Option A</w:t>
            </w:r>
          </w:p>
          <w:p w14:paraId="5CF90D61" w14:textId="77777777" w:rsidR="00AF1BCA" w:rsidRDefault="00AF1BCA" w:rsidP="00AF1BCA">
            <w:pPr>
              <w:pStyle w:val="ListParagraph"/>
              <w:numPr>
                <w:ilvl w:val="3"/>
                <w:numId w:val="27"/>
              </w:numPr>
              <w:rPr>
                <w:lang w:val="en-GB"/>
              </w:rPr>
            </w:pPr>
            <w:r>
              <w:rPr>
                <w:lang w:val="en-GB"/>
              </w:rPr>
              <w:t xml:space="preserve">A SS can be configured to be within Y consecutive slots within a slot group of X slots; the Y </w:t>
            </w:r>
            <w:r>
              <w:rPr>
                <w:lang w:val="en-GB"/>
              </w:rPr>
              <w:lastRenderedPageBreak/>
              <w:t>consecutive slots can be located anywhere within the slot group of X slots</w:t>
            </w:r>
          </w:p>
          <w:p w14:paraId="59833C72" w14:textId="77777777" w:rsidR="00AF1BCA" w:rsidRDefault="00AF1BCA" w:rsidP="00AF1BC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1AB2C512" w14:textId="573F0D58" w:rsidR="00AF1BCA" w:rsidRDefault="00AF1BCA" w:rsidP="00AF1BCA">
            <w:pPr>
              <w:pStyle w:val="ListParagraph"/>
              <w:numPr>
                <w:ilvl w:val="3"/>
                <w:numId w:val="27"/>
              </w:numPr>
              <w:rPr>
                <w:lang w:val="en-GB"/>
              </w:rPr>
            </w:pPr>
            <w:r>
              <w:rPr>
                <w:lang w:val="en-GB"/>
              </w:rPr>
              <w:t>BD attempts for all SS sets (Group (1) SS and Group (2) SS) are restricted to fall within the same Y consecutive slots</w:t>
            </w:r>
          </w:p>
          <w:p w14:paraId="28EFBF96" w14:textId="34F2BBA9" w:rsidR="00AF1BCA" w:rsidRPr="00AF1BCA" w:rsidRDefault="00AF1BCA" w:rsidP="00AF1BCA">
            <w:pPr>
              <w:pStyle w:val="ListParagraph"/>
              <w:numPr>
                <w:ilvl w:val="3"/>
                <w:numId w:val="27"/>
              </w:numPr>
              <w:rPr>
                <w:color w:val="FF0000"/>
                <w:lang w:val="en-GB"/>
              </w:rPr>
            </w:pPr>
            <w:r w:rsidRPr="00AF1BCA">
              <w:rPr>
                <w:color w:val="FF0000"/>
                <w:lang w:val="en-GB"/>
              </w:rPr>
              <w:t>FFS: whether and how to modify Type0-PDCCH monitoring to be compatible with the option</w:t>
            </w:r>
          </w:p>
          <w:p w14:paraId="0E3FDCD7" w14:textId="4F96AB3E" w:rsidR="00AF1BCA" w:rsidRPr="00AF1BCA" w:rsidRDefault="00AF1BCA" w:rsidP="00AF1BCA">
            <w:pPr>
              <w:pStyle w:val="ListParagraph"/>
              <w:numPr>
                <w:ilvl w:val="3"/>
                <w:numId w:val="27"/>
              </w:numPr>
              <w:rPr>
                <w:color w:val="FF0000"/>
                <w:lang w:val="en-GB"/>
              </w:rPr>
            </w:pPr>
            <w:r w:rsidRPr="00AF1BCA">
              <w:rPr>
                <w:color w:val="FF0000"/>
                <w:lang w:val="en-GB"/>
              </w:rPr>
              <w:t>FFS: whether and how to introduce a timing offset for Group (1) SS</w:t>
            </w:r>
          </w:p>
          <w:p w14:paraId="0B6D886D" w14:textId="77777777" w:rsidR="006760C6" w:rsidRDefault="006760C6" w:rsidP="006760C6">
            <w:pPr>
              <w:spacing w:after="160"/>
              <w:rPr>
                <w:lang w:val="en-GB" w:eastAsia="zh-CN"/>
              </w:rPr>
            </w:pPr>
          </w:p>
          <w:p w14:paraId="12D914C4" w14:textId="08B46789" w:rsidR="001C3440" w:rsidRPr="001C3440" w:rsidRDefault="00AF1BCA" w:rsidP="006760C6">
            <w:pPr>
              <w:spacing w:after="160"/>
              <w:rPr>
                <w:u w:val="single"/>
                <w:lang w:val="en-GB" w:eastAsia="zh-CN"/>
              </w:rPr>
            </w:pPr>
            <w:r w:rsidRPr="001C3440">
              <w:rPr>
                <w:u w:val="single"/>
                <w:lang w:val="en-GB" w:eastAsia="zh-CN"/>
              </w:rPr>
              <w:t>For the “comprised solution”</w:t>
            </w:r>
            <w:r w:rsidR="001C3440" w:rsidRPr="001C3440">
              <w:rPr>
                <w:u w:val="single"/>
                <w:lang w:val="en-GB" w:eastAsia="zh-CN"/>
              </w:rPr>
              <w:t xml:space="preserve"> Option C</w:t>
            </w:r>
          </w:p>
          <w:p w14:paraId="254B8D6F" w14:textId="62319874" w:rsidR="001C3440" w:rsidRDefault="001C3440" w:rsidP="006760C6">
            <w:pPr>
              <w:spacing w:after="160"/>
              <w:rPr>
                <w:lang w:val="en-GB" w:eastAsia="zh-CN"/>
              </w:rPr>
            </w:pPr>
            <w:r>
              <w:rPr>
                <w:lang w:val="en-GB" w:eastAsia="zh-CN"/>
              </w:rPr>
              <w:t>W</w:t>
            </w:r>
            <w:r w:rsidR="00AF1BCA">
              <w:rPr>
                <w:lang w:val="en-GB" w:eastAsia="zh-CN"/>
              </w:rPr>
              <w:t xml:space="preserve">e don’t believe </w:t>
            </w:r>
            <w:r>
              <w:rPr>
                <w:lang w:val="en-GB" w:eastAsia="zh-CN"/>
              </w:rPr>
              <w:t xml:space="preserve">it has essential difference from Option B. Option C is the same as Option B if we have the restriction that the periodicity for Group (2) SS is a multiple of X. We are not against the restriction, but it didn’t resolve the issue of back-to-back slot monitoring, which is the major concern for Optoin B, and didn’t resolve the potential issue of high mobility movement for Option A as well, so we don’t believe Option C is a compromise between Option A and Option B. </w:t>
            </w:r>
          </w:p>
          <w:p w14:paraId="141AB16D" w14:textId="77777777" w:rsidR="00AF1BCA" w:rsidRPr="009E38C3" w:rsidRDefault="001C3440" w:rsidP="006760C6">
            <w:pPr>
              <w:spacing w:after="160"/>
              <w:rPr>
                <w:u w:val="single"/>
                <w:lang w:val="en-GB" w:eastAsia="zh-CN"/>
              </w:rPr>
            </w:pPr>
            <w:r w:rsidRPr="009E38C3">
              <w:rPr>
                <w:u w:val="single"/>
                <w:lang w:val="en-GB" w:eastAsia="zh-CN"/>
              </w:rPr>
              <w:t>For the concern to Option B</w:t>
            </w:r>
          </w:p>
          <w:p w14:paraId="3283E475" w14:textId="25260EEE" w:rsidR="001C3440" w:rsidRPr="00AF1BCA" w:rsidRDefault="001C3440" w:rsidP="006760C6">
            <w:pPr>
              <w:spacing w:after="160"/>
              <w:rPr>
                <w:lang w:val="en-GB" w:eastAsia="zh-CN"/>
              </w:rPr>
            </w:pPr>
            <w:r>
              <w:rPr>
                <w:lang w:val="en-GB" w:eastAsia="zh-CN"/>
              </w:rPr>
              <w:t xml:space="preserve">We have stated our concern many times: </w:t>
            </w:r>
            <w:r w:rsidR="009E38C3">
              <w:rPr>
                <w:lang w:val="en-GB" w:eastAsia="zh-CN"/>
              </w:rPr>
              <w:t xml:space="preserve">the back-to-back slot monitoring issue should be avoided. Anyway, this is a UE capability discussion, and if almost all the UE/chip vendors try to avoid that back-to-back slot monitoring, the request should be addressed. </w:t>
            </w:r>
          </w:p>
        </w:tc>
      </w:tr>
      <w:tr w:rsidR="008D1A24" w14:paraId="1D241F0C" w14:textId="77777777">
        <w:tc>
          <w:tcPr>
            <w:tcW w:w="2405" w:type="dxa"/>
          </w:tcPr>
          <w:p w14:paraId="381C95DD" w14:textId="27D1C6EE" w:rsidR="008D1A24" w:rsidRDefault="008D1A24" w:rsidP="008D1A24">
            <w:pPr>
              <w:jc w:val="both"/>
              <w:rPr>
                <w:lang w:eastAsia="zh-CN"/>
              </w:rPr>
            </w:pPr>
            <w:r>
              <w:rPr>
                <w:lang w:eastAsia="zh-CN"/>
              </w:rPr>
              <w:lastRenderedPageBreak/>
              <w:t>Convida Wireless</w:t>
            </w:r>
          </w:p>
        </w:tc>
        <w:tc>
          <w:tcPr>
            <w:tcW w:w="12176" w:type="dxa"/>
          </w:tcPr>
          <w:p w14:paraId="3BADFF33" w14:textId="35C965A3" w:rsidR="008D1A24" w:rsidRPr="006760C6" w:rsidRDefault="008D1A24" w:rsidP="008D1A24">
            <w:pPr>
              <w:pStyle w:val="ListParagraph"/>
              <w:spacing w:after="160"/>
              <w:ind w:left="0"/>
              <w:rPr>
                <w:rFonts w:ascii="Times New Roman" w:hAnsi="Times New Roman"/>
                <w:u w:val="single"/>
                <w:lang w:eastAsia="zh-CN"/>
              </w:rPr>
            </w:pPr>
            <w:r>
              <w:rPr>
                <w:rFonts w:ascii="Times New Roman" w:hAnsi="Times New Roman"/>
                <w:lang w:eastAsia="zh-CN"/>
              </w:rPr>
              <w:t>Option A is preferred because back-to-back slot group can be avoided. Also, as pointed out by several companies, Type0-PDCCH monitoring can be resolved with this option</w:t>
            </w:r>
            <w:proofErr w:type="gramStart"/>
            <w:r>
              <w:rPr>
                <w:rFonts w:ascii="Times New Roman" w:hAnsi="Times New Roman"/>
                <w:lang w:eastAsia="zh-CN"/>
              </w:rPr>
              <w:t xml:space="preserve">.  </w:t>
            </w:r>
            <w:proofErr w:type="gramEnd"/>
          </w:p>
        </w:tc>
      </w:tr>
    </w:tbl>
    <w:p w14:paraId="1DA531A8" w14:textId="3ABEDF02" w:rsidR="00AE5D4F" w:rsidRDefault="00AE5D4F"/>
    <w:p w14:paraId="4BA64D06" w14:textId="77777777" w:rsidR="008F18B2" w:rsidRDefault="008F18B2" w:rsidP="008F18B2">
      <w:pPr>
        <w:pStyle w:val="Heading4"/>
        <w:rPr>
          <w:sz w:val="22"/>
          <w:szCs w:val="22"/>
          <w:highlight w:val="yellow"/>
        </w:rPr>
      </w:pPr>
      <w:r>
        <w:rPr>
          <w:sz w:val="22"/>
          <w:szCs w:val="22"/>
          <w:highlight w:val="yellow"/>
        </w:rPr>
        <w:t>Continued third round discussion</w:t>
      </w:r>
    </w:p>
    <w:p w14:paraId="7B5E71E4" w14:textId="77777777" w:rsidR="008F18B2" w:rsidRDefault="008F18B2" w:rsidP="008F18B2">
      <w:pPr>
        <w:pStyle w:val="ListParagraph"/>
        <w:spacing w:after="160"/>
        <w:ind w:left="0"/>
        <w:rPr>
          <w:rFonts w:ascii="Times New Roman" w:hAnsi="Times New Roman"/>
          <w:lang w:eastAsia="zh-CN"/>
        </w:rPr>
      </w:pPr>
      <w:r>
        <w:rPr>
          <w:rFonts w:ascii="Times New Roman" w:hAnsi="Times New Roman"/>
          <w:lang w:eastAsia="zh-CN"/>
        </w:rPr>
        <w:t>Thanks everyone who has contributed since Friday and showing some way how to move on. I would like to suggest refined options A&amp;B here (innovatively called A-FL1 and B-FL1), picking up points made by Ericsson, vivo, and others, with some highlighted changes by myself and giving the complete context. My impression from comments so far is that Option A-FL1 stands the best chance of being agreed.</w:t>
      </w:r>
    </w:p>
    <w:p w14:paraId="71443422" w14:textId="77777777" w:rsidR="008F18B2" w:rsidRDefault="008F18B2" w:rsidP="008F18B2">
      <w:pPr>
        <w:pStyle w:val="ListParagraph"/>
        <w:numPr>
          <w:ilvl w:val="0"/>
          <w:numId w:val="27"/>
        </w:numPr>
        <w:rPr>
          <w:b/>
          <w:bCs/>
          <w:lang w:val="en-GB"/>
        </w:rPr>
      </w:pPr>
      <w:r>
        <w:rPr>
          <w:lang w:val="en-GB" w:eastAsia="zh-CN"/>
        </w:rPr>
        <w:t>Multi-slot PDCCH monitoring is based on slots within a slot group</w:t>
      </w:r>
    </w:p>
    <w:p w14:paraId="6090E360" w14:textId="77777777" w:rsidR="008F18B2" w:rsidRDefault="008F18B2" w:rsidP="008F18B2">
      <w:pPr>
        <w:pStyle w:val="ListParagraph"/>
        <w:numPr>
          <w:ilvl w:val="1"/>
          <w:numId w:val="27"/>
        </w:numPr>
      </w:pPr>
      <w:r>
        <w:t>Each slot group consists of X consecutive slots</w:t>
      </w:r>
    </w:p>
    <w:p w14:paraId="316FD0CA" w14:textId="77777777" w:rsidR="008F18B2" w:rsidRDefault="008F18B2" w:rsidP="008F18B2">
      <w:pPr>
        <w:pStyle w:val="ListParagraph"/>
        <w:numPr>
          <w:ilvl w:val="2"/>
          <w:numId w:val="27"/>
        </w:numPr>
      </w:pPr>
      <w:r>
        <w:t>Slot groups are consecutive and non-overlapping</w:t>
      </w:r>
    </w:p>
    <w:p w14:paraId="29A992FA" w14:textId="77777777" w:rsidR="008F18B2" w:rsidRDefault="008F18B2" w:rsidP="008F18B2">
      <w:pPr>
        <w:pStyle w:val="ListParagraph"/>
        <w:numPr>
          <w:ilvl w:val="2"/>
          <w:numId w:val="27"/>
        </w:numPr>
      </w:pPr>
      <w:r>
        <w:t>The start of a slot group is aligned with a subframe boundary</w:t>
      </w:r>
    </w:p>
    <w:p w14:paraId="69784022" w14:textId="77777777" w:rsidR="008F18B2" w:rsidRDefault="008F18B2" w:rsidP="008F18B2">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454144D9" w14:textId="77777777" w:rsidR="008F18B2" w:rsidRDefault="008F18B2" w:rsidP="008F18B2">
      <w:pPr>
        <w:pStyle w:val="ListParagraph"/>
        <w:numPr>
          <w:ilvl w:val="0"/>
          <w:numId w:val="27"/>
        </w:numPr>
        <w:rPr>
          <w:lang w:val="en-GB"/>
        </w:rPr>
      </w:pPr>
      <w:r>
        <w:rPr>
          <w:lang w:val="en-GB"/>
        </w:rPr>
        <w:t>Search space configuration</w:t>
      </w:r>
    </w:p>
    <w:p w14:paraId="73FB1345" w14:textId="77777777" w:rsidR="008F18B2" w:rsidRDefault="008F18B2" w:rsidP="008F18B2">
      <w:pPr>
        <w:pStyle w:val="ListParagraph"/>
        <w:numPr>
          <w:ilvl w:val="1"/>
          <w:numId w:val="27"/>
        </w:numPr>
      </w:pPr>
      <w:r w:rsidRPr="000A60D4">
        <w:t>Option A</w:t>
      </w:r>
      <w:r>
        <w:t>-FL1</w:t>
      </w:r>
    </w:p>
    <w:p w14:paraId="021F2120" w14:textId="77777777" w:rsidR="008F18B2" w:rsidRDefault="008F18B2" w:rsidP="008F18B2">
      <w:pPr>
        <w:pStyle w:val="ListParagraph"/>
        <w:numPr>
          <w:ilvl w:val="2"/>
          <w:numId w:val="27"/>
        </w:numPr>
      </w:pPr>
      <w:r>
        <w:rPr>
          <w:rFonts w:hint="eastAsia"/>
          <w:lang w:eastAsia="zh-CN"/>
        </w:rPr>
        <w:t>F</w:t>
      </w:r>
      <w:r>
        <w:rPr>
          <w:lang w:eastAsia="zh-CN"/>
        </w:rPr>
        <w:t>or Group (1) SS</w:t>
      </w:r>
    </w:p>
    <w:p w14:paraId="7F468131" w14:textId="77777777" w:rsidR="008F18B2" w:rsidRPr="009D2264" w:rsidRDefault="008F18B2" w:rsidP="008F18B2">
      <w:pPr>
        <w:pStyle w:val="ListParagraph"/>
        <w:numPr>
          <w:ilvl w:val="3"/>
          <w:numId w:val="27"/>
        </w:numPr>
        <w:rPr>
          <w:lang w:val="en-GB"/>
        </w:rPr>
      </w:pPr>
      <w:r w:rsidRPr="009D2264">
        <w:rPr>
          <w:lang w:val="en-GB"/>
        </w:rPr>
        <w:t xml:space="preserve">A SS </w:t>
      </w:r>
      <w:r w:rsidRPr="008F18B2">
        <w:rPr>
          <w:highlight w:val="cyan"/>
          <w:lang w:val="en-GB"/>
        </w:rPr>
        <w:t>is</w:t>
      </w:r>
      <w:r w:rsidRPr="009D2264">
        <w:rPr>
          <w:lang w:val="en-GB"/>
        </w:rPr>
        <w:t xml:space="preserve"> configured to be within </w:t>
      </w:r>
      <w:r w:rsidRPr="008F18B2">
        <w:rPr>
          <w:highlight w:val="cyan"/>
          <w:lang w:val="en-GB"/>
        </w:rPr>
        <w:t>Y</w:t>
      </w:r>
      <w:r w:rsidRPr="008F18B2">
        <w:rPr>
          <w:highlight w:val="cyan"/>
          <w:vertAlign w:val="subscript"/>
          <w:lang w:val="en-GB"/>
        </w:rPr>
        <w:t>Group1</w:t>
      </w:r>
      <w:r w:rsidRPr="009D2264">
        <w:rPr>
          <w:lang w:val="en-GB"/>
        </w:rPr>
        <w:t xml:space="preserve"> consecutive slots within a slot group of X slots</w:t>
      </w:r>
    </w:p>
    <w:p w14:paraId="4ED73A53" w14:textId="77777777" w:rsidR="008F18B2" w:rsidRPr="009D2264" w:rsidRDefault="008F18B2" w:rsidP="008F18B2">
      <w:pPr>
        <w:pStyle w:val="ListParagraph"/>
        <w:numPr>
          <w:ilvl w:val="4"/>
          <w:numId w:val="27"/>
        </w:numPr>
        <w:rPr>
          <w:lang w:val="en-GB"/>
        </w:rPr>
      </w:pPr>
      <w:r w:rsidRPr="009D2264">
        <w:rPr>
          <w:lang w:val="en-GB"/>
        </w:rPr>
        <w:t>FFS: Details of RRC configuration of Group (1) SSs (periodicity, offset, duration), e.g., based on X-slot granularity</w:t>
      </w:r>
    </w:p>
    <w:p w14:paraId="31E566EF" w14:textId="77777777" w:rsidR="008F18B2" w:rsidRPr="009D2264" w:rsidRDefault="008F18B2" w:rsidP="008F18B2">
      <w:pPr>
        <w:pStyle w:val="ListParagraph"/>
        <w:numPr>
          <w:ilvl w:val="3"/>
          <w:numId w:val="27"/>
        </w:numPr>
        <w:rPr>
          <w:lang w:val="en-GB"/>
        </w:rPr>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consecutive slots within a slot group of X slots is based on a time offset within the slot group based on slot index n0 determined for Group (2) monitoring</w:t>
      </w:r>
    </w:p>
    <w:p w14:paraId="48AA9E10" w14:textId="77777777" w:rsidR="008F18B2" w:rsidRPr="009D2264" w:rsidRDefault="008F18B2" w:rsidP="008F18B2">
      <w:pPr>
        <w:pStyle w:val="ListParagraph"/>
        <w:numPr>
          <w:ilvl w:val="4"/>
          <w:numId w:val="27"/>
        </w:numPr>
        <w:rPr>
          <w:lang w:val="en-GB"/>
        </w:rPr>
      </w:pPr>
      <w:r w:rsidRPr="009D2264">
        <w:rPr>
          <w:lang w:val="en-GB"/>
        </w:rPr>
        <w:t>FFS: Details of UE procedure for time offset determination, e.g., MAC-CE activation of a new TCI state associated with Group (2) SSs</w:t>
      </w:r>
    </w:p>
    <w:p w14:paraId="547EB157" w14:textId="77777777" w:rsidR="008F18B2" w:rsidRDefault="008F18B2" w:rsidP="008F18B2">
      <w:pPr>
        <w:pStyle w:val="ListParagraph"/>
        <w:numPr>
          <w:ilvl w:val="3"/>
          <w:numId w:val="27"/>
        </w:numPr>
        <w:tabs>
          <w:tab w:val="left" w:pos="1289"/>
        </w:tabs>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 xml:space="preserve">consecutive slots within a </w:t>
      </w:r>
      <w:r w:rsidRPr="009D2264">
        <w:rPr>
          <w:lang w:val="en-GB"/>
        </w:rPr>
        <w:t>slot group of X slots</w:t>
      </w:r>
      <w:r w:rsidRPr="009D2264">
        <w:t xml:space="preserve"> is maintained across different slot groups (</w:t>
      </w:r>
      <w:r w:rsidRPr="008F18B2">
        <w:rPr>
          <w:highlight w:val="cyan"/>
        </w:rPr>
        <w:t>unless</w:t>
      </w:r>
      <w:r w:rsidRPr="009D2264">
        <w:t xml:space="preserve"> n0 changes)</w:t>
      </w:r>
    </w:p>
    <w:p w14:paraId="3B126EF0" w14:textId="77777777" w:rsidR="008F18B2" w:rsidRPr="009D2264" w:rsidRDefault="008F18B2" w:rsidP="008F18B2">
      <w:pPr>
        <w:pStyle w:val="ListParagraph"/>
        <w:numPr>
          <w:ilvl w:val="3"/>
          <w:numId w:val="27"/>
        </w:numPr>
      </w:pPr>
      <w:r w:rsidRPr="009D2264">
        <w:rPr>
          <w:lang w:val="en-GB"/>
        </w:rPr>
        <w:t xml:space="preserve">BD attempts for all Group (1) SSs are restricted to fall within the same </w:t>
      </w:r>
      <w:r w:rsidRPr="008F18B2">
        <w:rPr>
          <w:highlight w:val="cyan"/>
          <w:lang w:val="en-GB"/>
        </w:rPr>
        <w:t>Y</w:t>
      </w:r>
      <w:r w:rsidRPr="008F18B2">
        <w:rPr>
          <w:highlight w:val="cyan"/>
          <w:vertAlign w:val="subscript"/>
          <w:lang w:val="en-GB"/>
        </w:rPr>
        <w:t>Group1</w:t>
      </w:r>
      <w:r w:rsidRPr="009D2264">
        <w:rPr>
          <w:lang w:val="en-GB"/>
        </w:rPr>
        <w:t xml:space="preserve"> consecutive slots</w:t>
      </w:r>
    </w:p>
    <w:p w14:paraId="4D36CF7E" w14:textId="77777777" w:rsidR="008F18B2" w:rsidRPr="005A3AB7" w:rsidRDefault="008F18B2" w:rsidP="008F18B2">
      <w:pPr>
        <w:pStyle w:val="ListParagraph"/>
        <w:numPr>
          <w:ilvl w:val="2"/>
          <w:numId w:val="27"/>
        </w:numPr>
      </w:pPr>
      <w:r w:rsidRPr="005A3AB7">
        <w:rPr>
          <w:rFonts w:hint="eastAsia"/>
          <w:lang w:eastAsia="zh-CN"/>
        </w:rPr>
        <w:t>F</w:t>
      </w:r>
      <w:r w:rsidRPr="005A3AB7">
        <w:rPr>
          <w:lang w:eastAsia="zh-CN"/>
        </w:rPr>
        <w:t>or Group (2) SS</w:t>
      </w:r>
    </w:p>
    <w:p w14:paraId="4AC2FA9A" w14:textId="77777777" w:rsidR="008F18B2" w:rsidRPr="005A3AB7" w:rsidRDefault="008F18B2" w:rsidP="008F18B2">
      <w:pPr>
        <w:pStyle w:val="ListParagraph"/>
        <w:numPr>
          <w:ilvl w:val="3"/>
          <w:numId w:val="27"/>
        </w:numPr>
      </w:pPr>
      <w:r w:rsidRPr="005A3AB7">
        <w:rPr>
          <w:lang w:val="en-GB"/>
        </w:rPr>
        <w:t xml:space="preserve">A SS </w:t>
      </w:r>
      <w:r w:rsidRPr="008F18B2">
        <w:rPr>
          <w:highlight w:val="cyan"/>
          <w:lang w:val="en-GB"/>
        </w:rPr>
        <w:t>is</w:t>
      </w:r>
      <w:r w:rsidRPr="005A3AB7">
        <w:rPr>
          <w:lang w:val="en-GB"/>
        </w:rPr>
        <w:t xml:space="preserve"> configured to be within </w:t>
      </w: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consecutive slots within a slot group of X slots</w:t>
      </w:r>
    </w:p>
    <w:p w14:paraId="3514BA04" w14:textId="77777777" w:rsidR="008F18B2" w:rsidRPr="005A3AB7" w:rsidRDefault="008F18B2" w:rsidP="008F18B2">
      <w:pPr>
        <w:pStyle w:val="ListParagraph"/>
        <w:numPr>
          <w:ilvl w:val="3"/>
          <w:numId w:val="27"/>
        </w:numPr>
        <w:rPr>
          <w:lang w:val="en-GB"/>
        </w:r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based on a time offset within the slot group based on slot index n0 determined for Group (2) monitoring</w:t>
      </w:r>
    </w:p>
    <w:p w14:paraId="7730FDA5" w14:textId="77777777" w:rsidR="008F18B2" w:rsidRPr="005A3AB7" w:rsidRDefault="008F18B2" w:rsidP="008F18B2">
      <w:pPr>
        <w:pStyle w:val="ListParagraph"/>
        <w:numPr>
          <w:ilvl w:val="3"/>
          <w:numId w:val="27"/>
        </w:num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maintained across different slot groups (</w:t>
      </w:r>
      <w:r w:rsidRPr="008F18B2">
        <w:rPr>
          <w:highlight w:val="cyan"/>
        </w:rPr>
        <w:t>unless</w:t>
      </w:r>
      <w:r w:rsidRPr="005A3AB7">
        <w:t xml:space="preserve"> n0 changes)</w:t>
      </w:r>
    </w:p>
    <w:p w14:paraId="2D7FAD1C" w14:textId="77777777" w:rsidR="008F18B2" w:rsidRPr="005A3AB7" w:rsidRDefault="008F18B2" w:rsidP="008F18B2">
      <w:pPr>
        <w:pStyle w:val="ListParagraph"/>
        <w:numPr>
          <w:ilvl w:val="3"/>
          <w:numId w:val="27"/>
        </w:numPr>
        <w:rPr>
          <w:lang w:val="en-GB"/>
        </w:rPr>
      </w:pP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 xml:space="preserve">=max(2, </w:t>
      </w:r>
      <w:r w:rsidRPr="008F18B2">
        <w:rPr>
          <w:highlight w:val="cyan"/>
          <w:lang w:val="en-GB"/>
        </w:rPr>
        <w:t>Y</w:t>
      </w:r>
      <w:r w:rsidRPr="008F18B2">
        <w:rPr>
          <w:highlight w:val="cyan"/>
          <w:vertAlign w:val="subscript"/>
          <w:lang w:val="en-GB"/>
        </w:rPr>
        <w:t>Group1</w:t>
      </w:r>
      <w:r w:rsidRPr="005A3AB7">
        <w:rPr>
          <w:lang w:val="en-GB"/>
        </w:rPr>
        <w:t>)</w:t>
      </w:r>
    </w:p>
    <w:p w14:paraId="1620E2EA" w14:textId="77777777" w:rsidR="008F18B2" w:rsidRPr="001E4D57" w:rsidRDefault="008F18B2" w:rsidP="008F18B2">
      <w:pPr>
        <w:pStyle w:val="ListParagraph"/>
        <w:numPr>
          <w:ilvl w:val="2"/>
          <w:numId w:val="27"/>
        </w:numPr>
        <w:spacing w:line="252" w:lineRule="auto"/>
        <w:rPr>
          <w:lang w:val="en-GB"/>
        </w:rPr>
      </w:pPr>
      <w:r>
        <w:t xml:space="preserve">The reported capability indicates the BD/CCE budget </w:t>
      </w:r>
      <w:r w:rsidRPr="005A3AB7">
        <w:t xml:space="preserve">within max(2, </w:t>
      </w:r>
      <w:commentRangeStart w:id="1"/>
      <w:r w:rsidRPr="008F18B2">
        <w:rPr>
          <w:highlight w:val="cyan"/>
          <w:lang w:val="en-GB"/>
        </w:rPr>
        <w:t>Y</w:t>
      </w:r>
      <w:r w:rsidRPr="008F18B2">
        <w:rPr>
          <w:highlight w:val="cyan"/>
          <w:vertAlign w:val="subscript"/>
          <w:lang w:val="en-GB"/>
        </w:rPr>
        <w:t>Group1</w:t>
      </w:r>
      <w:commentRangeEnd w:id="1"/>
      <w:r w:rsidRPr="008F18B2">
        <w:rPr>
          <w:rStyle w:val="CommentReference"/>
          <w:rFonts w:ascii="Times New Roman" w:hAnsi="Times New Roman"/>
          <w:highlight w:val="cyan"/>
        </w:rPr>
        <w:commentReference w:id="1"/>
      </w:r>
      <w:r w:rsidRPr="005A3AB7">
        <w:t>) slots per slot group</w:t>
      </w:r>
    </w:p>
    <w:p w14:paraId="06ADF963"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5B44FE4A" w14:textId="77777777" w:rsidR="008F18B2" w:rsidRDefault="008F18B2" w:rsidP="008F18B2">
      <w:pPr>
        <w:pStyle w:val="ListParagraph"/>
        <w:numPr>
          <w:ilvl w:val="3"/>
          <w:numId w:val="27"/>
        </w:numPr>
        <w:spacing w:line="252" w:lineRule="auto"/>
        <w:rPr>
          <w:lang w:val="en-GB"/>
        </w:rPr>
      </w:pPr>
      <w:r>
        <w:rPr>
          <w:lang w:val="en-GB"/>
        </w:rPr>
        <w:t xml:space="preserve">Supported values of </w:t>
      </w:r>
      <w:r w:rsidRPr="008F18B2">
        <w:rPr>
          <w:highlight w:val="cyan"/>
          <w:lang w:val="en-GB"/>
        </w:rPr>
        <w:t>Y</w:t>
      </w:r>
      <w:r w:rsidRPr="008F18B2">
        <w:rPr>
          <w:highlight w:val="cyan"/>
          <w:vertAlign w:val="subscript"/>
          <w:lang w:val="en-GB"/>
        </w:rPr>
        <w:t>Group1</w:t>
      </w:r>
    </w:p>
    <w:p w14:paraId="00DC46FC" w14:textId="77777777" w:rsidR="008F18B2" w:rsidRPr="00D0068F" w:rsidRDefault="008F18B2" w:rsidP="008F18B2">
      <w:pPr>
        <w:pStyle w:val="ListParagraph"/>
        <w:numPr>
          <w:ilvl w:val="4"/>
          <w:numId w:val="27"/>
        </w:numPr>
        <w:rPr>
          <w:lang w:val="en-GB"/>
        </w:rPr>
      </w:pPr>
      <w:r w:rsidRPr="00D0068F">
        <w:rPr>
          <w:lang w:val="en-GB"/>
        </w:rPr>
        <w:t xml:space="preserve">Option 1: </w:t>
      </w:r>
      <w:r w:rsidRPr="008F18B2">
        <w:rPr>
          <w:highlight w:val="cyan"/>
          <w:lang w:val="en-GB"/>
        </w:rPr>
        <w:t>Y</w:t>
      </w:r>
      <w:r w:rsidRPr="008F18B2">
        <w:rPr>
          <w:highlight w:val="cyan"/>
          <w:vertAlign w:val="subscript"/>
          <w:lang w:val="en-GB"/>
        </w:rPr>
        <w:t>Group1</w:t>
      </w:r>
      <w:r w:rsidRPr="00D0068F">
        <w:rPr>
          <w:lang w:val="en-GB"/>
        </w:rPr>
        <w:t xml:space="preserve">=1 slot and optionally as well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1D9BECD1" w14:textId="77777777" w:rsidR="008F18B2" w:rsidRPr="00D0068F" w:rsidRDefault="008F18B2" w:rsidP="008F18B2">
      <w:pPr>
        <w:pStyle w:val="ListParagraph"/>
        <w:numPr>
          <w:ilvl w:val="4"/>
          <w:numId w:val="27"/>
        </w:numPr>
        <w:rPr>
          <w:lang w:val="en-GB"/>
        </w:rPr>
      </w:pPr>
      <w:r w:rsidRPr="00D0068F">
        <w:rPr>
          <w:lang w:val="en-GB"/>
        </w:rPr>
        <w:t xml:space="preserve">Option 2: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01D8DB68"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 xml:space="preserve">slots are supported, FFS a default </w:t>
      </w:r>
      <w:r w:rsidRPr="008F18B2">
        <w:rPr>
          <w:highlight w:val="cyan"/>
          <w:lang w:val="en-GB"/>
        </w:rPr>
        <w:t>Y</w:t>
      </w:r>
      <w:r w:rsidRPr="008F18B2">
        <w:rPr>
          <w:highlight w:val="cyan"/>
          <w:vertAlign w:val="subscript"/>
          <w:lang w:val="en-GB"/>
        </w:rPr>
        <w:t>Group1</w:t>
      </w:r>
      <w:r w:rsidRPr="00D0068F">
        <w:rPr>
          <w:lang w:val="en-GB"/>
        </w:rPr>
        <w:t xml:space="preserve"> or which </w:t>
      </w:r>
      <w:r w:rsidRPr="008F18B2">
        <w:rPr>
          <w:highlight w:val="cyan"/>
          <w:lang w:val="en-GB"/>
        </w:rPr>
        <w:t>Y</w:t>
      </w:r>
      <w:r w:rsidRPr="008F18B2">
        <w:rPr>
          <w:highlight w:val="cyan"/>
          <w:vertAlign w:val="subscript"/>
          <w:lang w:val="en-GB"/>
        </w:rPr>
        <w:t>Group1</w:t>
      </w:r>
      <w:r w:rsidRPr="00D0068F">
        <w:rPr>
          <w:lang w:val="en-GB"/>
        </w:rPr>
        <w:t xml:space="preserve"> is mandatory/optional </w:t>
      </w:r>
    </w:p>
    <w:p w14:paraId="7765DCB6" w14:textId="44ED11D5" w:rsidR="008F18B2" w:rsidRPr="00393B43"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sidRPr="008F18B2">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55D1E268" w14:textId="429640A1" w:rsidR="00393B43" w:rsidRPr="00393B43" w:rsidRDefault="00393B43" w:rsidP="00393B43">
      <w:pPr>
        <w:pStyle w:val="ListParagraph"/>
        <w:numPr>
          <w:ilvl w:val="3"/>
          <w:numId w:val="27"/>
        </w:numPr>
        <w:tabs>
          <w:tab w:val="left" w:pos="1289"/>
        </w:tabs>
        <w:rPr>
          <w:highlight w:val="cyan"/>
        </w:rPr>
      </w:pPr>
      <w:r>
        <w:rPr>
          <w:highlight w:val="cyan"/>
        </w:rPr>
        <w:t>SS d</w:t>
      </w:r>
      <w:r w:rsidRPr="00BB394D">
        <w:rPr>
          <w:highlight w:val="cyan"/>
        </w:rPr>
        <w:t>ropping in case n0 changes</w:t>
      </w:r>
      <w:r>
        <w:rPr>
          <w:highlight w:val="cyan"/>
        </w:rPr>
        <w:t xml:space="preserve"> (to avoid back-to-back monitoring exceeding the capability)</w:t>
      </w:r>
    </w:p>
    <w:p w14:paraId="19D135F5" w14:textId="77777777" w:rsidR="008F18B2" w:rsidRDefault="008F18B2" w:rsidP="008F18B2">
      <w:pPr>
        <w:pStyle w:val="ListParagraph"/>
        <w:numPr>
          <w:ilvl w:val="1"/>
          <w:numId w:val="27"/>
        </w:numPr>
      </w:pPr>
      <w:r>
        <w:lastRenderedPageBreak/>
        <w:t>Option B-FL1</w:t>
      </w:r>
    </w:p>
    <w:p w14:paraId="0A0FC64F" w14:textId="77777777" w:rsidR="008F18B2" w:rsidRDefault="008F18B2" w:rsidP="008F18B2">
      <w:pPr>
        <w:pStyle w:val="ListParagraph"/>
        <w:numPr>
          <w:ilvl w:val="2"/>
          <w:numId w:val="27"/>
        </w:numPr>
      </w:pPr>
      <w:r>
        <w:t>The reported capability indicates the BD/CCE budget with</w:t>
      </w:r>
      <w:r w:rsidRPr="001E4D57">
        <w:t>in X sl</w:t>
      </w:r>
      <w:r>
        <w:t>ots</w:t>
      </w:r>
    </w:p>
    <w:p w14:paraId="1A37710F" w14:textId="77777777" w:rsidR="008F18B2" w:rsidRDefault="008F18B2" w:rsidP="008F18B2">
      <w:pPr>
        <w:pStyle w:val="ListParagraph"/>
        <w:numPr>
          <w:ilvl w:val="2"/>
          <w:numId w:val="27"/>
        </w:numPr>
        <w:rPr>
          <w:lang w:val="en-GB"/>
        </w:rPr>
      </w:pPr>
      <w:r>
        <w:rPr>
          <w:lang w:val="en-GB"/>
        </w:rPr>
        <w:t>For Group (1) SS</w:t>
      </w:r>
    </w:p>
    <w:p w14:paraId="5BF9144E"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to be within Y consecutive slots within a slot group of X slots</w:t>
      </w:r>
    </w:p>
    <w:p w14:paraId="7D8CD597" w14:textId="77777777" w:rsidR="008F18B2" w:rsidRPr="001E4D57" w:rsidRDefault="008F18B2" w:rsidP="008F18B2">
      <w:pPr>
        <w:pStyle w:val="ListParagraph"/>
        <w:numPr>
          <w:ilvl w:val="3"/>
          <w:numId w:val="27"/>
        </w:numPr>
        <w:rPr>
          <w:lang w:val="en-GB"/>
        </w:rPr>
      </w:pPr>
      <w:r w:rsidRPr="001E4D57">
        <w:rPr>
          <w:lang w:val="en-GB"/>
        </w:rPr>
        <w:t>The location of the Y consecutive slots can be anywhere within a slot group of X slots</w:t>
      </w:r>
    </w:p>
    <w:p w14:paraId="1EEAF938" w14:textId="77777777" w:rsidR="008F18B2" w:rsidRPr="001E4D57" w:rsidRDefault="008F18B2" w:rsidP="008F18B2">
      <w:pPr>
        <w:pStyle w:val="ListParagraph"/>
        <w:numPr>
          <w:ilvl w:val="4"/>
          <w:numId w:val="27"/>
        </w:numPr>
        <w:rPr>
          <w:lang w:val="en-GB"/>
        </w:rPr>
      </w:pPr>
      <w:r w:rsidRPr="001E4D57">
        <w:rPr>
          <w:lang w:val="en-GB"/>
        </w:rPr>
        <w:t>FFS: Details of RRC configuration of Group (1) SSs (periodicity, offset, duration), e.g., based on X-slot granularity, and configured time offset within a slot group of X slots</w:t>
      </w:r>
    </w:p>
    <w:p w14:paraId="37679A75" w14:textId="77777777" w:rsidR="008F18B2" w:rsidRDefault="008F18B2" w:rsidP="008F18B2">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1C9D4E6D" w14:textId="77777777" w:rsidR="008F18B2" w:rsidRDefault="008F18B2" w:rsidP="008F18B2">
      <w:pPr>
        <w:pStyle w:val="ListParagraph"/>
        <w:numPr>
          <w:ilvl w:val="3"/>
          <w:numId w:val="27"/>
        </w:numPr>
        <w:rPr>
          <w:lang w:val="en-GB"/>
        </w:rPr>
      </w:pPr>
      <w:r>
        <w:rPr>
          <w:lang w:val="en-GB"/>
        </w:rPr>
        <w:t>BD attempts for all Group (1) SSs are restricted to fall within the same Y consecutive slots</w:t>
      </w:r>
    </w:p>
    <w:p w14:paraId="59D66FDB" w14:textId="77777777" w:rsidR="008F18B2" w:rsidRDefault="008F18B2" w:rsidP="008F18B2">
      <w:pPr>
        <w:pStyle w:val="ListParagraph"/>
        <w:numPr>
          <w:ilvl w:val="2"/>
          <w:numId w:val="27"/>
        </w:numPr>
        <w:rPr>
          <w:lang w:val="en-GB"/>
        </w:rPr>
      </w:pPr>
      <w:r>
        <w:rPr>
          <w:lang w:val="en-GB"/>
        </w:rPr>
        <w:t>For Group (2) SS</w:t>
      </w:r>
    </w:p>
    <w:p w14:paraId="128E109C"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as per Rel-15, and monitoring locations with respect to slot groups are unrestricted</w:t>
      </w:r>
    </w:p>
    <w:p w14:paraId="6F1FE14C" w14:textId="77777777" w:rsidR="008F18B2" w:rsidRDefault="008F18B2" w:rsidP="008F18B2">
      <w:pPr>
        <w:pStyle w:val="ListParagraph"/>
        <w:numPr>
          <w:ilvl w:val="3"/>
          <w:numId w:val="27"/>
        </w:numPr>
        <w:rPr>
          <w:lang w:val="en-GB"/>
        </w:rPr>
      </w:pPr>
      <w:r>
        <w:rPr>
          <w:lang w:val="en-GB"/>
        </w:rPr>
        <w:t>BD attempts for Group (2) SSs occur in slots with index n0 and n0 + 1 as per Rel-15</w:t>
      </w:r>
    </w:p>
    <w:p w14:paraId="35131C64"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393504DE" w14:textId="77777777" w:rsidR="008F18B2" w:rsidRPr="00D0068F" w:rsidRDefault="008F18B2" w:rsidP="008F18B2">
      <w:pPr>
        <w:pStyle w:val="ListParagraph"/>
        <w:numPr>
          <w:ilvl w:val="3"/>
          <w:numId w:val="27"/>
        </w:numPr>
        <w:spacing w:line="252" w:lineRule="auto"/>
        <w:rPr>
          <w:lang w:val="en-GB"/>
        </w:rPr>
      </w:pPr>
      <w:r w:rsidRPr="00D0068F">
        <w:rPr>
          <w:lang w:val="en-GB"/>
        </w:rPr>
        <w:t>Supported values of Y</w:t>
      </w:r>
    </w:p>
    <w:p w14:paraId="420878A3" w14:textId="77777777" w:rsidR="008F18B2" w:rsidRPr="00D0068F" w:rsidRDefault="008F18B2" w:rsidP="008F18B2">
      <w:pPr>
        <w:pStyle w:val="ListParagraph"/>
        <w:numPr>
          <w:ilvl w:val="4"/>
          <w:numId w:val="27"/>
        </w:numPr>
        <w:rPr>
          <w:lang w:val="en-GB"/>
        </w:rPr>
      </w:pPr>
      <w:r w:rsidRPr="00D0068F">
        <w:rPr>
          <w:lang w:val="en-GB"/>
        </w:rPr>
        <w:t xml:space="preserve">Option 1: Y=1 slot and optionally as well Y=X/2 </w:t>
      </w:r>
      <w:r w:rsidRPr="00D0068F">
        <w:t xml:space="preserve">consecutive </w:t>
      </w:r>
      <w:r w:rsidRPr="00D0068F">
        <w:rPr>
          <w:lang w:val="en-GB"/>
        </w:rPr>
        <w:t>slots</w:t>
      </w:r>
    </w:p>
    <w:p w14:paraId="5A08E3B3" w14:textId="77777777" w:rsidR="008F18B2" w:rsidRPr="00D0068F" w:rsidRDefault="008F18B2" w:rsidP="008F18B2">
      <w:pPr>
        <w:pStyle w:val="ListParagraph"/>
        <w:numPr>
          <w:ilvl w:val="4"/>
          <w:numId w:val="27"/>
        </w:numPr>
        <w:rPr>
          <w:lang w:val="en-GB"/>
        </w:rPr>
      </w:pPr>
      <w:r w:rsidRPr="00D0068F">
        <w:rPr>
          <w:lang w:val="en-GB"/>
        </w:rPr>
        <w:t xml:space="preserve">Option 2: both Y=1 slot and Y=X/2 </w:t>
      </w:r>
      <w:r w:rsidRPr="00D0068F">
        <w:t xml:space="preserve">consecutive </w:t>
      </w:r>
      <w:r w:rsidRPr="00D0068F">
        <w:rPr>
          <w:lang w:val="en-GB"/>
        </w:rPr>
        <w:t>slots</w:t>
      </w:r>
    </w:p>
    <w:p w14:paraId="221425BE"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Y=1 slot and Y=X/2 </w:t>
      </w:r>
      <w:r w:rsidRPr="00D0068F">
        <w:t xml:space="preserve">consecutive </w:t>
      </w:r>
      <w:r w:rsidRPr="00D0068F">
        <w:rPr>
          <w:lang w:val="en-GB"/>
        </w:rPr>
        <w:t xml:space="preserve">slots are supported, FFS a default Y or which Y is mandatory/optional </w:t>
      </w:r>
    </w:p>
    <w:p w14:paraId="79F8AA15" w14:textId="3D748605" w:rsidR="008F18B2" w:rsidRPr="001E4D57"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1BA7C5C4" w14:textId="77777777" w:rsidR="00BB394D" w:rsidRDefault="00BB394D" w:rsidP="008F18B2">
      <w:pPr>
        <w:rPr>
          <w:rFonts w:ascii="Arial" w:eastAsia="Times New Roman" w:hAnsi="Arial" w:cs="Arial"/>
          <w:sz w:val="18"/>
          <w:szCs w:val="18"/>
          <w:lang w:val="en-GB"/>
        </w:rPr>
      </w:pPr>
    </w:p>
    <w:p w14:paraId="53A1F372" w14:textId="0B497204"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07053429" w14:textId="77777777"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35BFC458" w14:textId="77777777" w:rsidR="008F18B2" w:rsidRPr="008F18B2" w:rsidRDefault="008F18B2" w:rsidP="008F18B2">
      <w:pPr>
        <w:rPr>
          <w:highlight w:val="yellow"/>
        </w:rPr>
      </w:pPr>
    </w:p>
    <w:tbl>
      <w:tblPr>
        <w:tblStyle w:val="TableGrid"/>
        <w:tblW w:w="14581" w:type="dxa"/>
        <w:tblLayout w:type="fixed"/>
        <w:tblLook w:val="04A0" w:firstRow="1" w:lastRow="0" w:firstColumn="1" w:lastColumn="0" w:noHBand="0" w:noVBand="1"/>
      </w:tblPr>
      <w:tblGrid>
        <w:gridCol w:w="2405"/>
        <w:gridCol w:w="12176"/>
      </w:tblGrid>
      <w:tr w:rsidR="008F18B2" w14:paraId="61AAABFF" w14:textId="77777777" w:rsidTr="00BB394D">
        <w:trPr>
          <w:trHeight w:val="278"/>
        </w:trPr>
        <w:tc>
          <w:tcPr>
            <w:tcW w:w="2405" w:type="dxa"/>
            <w:shd w:val="clear" w:color="auto" w:fill="FFC000"/>
          </w:tcPr>
          <w:p w14:paraId="31B419DB" w14:textId="77777777" w:rsidR="008F18B2" w:rsidRDefault="008F18B2" w:rsidP="00BB394D">
            <w:pPr>
              <w:rPr>
                <w:b/>
                <w:bCs/>
              </w:rPr>
            </w:pPr>
            <w:r>
              <w:rPr>
                <w:b/>
                <w:bCs/>
              </w:rPr>
              <w:t>Company</w:t>
            </w:r>
          </w:p>
        </w:tc>
        <w:tc>
          <w:tcPr>
            <w:tcW w:w="12176" w:type="dxa"/>
            <w:shd w:val="clear" w:color="auto" w:fill="FFC000"/>
          </w:tcPr>
          <w:p w14:paraId="6550A3D9" w14:textId="77777777" w:rsidR="008F18B2" w:rsidRDefault="008F18B2" w:rsidP="00BB394D">
            <w:pPr>
              <w:rPr>
                <w:b/>
                <w:bCs/>
              </w:rPr>
            </w:pPr>
            <w:r>
              <w:rPr>
                <w:b/>
                <w:bCs/>
              </w:rPr>
              <w:t>Comment</w:t>
            </w:r>
          </w:p>
        </w:tc>
      </w:tr>
      <w:tr w:rsidR="008F18B2" w14:paraId="6AE76445" w14:textId="77777777" w:rsidTr="00BB394D">
        <w:tc>
          <w:tcPr>
            <w:tcW w:w="2405" w:type="dxa"/>
          </w:tcPr>
          <w:p w14:paraId="6B95529D" w14:textId="68694CB2" w:rsidR="008F18B2" w:rsidRDefault="009F7067" w:rsidP="00BB394D">
            <w:pPr>
              <w:rPr>
                <w:lang w:eastAsia="zh-CN"/>
              </w:rPr>
            </w:pPr>
            <w:r>
              <w:rPr>
                <w:lang w:eastAsia="zh-CN"/>
              </w:rPr>
              <w:t>CATT</w:t>
            </w:r>
          </w:p>
        </w:tc>
        <w:tc>
          <w:tcPr>
            <w:tcW w:w="12176" w:type="dxa"/>
          </w:tcPr>
          <w:p w14:paraId="4FFF5A8F" w14:textId="7E47BF4E" w:rsidR="008F18B2" w:rsidRDefault="009F7067" w:rsidP="009F7067">
            <w:pPr>
              <w:rPr>
                <w:lang w:eastAsia="zh-CN"/>
              </w:rPr>
            </w:pPr>
            <w:r>
              <w:rPr>
                <w:lang w:eastAsia="zh-CN"/>
              </w:rPr>
              <w:t>We still prefer the original from the original version and oppose to the two new version. There are many problem exist in the new version. Frist, this is an over complication of the issue ,which may require to split BD/CCE budget between group1 and group2 SS.</w:t>
            </w:r>
          </w:p>
          <w:p w14:paraId="6BA06DAE" w14:textId="1EB00317" w:rsidR="009F7067" w:rsidRPr="009F7067" w:rsidRDefault="009F7067" w:rsidP="009F7067">
            <w:pPr>
              <w:rPr>
                <w:lang w:val="en-GB" w:eastAsia="zh-CN"/>
              </w:rPr>
            </w:pPr>
            <w:r>
              <w:rPr>
                <w:lang w:eastAsia="zh-CN"/>
              </w:rPr>
              <w:t>Secondly , new definition that has never been thoughly discussed show up, for example, ‘</w:t>
            </w:r>
            <w:r w:rsidRPr="009F7067">
              <w:rPr>
                <w:lang w:eastAsia="zh-CN"/>
              </w:rPr>
              <w:tab/>
              <w:t>The location of the YGroup1 consecutive slots within a slot group of X slots is based on a time offset within the slot group based on slot index n0 determined for Group (2) monitoring</w:t>
            </w:r>
            <w:r>
              <w:rPr>
                <w:lang w:eastAsia="zh-CN"/>
              </w:rPr>
              <w:t xml:space="preserve">. </w:t>
            </w:r>
          </w:p>
          <w:p w14:paraId="2A6B2140" w14:textId="6C353356" w:rsidR="009F7067" w:rsidRDefault="009F7067" w:rsidP="009F7067">
            <w:pPr>
              <w:rPr>
                <w:lang w:eastAsia="zh-CN"/>
              </w:rPr>
            </w:pPr>
          </w:p>
        </w:tc>
      </w:tr>
      <w:tr w:rsidR="003348DC" w14:paraId="5B9F2F5B" w14:textId="77777777" w:rsidTr="00BB394D">
        <w:tc>
          <w:tcPr>
            <w:tcW w:w="2405" w:type="dxa"/>
          </w:tcPr>
          <w:p w14:paraId="49FEAAF8" w14:textId="59641E0C" w:rsidR="003348DC" w:rsidRDefault="003348DC" w:rsidP="003348DC">
            <w:pPr>
              <w:rPr>
                <w:lang w:eastAsia="zh-CN"/>
              </w:rPr>
            </w:pPr>
            <w:r>
              <w:rPr>
                <w:lang w:eastAsia="zh-CN"/>
              </w:rPr>
              <w:lastRenderedPageBreak/>
              <w:t>Samsung</w:t>
            </w:r>
          </w:p>
        </w:tc>
        <w:tc>
          <w:tcPr>
            <w:tcW w:w="12176" w:type="dxa"/>
          </w:tcPr>
          <w:p w14:paraId="0E64EE35" w14:textId="77777777" w:rsidR="003348DC" w:rsidRDefault="003348DC" w:rsidP="003348DC">
            <w:pPr>
              <w:pStyle w:val="ListParagraph"/>
              <w:spacing w:after="160"/>
              <w:ind w:left="0"/>
              <w:rPr>
                <w:rFonts w:ascii="Times New Roman" w:hAnsi="Times New Roman"/>
                <w:lang w:eastAsia="zh-CN"/>
              </w:rPr>
            </w:pPr>
            <w:r w:rsidRPr="00BB5EF6">
              <w:rPr>
                <w:rFonts w:ascii="Times New Roman" w:hAnsi="Times New Roman"/>
                <w:lang w:eastAsia="zh-CN"/>
              </w:rPr>
              <w:t xml:space="preserve">We </w:t>
            </w:r>
            <w:r>
              <w:rPr>
                <w:rFonts w:ascii="Times New Roman" w:hAnsi="Times New Roman"/>
                <w:lang w:eastAsia="zh-CN"/>
              </w:rPr>
              <w:t xml:space="preserve">cannot accept Option A-FL1 as a compromise, since technically this is a combination of the disadvantage of Option A and Option B, in the sense that it cannot fully resolve the CSS moving issue (it can only address slot n0 and n0+1, but there is no evidence showing the UE has to move to the beam corresponding to slot n0+1), and it brings back back-to-back slot monitoring. </w:t>
            </w:r>
          </w:p>
          <w:p w14:paraId="51132811" w14:textId="77777777" w:rsidR="003348DC" w:rsidRDefault="003348DC" w:rsidP="003348DC">
            <w:pPr>
              <w:pStyle w:val="ListParagraph"/>
              <w:spacing w:after="160"/>
              <w:ind w:left="0"/>
              <w:rPr>
                <w:rFonts w:ascii="Times New Roman" w:hAnsi="Times New Roman"/>
                <w:lang w:eastAsia="zh-CN"/>
              </w:rPr>
            </w:pPr>
            <w:r>
              <w:rPr>
                <w:rFonts w:ascii="Times New Roman" w:hAnsi="Times New Roman"/>
                <w:lang w:eastAsia="zh-CN"/>
              </w:rPr>
              <w:t xml:space="preserve">Despirate the necessity of addressing the CSS moving issue with Option A, we believe there are more technically solid proposals: fully resolving the CSS moving issue regardless which beam it moves, and don’t introduce extra PDCCH monitoring outside Y slots. So we believe those proposals should be at least listed in the summary for technical discussion, instead of picking one with obvious disadvantage. Please find the details of the such proposals (may not have to be proposed by us): </w:t>
            </w:r>
          </w:p>
          <w:p w14:paraId="66F4F295" w14:textId="77777777" w:rsidR="003348DC" w:rsidRDefault="003348DC" w:rsidP="003348DC">
            <w:pPr>
              <w:pStyle w:val="ListParagraph"/>
              <w:numPr>
                <w:ilvl w:val="0"/>
                <w:numId w:val="91"/>
              </w:numPr>
              <w:spacing w:after="160"/>
              <w:rPr>
                <w:rFonts w:ascii="Times New Roman" w:hAnsi="Times New Roman"/>
                <w:lang w:eastAsia="zh-CN"/>
              </w:rPr>
            </w:pPr>
            <w:r>
              <w:rPr>
                <w:rFonts w:ascii="Times New Roman" w:hAnsi="Times New Roman"/>
                <w:lang w:eastAsia="zh-CN"/>
              </w:rPr>
              <w:t xml:space="preserve">Enhancement 1: Changing the default CSS configuration, such that the interval between neighboring PDCCH monitoring locations is X slot, instead of 1 slot, then no matter how CSS changes, it falls into the same Y slots within the X slot group, then there is no moving issue at all. </w:t>
            </w:r>
          </w:p>
          <w:p w14:paraId="49F1C855" w14:textId="5E0B393C" w:rsidR="003348DC" w:rsidRDefault="003348DC" w:rsidP="003348DC">
            <w:pPr>
              <w:pStyle w:val="ListParagraph"/>
              <w:numPr>
                <w:ilvl w:val="0"/>
                <w:numId w:val="91"/>
              </w:numPr>
              <w:spacing w:after="160"/>
            </w:pPr>
            <w:r w:rsidRPr="003348DC">
              <w:rPr>
                <w:rFonts w:ascii="Times New Roman" w:hAnsi="Times New Roman"/>
                <w:lang w:eastAsia="zh-CN"/>
              </w:rPr>
              <w:t>Enhancement 2: Introducing an offset n, applicable to both Group 1 and Group 2 SS, then no matter how Group 1 SS changes, the corresponding offset is applied to Group 2 SS, and they can be maintained to be aligned within Y slots.</w:t>
            </w:r>
          </w:p>
        </w:tc>
      </w:tr>
      <w:tr w:rsidR="00256988" w14:paraId="2594A93C" w14:textId="77777777" w:rsidTr="00BB394D">
        <w:tc>
          <w:tcPr>
            <w:tcW w:w="2405" w:type="dxa"/>
          </w:tcPr>
          <w:p w14:paraId="0CF4CB58" w14:textId="65378C5F" w:rsidR="00256988" w:rsidRDefault="00256988" w:rsidP="00256988">
            <w:pPr>
              <w:rPr>
                <w:lang w:eastAsia="zh-CN"/>
              </w:rPr>
            </w:pPr>
            <w:r>
              <w:rPr>
                <w:lang w:eastAsia="zh-CN"/>
              </w:rPr>
              <w:t>MediaTek</w:t>
            </w:r>
          </w:p>
        </w:tc>
        <w:tc>
          <w:tcPr>
            <w:tcW w:w="12176" w:type="dxa"/>
          </w:tcPr>
          <w:p w14:paraId="1F110AA1" w14:textId="77777777" w:rsidR="00256988" w:rsidRDefault="00256988" w:rsidP="00256988">
            <w:r>
              <w:t>We thank Moderator’s effort on consolidating the proposals form companies but we share the same view with CATT and Samsung that original OptionA is more deriable. In fact, Option A-FL is just one of solutions to handle the CSS concerns raised by companies and we are afraid that we havn’t discussed the solutions with enough time. Therefore we prefer to have a thorough discussion on the solution before making any decisison. Since we all agree that there are some feasible solutions under the original OptionA, can we make the CSS discussion FFS?</w:t>
            </w:r>
          </w:p>
          <w:p w14:paraId="6BD18E77" w14:textId="77777777" w:rsidR="00256988" w:rsidRDefault="00256988" w:rsidP="00256988"/>
          <w:p w14:paraId="61534C1C" w14:textId="77777777" w:rsidR="00256988" w:rsidRDefault="00256988" w:rsidP="00256988">
            <w:r>
              <w:t xml:space="preserve">One question from our side is we still don’t understand the seriousness of the issue. The same issue also occurs in Rel-15/16 when UE change the location? We don’t understand why we need to optimize the solution in FR2-2. The other thing is we haven’t discussed the monitoring within the Y slots and we still wonder can allowing monitoring PDCCH in any span of symbols in the Y slots can resovle the CSS concerns, just like what we did in Rel-15/16? </w:t>
            </w:r>
          </w:p>
          <w:p w14:paraId="26299DBA" w14:textId="539BC921" w:rsidR="00256988" w:rsidRPr="00BB5EF6" w:rsidRDefault="00256988" w:rsidP="00256988">
            <w:pPr>
              <w:pStyle w:val="ListParagraph"/>
              <w:spacing w:after="160"/>
              <w:ind w:left="0"/>
              <w:rPr>
                <w:rFonts w:ascii="Times New Roman" w:hAnsi="Times New Roman"/>
                <w:lang w:eastAsia="zh-CN"/>
              </w:rPr>
            </w:pPr>
            <w:r>
              <w:t xml:space="preserve"> </w:t>
            </w:r>
          </w:p>
        </w:tc>
      </w:tr>
      <w:tr w:rsidR="00443446" w14:paraId="2E28F052" w14:textId="77777777" w:rsidTr="00BB394D">
        <w:tc>
          <w:tcPr>
            <w:tcW w:w="2405" w:type="dxa"/>
          </w:tcPr>
          <w:p w14:paraId="475DAFE2" w14:textId="7166B969" w:rsidR="00443446" w:rsidRDefault="00443446" w:rsidP="00443446">
            <w:pPr>
              <w:rPr>
                <w:lang w:eastAsia="zh-CN"/>
              </w:rPr>
            </w:pPr>
            <w:r>
              <w:rPr>
                <w:lang w:eastAsia="zh-CN"/>
              </w:rPr>
              <w:t>Qualcomm</w:t>
            </w:r>
          </w:p>
        </w:tc>
        <w:tc>
          <w:tcPr>
            <w:tcW w:w="12176" w:type="dxa"/>
          </w:tcPr>
          <w:p w14:paraId="1DC8EB03"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We support </w:t>
            </w:r>
            <w:r>
              <w:rPr>
                <w:rFonts w:ascii="Times New Roman" w:hAnsi="Times New Roman"/>
                <w:lang w:eastAsia="zh-CN"/>
              </w:rPr>
              <w:t xml:space="preserve">the original version of </w:t>
            </w:r>
            <w:r w:rsidRPr="00321A90">
              <w:rPr>
                <w:rFonts w:ascii="Times New Roman" w:hAnsi="Times New Roman"/>
                <w:lang w:eastAsia="zh-CN"/>
              </w:rPr>
              <w:t xml:space="preserve">Option A. The update suggested by Samsung </w:t>
            </w:r>
            <w:r>
              <w:rPr>
                <w:rFonts w:ascii="Times New Roman" w:hAnsi="Times New Roman"/>
                <w:lang w:eastAsia="zh-CN"/>
              </w:rPr>
              <w:t xml:space="preserve">in the third round </w:t>
            </w:r>
            <w:r w:rsidRPr="00321A90">
              <w:rPr>
                <w:rFonts w:ascii="Times New Roman" w:hAnsi="Times New Roman"/>
                <w:lang w:eastAsia="zh-CN"/>
              </w:rPr>
              <w:t>seems okay to us. Although the (pseudo) autonomous shifting of CSS discussed above may be a valid candidate, we don’t think other candidates should be precluded. For example, in our contribution, we proposed other solutions of Type0 CSS enhancement:</w:t>
            </w:r>
          </w:p>
          <w:p w14:paraId="3FEC98F9"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lastRenderedPageBreak/>
              <w:t>Alt 1) Non-consecutive slot monitoring for Type0 CSS</w:t>
            </w:r>
          </w:p>
          <w:p w14:paraId="72B55BD9"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UE monitors two non-consecutive slots, i.e., </w:t>
            </w:r>
            <w:r w:rsidRPr="00321A90">
              <w:rPr>
                <w:rFonts w:ascii="Times New Roman" w:eastAsia="SimSun" w:hAnsi="Times New Roman"/>
              </w:rPr>
              <w:t xml:space="preserve">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sidRPr="00321A90">
              <w:rPr>
                <w:rFonts w:ascii="Times New Roman" w:eastAsia="SimSun" w:hAnsi="Times New Roma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p>
          <w:p w14:paraId="32919A68" w14:textId="77777777" w:rsidR="00443446" w:rsidRPr="00321A90" w:rsidRDefault="007B6A65" w:rsidP="00443446">
            <w:pPr>
              <w:pStyle w:val="ListParagraph"/>
              <w:numPr>
                <w:ilvl w:val="1"/>
                <w:numId w:val="92"/>
              </w:numPr>
              <w:spacing w:after="160"/>
              <w:rPr>
                <w:rFonts w:ascii="Times New Roman" w:hAnsi="Times New Roman"/>
                <w:lang w:eastAsia="zh-C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=4</m:t>
              </m:r>
            </m:oMath>
            <w:r w:rsidR="00443446" w:rsidRPr="00321A90">
              <w:rPr>
                <w:rFonts w:ascii="Times New Roman" w:eastAsia="SimSun" w:hAnsi="Times New Roman"/>
              </w:rPr>
              <w:t xml:space="preserve"> for 480 kHz and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=8</m:t>
              </m:r>
            </m:oMath>
            <w:r w:rsidR="00443446" w:rsidRPr="00321A90">
              <w:rPr>
                <w:rFonts w:ascii="Times New Roman" w:eastAsia="SimSun" w:hAnsi="Times New Roman"/>
              </w:rPr>
              <w:t xml:space="preserve"> for 960 kHz</w:t>
            </w:r>
          </w:p>
          <w:p w14:paraId="16DD43F4" w14:textId="77777777" w:rsidR="00443446" w:rsidRPr="00321A90" w:rsidRDefault="00443446" w:rsidP="00443446">
            <w:pPr>
              <w:pStyle w:val="ListParagraph"/>
              <w:numPr>
                <w:ilvl w:val="0"/>
                <w:numId w:val="92"/>
              </w:numPr>
              <w:spacing w:after="160"/>
              <w:rPr>
                <w:rFonts w:ascii="Times New Roman" w:hAnsi="Times New Roman"/>
                <w:lang w:eastAsia="zh-CN"/>
              </w:rPr>
            </w:pPr>
            <w:r w:rsidRPr="00321A90">
              <w:rPr>
                <w:rFonts w:ascii="Times New Roman" w:hAnsi="Times New Roman"/>
                <w:lang w:eastAsia="zh-CN"/>
              </w:rPr>
              <w:t xml:space="preserve">Same or equivalent PDCCH is </w:t>
            </w:r>
            <w:r>
              <w:rPr>
                <w:rFonts w:ascii="Times New Roman" w:hAnsi="Times New Roman"/>
                <w:lang w:eastAsia="zh-CN"/>
              </w:rPr>
              <w:t>repeated</w:t>
            </w:r>
            <w:r w:rsidRPr="00321A90">
              <w:rPr>
                <w:rFonts w:ascii="Times New Roman" w:hAnsi="Times New Roman"/>
                <w:lang w:eastAsia="zh-CN"/>
              </w:rPr>
              <w:t xml:space="preserve"> over slots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r w:rsidRPr="00321A90">
              <w:rPr>
                <w:rFonts w:ascii="Times New Roman" w:eastAsia="SimSun" w:hAnsi="Times New Roman"/>
              </w:rPr>
              <w:t xml:space="preserve">, or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2X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p>
          <w:p w14:paraId="418495A6"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The repetition assumes the same QCL-TypeD propoerty</w:t>
            </w:r>
          </w:p>
          <w:p w14:paraId="166DC904"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Among the repetitions, UE only monitor a CSS MO that overlaps with its USS MO.</w:t>
            </w:r>
          </w:p>
          <w:p w14:paraId="0CC54B6A"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gNB does not necessary repeat CSS MOs all the time</w:t>
            </w:r>
            <w:r>
              <w:rPr>
                <w:rFonts w:ascii="Times New Roman" w:hAnsi="Times New Roman"/>
                <w:lang w:eastAsia="zh-CN"/>
              </w:rPr>
              <w:t xml:space="preserve"> (i.e.,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r>
              <w:rPr>
                <w:rFonts w:ascii="Times New Roman" w:hAnsi="Times New Roman"/>
              </w:rPr>
              <w:t xml:space="preserve"> times)</w:t>
            </w:r>
            <w:r w:rsidRPr="00321A90">
              <w:rPr>
                <w:rFonts w:ascii="Times New Roman" w:hAnsi="Times New Roman"/>
                <w:lang w:eastAsia="zh-CN"/>
              </w:rPr>
              <w:t>. It can repeat CSS MO</w:t>
            </w:r>
            <w:r>
              <w:rPr>
                <w:rFonts w:ascii="Times New Roman" w:hAnsi="Times New Roman"/>
                <w:lang w:eastAsia="zh-CN"/>
              </w:rPr>
              <w:t>s</w:t>
            </w:r>
            <w:r w:rsidRPr="00321A90">
              <w:rPr>
                <w:rFonts w:ascii="Times New Roman" w:hAnsi="Times New Roman"/>
                <w:lang w:eastAsia="zh-CN"/>
              </w:rPr>
              <w:t xml:space="preserve"> only when there is at least one connected mode UE with a certain USS MO configuration.</w:t>
            </w:r>
          </w:p>
          <w:p w14:paraId="07EAD463" w14:textId="77777777" w:rsidR="00443446" w:rsidRPr="00321A90" w:rsidRDefault="00443446" w:rsidP="00443446">
            <w:pPr>
              <w:pStyle w:val="ListParagraph"/>
              <w:numPr>
                <w:ilvl w:val="1"/>
                <w:numId w:val="92"/>
              </w:numPr>
              <w:spacing w:after="160"/>
              <w:rPr>
                <w:rFonts w:ascii="Times New Roman" w:hAnsi="Times New Roman"/>
                <w:lang w:eastAsia="zh-CN"/>
              </w:rPr>
            </w:pPr>
            <w:r w:rsidRPr="00321A90">
              <w:rPr>
                <w:rFonts w:ascii="Times New Roman" w:hAnsi="Times New Roman"/>
                <w:lang w:eastAsia="zh-CN"/>
              </w:rPr>
              <w:t>Note: Since PDCCH repetition for FR2-2 coverage enhancement was discussed during the SI phase, the same Type0 CSS enhancement may be further extended for coverage enhancement for later releases.</w:t>
            </w:r>
          </w:p>
          <w:p w14:paraId="56E29A41" w14:textId="77777777" w:rsidR="00443446" w:rsidRPr="00321A90" w:rsidRDefault="00443446" w:rsidP="00443446">
            <w:pPr>
              <w:spacing w:after="160"/>
              <w:rPr>
                <w:lang w:eastAsia="zh-CN"/>
              </w:rPr>
            </w:pPr>
            <w:r w:rsidRPr="00321A90">
              <w:rPr>
                <w:lang w:eastAsia="zh-CN"/>
              </w:rPr>
              <w:t>Alt 2) New CSS prioritization rule, i.e., “CSS zone”</w:t>
            </w:r>
          </w:p>
          <w:p w14:paraId="4E44839B"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 xml:space="preserve">A prioritization window (CSS zone) may be placed </w:t>
            </w:r>
            <w:r>
              <w:rPr>
                <w:rFonts w:ascii="Times New Roman" w:hAnsi="Times New Roman"/>
                <w:lang w:eastAsia="zh-CN"/>
              </w:rPr>
              <w:t>around</w:t>
            </w:r>
            <w:r w:rsidRPr="00321A90">
              <w:rPr>
                <w:rFonts w:ascii="Times New Roman" w:hAnsi="Times New Roman"/>
                <w:lang w:eastAsia="zh-CN"/>
              </w:rPr>
              <w:t xml:space="preserve"> a Type0 CSS MO</w:t>
            </w:r>
          </w:p>
          <w:p w14:paraId="3579C2E7"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size of the CSS zone may be up to UE capability</w:t>
            </w:r>
          </w:p>
          <w:p w14:paraId="1B36D97C" w14:textId="77777777" w:rsidR="00443446" w:rsidRPr="00321A90" w:rsidRDefault="00443446" w:rsidP="00443446">
            <w:pPr>
              <w:pStyle w:val="ListParagraph"/>
              <w:numPr>
                <w:ilvl w:val="0"/>
                <w:numId w:val="93"/>
              </w:numPr>
              <w:spacing w:after="160"/>
              <w:rPr>
                <w:rFonts w:ascii="Times New Roman" w:hAnsi="Times New Roman"/>
                <w:lang w:eastAsia="zh-CN"/>
              </w:rPr>
            </w:pPr>
            <w:r w:rsidRPr="00321A90">
              <w:rPr>
                <w:rFonts w:ascii="Times New Roman" w:hAnsi="Times New Roman"/>
                <w:lang w:eastAsia="zh-CN"/>
              </w:rPr>
              <w:t>If a USS MO falls in the CSS zone that the UE monitors, the UE may be expected to prioritize CSS MO and drop the USS MO</w:t>
            </w:r>
          </w:p>
          <w:p w14:paraId="22421B0D" w14:textId="77777777" w:rsidR="00443446" w:rsidRPr="00321A90" w:rsidRDefault="00443446" w:rsidP="00443446">
            <w:pPr>
              <w:pStyle w:val="ListParagraph"/>
              <w:numPr>
                <w:ilvl w:val="1"/>
                <w:numId w:val="93"/>
              </w:numPr>
              <w:spacing w:after="160"/>
              <w:rPr>
                <w:rFonts w:ascii="Times New Roman" w:hAnsi="Times New Roman"/>
                <w:lang w:eastAsia="zh-CN"/>
              </w:rPr>
            </w:pPr>
            <w:r w:rsidRPr="00321A90">
              <w:rPr>
                <w:rFonts w:ascii="Times New Roman" w:hAnsi="Times New Roman"/>
                <w:lang w:eastAsia="zh-CN"/>
              </w:rPr>
              <w:t>The monitored CSS zone may be determined by a MAC CE activation of TCI states for the CORESET associated with the CSS, or by a recent random access procedure (Rel-15 rule)</w:t>
            </w:r>
          </w:p>
          <w:p w14:paraId="5D14939E" w14:textId="77777777" w:rsidR="00443446" w:rsidRPr="00321A90" w:rsidRDefault="00443446" w:rsidP="00443446">
            <w:pPr>
              <w:pStyle w:val="ListParagraph"/>
              <w:spacing w:after="160"/>
              <w:ind w:left="0"/>
              <w:rPr>
                <w:rFonts w:ascii="Times New Roman" w:hAnsi="Times New Roman"/>
                <w:lang w:eastAsia="zh-CN"/>
              </w:rPr>
            </w:pPr>
            <w:r w:rsidRPr="00321A90">
              <w:object w:dxaOrig="19636" w:dyaOrig="2492" w14:anchorId="0CE3E4B0">
                <v:shape id="_x0000_i1033" type="#_x0000_t75" style="width:487.1pt;height:62.6pt" o:ole="">
                  <v:imagedata r:id="rId28" o:title=""/>
                </v:shape>
                <o:OLEObject Type="Embed" ProgID="Visio.Drawing.15" ShapeID="_x0000_i1033" DrawAspect="Content" ObjectID="_1696071162" r:id="rId29"/>
              </w:object>
            </w:r>
          </w:p>
          <w:p w14:paraId="797002B1" w14:textId="77777777" w:rsidR="00443446" w:rsidRPr="00321A90" w:rsidRDefault="00443446" w:rsidP="00443446">
            <w:pPr>
              <w:pStyle w:val="ListParagraph"/>
              <w:spacing w:after="160"/>
              <w:ind w:left="0"/>
              <w:rPr>
                <w:rFonts w:ascii="Times New Roman" w:hAnsi="Times New Roman"/>
                <w:lang w:eastAsia="zh-CN"/>
              </w:rPr>
            </w:pPr>
            <w:r w:rsidRPr="00321A90">
              <w:rPr>
                <w:rFonts w:ascii="Times New Roman" w:hAnsi="Times New Roman"/>
                <w:lang w:eastAsia="zh-CN"/>
              </w:rPr>
              <w:t xml:space="preserve">For Option B, </w:t>
            </w:r>
            <w:r>
              <w:rPr>
                <w:rFonts w:ascii="Times New Roman" w:hAnsi="Times New Roman"/>
                <w:lang w:eastAsia="zh-CN"/>
              </w:rPr>
              <w:t>as</w:t>
            </w:r>
            <w:r w:rsidRPr="00321A90">
              <w:rPr>
                <w:rFonts w:ascii="Times New Roman" w:hAnsi="Times New Roman"/>
                <w:lang w:eastAsia="zh-CN"/>
              </w:rPr>
              <w:t xml:space="preserve"> many companies already commented, we have concerns on the back-to-back monitoring, power consumption, and memory requirement for DL buffering. Although the Type0 CSS MO is not very often (20ms), the UE implementation should be provisioned for the worst case, which </w:t>
            </w:r>
            <w:r>
              <w:rPr>
                <w:rFonts w:ascii="Times New Roman" w:hAnsi="Times New Roman"/>
                <w:lang w:eastAsia="zh-CN"/>
              </w:rPr>
              <w:t>leads to implementation inefficiency</w:t>
            </w:r>
            <w:r w:rsidRPr="00321A90">
              <w:rPr>
                <w:rFonts w:ascii="Times New Roman" w:hAnsi="Times New Roman"/>
                <w:lang w:eastAsia="zh-CN"/>
              </w:rPr>
              <w:t>.</w:t>
            </w:r>
          </w:p>
          <w:p w14:paraId="70314B76" w14:textId="59242886" w:rsidR="00443446" w:rsidRDefault="00443446" w:rsidP="00443446">
            <w:r w:rsidRPr="00321A90">
              <w:rPr>
                <w:lang w:eastAsia="zh-CN"/>
              </w:rPr>
              <w:t xml:space="preserve">For </w:t>
            </w:r>
            <w:r>
              <w:rPr>
                <w:lang w:eastAsia="zh-CN"/>
              </w:rPr>
              <w:t xml:space="preserve">previous </w:t>
            </w:r>
            <w:r w:rsidRPr="00321A90">
              <w:rPr>
                <w:lang w:eastAsia="zh-CN"/>
              </w:rPr>
              <w:t xml:space="preserve">Option C, we don’t think this option is possible without Type0 CSS enhancement. Thus, compared to Option A, we don’t </w:t>
            </w:r>
            <w:r w:rsidRPr="00321A90">
              <w:rPr>
                <w:lang w:eastAsia="zh-CN"/>
              </w:rPr>
              <w:lastRenderedPageBreak/>
              <w:t>see a clear benefit of Option C.</w:t>
            </w:r>
          </w:p>
        </w:tc>
      </w:tr>
      <w:tr w:rsidR="008D1A24" w14:paraId="0A9F271B" w14:textId="77777777" w:rsidTr="00BB394D">
        <w:tc>
          <w:tcPr>
            <w:tcW w:w="2405" w:type="dxa"/>
          </w:tcPr>
          <w:p w14:paraId="687EACD6" w14:textId="380A65A4" w:rsidR="008D1A24" w:rsidRDefault="008D1A24" w:rsidP="008D1A24">
            <w:pPr>
              <w:rPr>
                <w:lang w:eastAsia="zh-CN"/>
              </w:rPr>
            </w:pPr>
            <w:r>
              <w:rPr>
                <w:lang w:eastAsia="zh-CN"/>
              </w:rPr>
              <w:lastRenderedPageBreak/>
              <w:t>Convida Wireless</w:t>
            </w:r>
          </w:p>
        </w:tc>
        <w:tc>
          <w:tcPr>
            <w:tcW w:w="12176" w:type="dxa"/>
          </w:tcPr>
          <w:p w14:paraId="5EB96D33" w14:textId="52E7890B" w:rsidR="008D1A24" w:rsidRPr="00321A90" w:rsidRDefault="008D1A24" w:rsidP="008D1A24">
            <w:pPr>
              <w:pStyle w:val="ListParagraph"/>
              <w:spacing w:after="160"/>
              <w:ind w:left="0"/>
              <w:rPr>
                <w:rFonts w:ascii="Times New Roman" w:hAnsi="Times New Roman"/>
                <w:lang w:eastAsia="zh-CN"/>
              </w:rPr>
            </w:pPr>
            <w:r>
              <w:rPr>
                <w:rFonts w:ascii="Times New Roman" w:hAnsi="Times New Roman"/>
                <w:lang w:eastAsia="zh-CN"/>
              </w:rPr>
              <w:t xml:space="preserve">We prefer original proposal and option A. </w:t>
            </w:r>
            <w:r>
              <w:rPr>
                <w:rFonts w:ascii="Times New Roman" w:hAnsi="Times New Roman"/>
                <w:lang w:eastAsia="zh-CN"/>
              </w:rPr>
              <w:t>Option A is preferred because back-to-back slot group can be avoided. Also, as pointed out by several companies, Type0-PDCCH monitoring can be resolved with this option</w:t>
            </w:r>
            <w:proofErr w:type="gramStart"/>
            <w:r>
              <w:rPr>
                <w:rFonts w:ascii="Times New Roman" w:hAnsi="Times New Roman"/>
                <w:lang w:eastAsia="zh-CN"/>
              </w:rPr>
              <w:t xml:space="preserve">.  </w:t>
            </w:r>
            <w:proofErr w:type="gramEnd"/>
          </w:p>
        </w:tc>
      </w:tr>
    </w:tbl>
    <w:p w14:paraId="17510514" w14:textId="77777777" w:rsidR="008F18B2" w:rsidRPr="008F18B2" w:rsidRDefault="008F18B2"/>
    <w:p w14:paraId="656ECA6D" w14:textId="77777777" w:rsidR="00AE5D4F" w:rsidRDefault="009A2FA3">
      <w:pPr>
        <w:pStyle w:val="Heading3"/>
        <w:rPr>
          <w:lang w:val="en-GB" w:eastAsia="zh-CN"/>
        </w:rPr>
      </w:pPr>
      <w:r>
        <w:rPr>
          <w:lang w:val="en-GB" w:eastAsia="zh-CN"/>
        </w:rPr>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 xml:space="preserve">Lenovo, Motorola </w:t>
            </w:r>
            <w:r>
              <w:rPr>
                <w:lang w:eastAsia="zh-CN"/>
              </w:rPr>
              <w:lastRenderedPageBreak/>
              <w:t>Mobility</w:t>
            </w:r>
          </w:p>
        </w:tc>
        <w:tc>
          <w:tcPr>
            <w:tcW w:w="12176" w:type="dxa"/>
          </w:tcPr>
          <w:p w14:paraId="74FA467F" w14:textId="77777777" w:rsidR="00AE5D4F" w:rsidRDefault="009A2FA3">
            <w:pPr>
              <w:rPr>
                <w:lang w:eastAsia="zh-CN"/>
              </w:rPr>
            </w:pPr>
            <w:r>
              <w:rPr>
                <w:lang w:eastAsia="zh-CN"/>
              </w:rPr>
              <w:lastRenderedPageBreak/>
              <w:t xml:space="preserve">In principle, the proposed definition for default PDCCH monitoring budget by Ericsson can be acceptable to us. Not sure, if under this </w:t>
            </w:r>
            <w:r>
              <w:rPr>
                <w:lang w:eastAsia="zh-CN"/>
              </w:rPr>
              <w:lastRenderedPageBreak/>
              <w:t>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lastRenderedPageBreak/>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For (2), the value of Y2 can be discussed and could follow its FG 3-1 behavior i.e. within any single span of three consecutive OFDM 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lastRenderedPageBreak/>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lastRenderedPageBreak/>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lastRenderedPageBreak/>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w:t>
            </w:r>
            <w:r>
              <w:rPr>
                <w:rFonts w:eastAsia="MS Mincho"/>
                <w:lang w:eastAsia="ja-JP"/>
              </w:rPr>
              <w:lastRenderedPageBreak/>
              <w:t xml:space="preserve">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lastRenderedPageBreak/>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AE5D4F" w14:paraId="562CE72C" w14:textId="77777777">
        <w:tc>
          <w:tcPr>
            <w:tcW w:w="2405" w:type="dxa"/>
          </w:tcPr>
          <w:p w14:paraId="4D37B309" w14:textId="77777777" w:rsidR="00AE5D4F" w:rsidRDefault="009A2FA3">
            <w:pPr>
              <w:rPr>
                <w:lang w:eastAsia="zh-CN"/>
              </w:rPr>
            </w:pPr>
            <w:r>
              <w:rPr>
                <w:lang w:eastAsia="zh-CN"/>
              </w:rPr>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w:t>
            </w:r>
            <w:r>
              <w:rPr>
                <w:lang w:eastAsia="zh-CN"/>
              </w:rPr>
              <w:lastRenderedPageBreak/>
              <w:t xml:space="preserve">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lastRenderedPageBreak/>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lastRenderedPageBreak/>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lastRenderedPageBreak/>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Lenovo, Motorola Mobility</w:t>
            </w:r>
          </w:p>
        </w:tc>
        <w:tc>
          <w:tcPr>
            <w:tcW w:w="12176" w:type="dxa"/>
          </w:tcPr>
          <w:p w14:paraId="5F13A0D8" w14:textId="77777777" w:rsidR="00AE5D4F" w:rsidRDefault="009A2FA3">
            <w:pPr>
              <w:rPr>
                <w:lang w:eastAsia="zh-CN"/>
              </w:rPr>
            </w:pPr>
            <w:r>
              <w:rPr>
                <w:lang w:eastAsia="zh-CN"/>
              </w:rPr>
              <w:t>Is the intention of this proposal to have the possibility of non-contiguous monitoring spans within Y slots/symbols? Or Alternatively spreading these Y slots/symbols across X-slot window?</w:t>
            </w:r>
          </w:p>
          <w:p w14:paraId="0F0E5CBB" w14:textId="77777777" w:rsidR="00AE5D4F" w:rsidRDefault="009A2FA3">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AE5D4F" w14:paraId="5103D2F7" w14:textId="77777777">
        <w:tc>
          <w:tcPr>
            <w:tcW w:w="2405" w:type="dxa"/>
          </w:tcPr>
          <w:p w14:paraId="17759D74" w14:textId="77777777" w:rsidR="00AE5D4F" w:rsidRDefault="009A2FA3">
            <w:r>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lastRenderedPageBreak/>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We suggest to revise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w:t>
            </w:r>
            <w:r>
              <w:rPr>
                <w:b/>
                <w:bCs/>
                <w:lang w:eastAsia="zh-CN"/>
              </w:rPr>
              <w:lastRenderedPageBreak/>
              <w:t xml:space="preserve">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lastRenderedPageBreak/>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(e.g.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lastRenderedPageBreak/>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Many companies suggest to take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lastRenderedPageBreak/>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 xml:space="preserve">We have same understanding that the maximum BD/CCE are impacted by both X and Y. However, we are also fine to define max </w:t>
            </w:r>
            <w:r>
              <w:rPr>
                <w:lang w:eastAsia="zh-CN"/>
              </w:rPr>
              <w:lastRenderedPageBreak/>
              <w:t>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lastRenderedPageBreak/>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lastRenderedPageBreak/>
              <w:t>Shouldn't it be k &gt; j (instead of k &gt;= j)?</w:t>
            </w:r>
          </w:p>
          <w:p w14:paraId="5417C058" w14:textId="77777777" w:rsidR="00AE5D4F" w:rsidRDefault="009A2FA3">
            <w:pPr>
              <w:pStyle w:val="ListParagraph"/>
              <w:numPr>
                <w:ilvl w:val="1"/>
                <w:numId w:val="36"/>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lastRenderedPageBreak/>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 xml:space="preserve">UE-SSs on slot j will be dropped in decending order of the UE-SS index until satisfying the PDCCH monitoring capability </w:t>
            </w:r>
            <w:r>
              <w:rPr>
                <w:bCs/>
                <w:i/>
                <w:iCs/>
                <w:color w:val="000000"/>
              </w:rPr>
              <w:lastRenderedPageBreak/>
              <w:t>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lastRenderedPageBreak/>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lastRenderedPageBreak/>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lastRenderedPageBreak/>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lastRenderedPageBreak/>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lastRenderedPageBreak/>
              <w:t>Sharp</w:t>
            </w:r>
          </w:p>
        </w:tc>
        <w:tc>
          <w:tcPr>
            <w:tcW w:w="12176" w:type="dxa"/>
          </w:tcPr>
          <w:p w14:paraId="0F951997" w14:textId="77777777" w:rsidR="00AE5D4F" w:rsidRDefault="009A2FA3">
            <w:pPr>
              <w:rPr>
                <w:lang w:eastAsia="zh-CN"/>
              </w:rPr>
            </w:pPr>
            <w:r>
              <w:rPr>
                <w:rFonts w:eastAsia="MS Mincho"/>
                <w:lang w:eastAsia="ja-JP"/>
              </w:rPr>
              <w:t>Since the advantage of the per-slot drop feature is not clear, we support the proposal of the above two companies to drop SS per X 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above. </w:t>
            </w:r>
          </w:p>
        </w:tc>
      </w:tr>
      <w:tr w:rsidR="00AE5D4F" w14:paraId="786A3BEF" w14:textId="77777777">
        <w:tc>
          <w:tcPr>
            <w:tcW w:w="2405" w:type="dxa"/>
          </w:tcPr>
          <w:p w14:paraId="4FB4AF5D" w14:textId="77777777" w:rsidR="00AE5D4F" w:rsidRDefault="009A2FA3">
            <w:pPr>
              <w:rPr>
                <w:lang w:eastAsia="zh-CN"/>
              </w:rPr>
            </w:pPr>
            <w:r>
              <w:rPr>
                <w:lang w:eastAsia="zh-CN"/>
              </w:rPr>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lastRenderedPageBreak/>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lastRenderedPageBreak/>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lastRenderedPageBreak/>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lastRenderedPageBreak/>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AE5D4F" w14:paraId="1229B75D" w14:textId="77777777">
        <w:tc>
          <w:tcPr>
            <w:tcW w:w="2405" w:type="dxa"/>
          </w:tcPr>
          <w:p w14:paraId="719F461F" w14:textId="77777777" w:rsidR="00AE5D4F" w:rsidRDefault="009A2FA3">
            <w:r>
              <w:lastRenderedPageBreak/>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lastRenderedPageBreak/>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lastRenderedPageBreak/>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2" w:name="OLE_LINK7"/>
            <w:r>
              <w:rPr>
                <w:rFonts w:hint="eastAsia"/>
                <w:szCs w:val="20"/>
                <w:lang w:eastAsia="zh-CN"/>
              </w:rPr>
              <w:t>a multi-slot PDCCH monitoring capability is defined</w:t>
            </w:r>
            <w:bookmarkEnd w:id="2"/>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3" w:name="OLE_LINK1"/>
            <w:r>
              <w:rPr>
                <w:rFonts w:hint="eastAsia"/>
                <w:szCs w:val="20"/>
                <w:lang w:eastAsia="zh-CN"/>
              </w:rPr>
              <w:t>480kHz SCS</w:t>
            </w:r>
            <w:bookmarkEnd w:id="3"/>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4"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4"/>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5"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it is agreed that (120, 480, 960) KHz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6"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6"/>
          </w:p>
          <w:p w14:paraId="5D6D5F68" w14:textId="77777777" w:rsidR="00AE5D4F" w:rsidRDefault="009A2FA3">
            <w:pPr>
              <w:rPr>
                <w:rFonts w:eastAsia="SimSun"/>
                <w:szCs w:val="20"/>
                <w:lang w:eastAsia="zh-CN"/>
              </w:rPr>
            </w:pPr>
            <w:r>
              <w:rPr>
                <w:rFonts w:eastAsia="SimSun"/>
                <w:szCs w:val="20"/>
                <w:lang w:eastAsia="zh-CN"/>
              </w:rPr>
              <w:lastRenderedPageBreak/>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6D72143C" w14:textId="77777777" w:rsidR="00AE5D4F" w:rsidRDefault="009A2FA3">
            <w:pPr>
              <w:spacing w:before="120"/>
              <w:jc w:val="both"/>
              <w:rPr>
                <w:b/>
              </w:rPr>
            </w:pPr>
            <w:bookmarkStart w:id="7"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7"/>
          </w:p>
        </w:tc>
      </w:tr>
      <w:bookmarkEnd w:id="5"/>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8"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zh-TW"/>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w:t>
            </w:r>
            <w:r>
              <w:rPr>
                <w:sz w:val="22"/>
                <w:szCs w:val="22"/>
              </w:rPr>
              <w:lastRenderedPageBreak/>
              <w:t xml:space="preserve">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8"/>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015FAA">
            <w:pPr>
              <w:keepNext/>
              <w:spacing w:afterLines="50"/>
              <w:jc w:val="center"/>
            </w:pPr>
            <w:r>
              <w:rPr>
                <w:noProof/>
              </w:rPr>
              <w:object w:dxaOrig="3480" w:dyaOrig="1020" w14:anchorId="5617E574">
                <v:shape id="_x0000_i1034" type="#_x0000_t75" alt="" style="width:174.05pt;height:50.1pt;mso-width-percent:0;mso-height-percent:0;mso-width-percent:0;mso-height-percent:0" o:ole="">
                  <v:imagedata r:id="rId31" o:title=""/>
                </v:shape>
                <o:OLEObject Type="Embed" ProgID="Visio.Drawing.11" ShapeID="_x0000_i1034" DrawAspect="Content" ObjectID="_1696071163" r:id="rId32"/>
              </w:object>
            </w:r>
          </w:p>
          <w:p w14:paraId="392087D7" w14:textId="77777777" w:rsidR="00AE5D4F" w:rsidRDefault="009A2FA3">
            <w:pPr>
              <w:pStyle w:val="Caption"/>
              <w:rPr>
                <w:lang w:eastAsia="zh-CN"/>
              </w:rPr>
            </w:pPr>
            <w:bookmarkStart w:id="9"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9"/>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015FAA">
            <w:pPr>
              <w:keepNext/>
              <w:jc w:val="center"/>
            </w:pPr>
            <w:r>
              <w:rPr>
                <w:noProof/>
              </w:rPr>
              <w:object w:dxaOrig="9300" w:dyaOrig="1710" w14:anchorId="6DCA7B97">
                <v:shape id="_x0000_i1035" type="#_x0000_t75" alt="" style="width:465.2pt;height:86.4pt;mso-width-percent:0;mso-height-percent:0;mso-width-percent:0;mso-height-percent:0" o:ole="">
                  <v:imagedata r:id="rId33" o:title=""/>
                </v:shape>
                <o:OLEObject Type="Embed" ProgID="Visio.Drawing.11" ShapeID="_x0000_i1035" DrawAspect="Content" ObjectID="_1696071164" r:id="rId34"/>
              </w:object>
            </w:r>
          </w:p>
          <w:p w14:paraId="0CD283E1" w14:textId="77777777" w:rsidR="00AE5D4F" w:rsidRDefault="009A2FA3">
            <w:pPr>
              <w:pStyle w:val="Caption"/>
              <w:rPr>
                <w:b w:val="0"/>
                <w:bCs w:val="0"/>
                <w:lang w:eastAsia="zh-CN"/>
              </w:rPr>
            </w:pPr>
            <w:bookmarkStart w:id="10"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10"/>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015FAA">
            <w:pPr>
              <w:jc w:val="center"/>
            </w:pPr>
            <w:r>
              <w:rPr>
                <w:noProof/>
              </w:rPr>
              <w:object w:dxaOrig="5505" w:dyaOrig="2880" w14:anchorId="0BF431A4">
                <v:shape id="_x0000_i1036" type="#_x0000_t75" alt="" style="width:275.5pt;height:2in;mso-width-percent:0;mso-height-percent:0;mso-width-percent:0;mso-height-percent:0" o:ole="">
                  <v:imagedata r:id="rId35" o:title=""/>
                </v:shape>
                <o:OLEObject Type="Embed" ProgID="Visio.Drawing.15" ShapeID="_x0000_i1036" DrawAspect="Content" ObjectID="_1696071165" r:id="rId36"/>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1"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1"/>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2"/>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3"/>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2"/>
            <w:r>
              <w:rPr>
                <w:lang w:val="en-GB" w:eastAsia="ja-JP"/>
              </w:rPr>
              <w:t xml:space="preserve">For operation with 480/960 kHz SCS, the </w:t>
            </w:r>
            <w:r>
              <w:rPr>
                <w:lang w:eastAsia="ja-JP"/>
              </w:rPr>
              <w:t xml:space="preserve">restriction of monitoring occasions within Y slots/symbols per X-slot window is not applicable to type </w:t>
            </w:r>
            <w:r>
              <w:rPr>
                <w:lang w:eastAsia="ja-JP"/>
              </w:rPr>
              <w:lastRenderedPageBreak/>
              <w:t>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4"/>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5"/>
          </w:p>
          <w:p w14:paraId="4F1352F6" w14:textId="77777777" w:rsidR="00AE5D4F" w:rsidRDefault="009A2FA3">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6"/>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7"/>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8" w:name="_Toc83990566"/>
            <w:r>
              <w:t xml:space="preserve">Multi-slot PDCCH monitoring window sizes X&gt;1 other than </w:t>
            </w:r>
            <w:r>
              <w:rPr>
                <w:rFonts w:eastAsiaTheme="minorEastAsia"/>
              </w:rPr>
              <w:t>X=4 for 480 kHz SCS and X=8 for 960 kHz SCS are not supported for Rel-17</w:t>
            </w:r>
            <w:r>
              <w:t>.</w:t>
            </w:r>
            <w:bookmarkEnd w:id="18"/>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9" w:name="_Toc83990567"/>
            <w:bookmarkStart w:id="20"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9"/>
            <w:bookmarkEnd w:id="20"/>
          </w:p>
          <w:p w14:paraId="3E1D6D44" w14:textId="77777777" w:rsidR="00AE5D4F" w:rsidRDefault="009A2FA3">
            <w:pPr>
              <w:pStyle w:val="Observation"/>
            </w:pPr>
            <w:bookmarkStart w:id="21" w:name="_Toc83990423"/>
            <w:r>
              <w:t>For X=4 with 480 kHz SCS and X=8 with 960 kHz SCS, the multi-slot PDCCH processing capability windows for Alt 1 are aligned with the slots of a 120 kHz SCS cell.</w:t>
            </w:r>
            <w:bookmarkEnd w:id="21"/>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3990574"/>
            <w:r>
              <w:rPr>
                <w:rFonts w:eastAsiaTheme="minorEastAsia"/>
              </w:rPr>
              <w:lastRenderedPageBreak/>
              <w:t>For multi-slot PDCCH monitoring Alt 1 with 480/960 kHz SCS, the BD/CCE budget for slot group is clarified as follows</w:t>
            </w:r>
            <w:r>
              <w:t>:</w:t>
            </w:r>
            <w:bookmarkEnd w:id="22"/>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3"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3"/>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6"/>
            <w:r>
              <w:rPr>
                <w:rFonts w:eastAsiaTheme="minorEastAsia"/>
                <w:color w:val="0000FF"/>
              </w:rPr>
              <w:t>Type 1 CSS with dedicated RRC configuration, type 3 CSS, and UE-SS within Y consecutive slots</w:t>
            </w:r>
            <w:bookmarkEnd w:id="24"/>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5" w:name="_Toc83990577"/>
            <w:r>
              <w:rPr>
                <w:rFonts w:eastAsiaTheme="minorEastAsia"/>
              </w:rPr>
              <w:t>The location of the Y slots within the X slots is maintained across different slot groups</w:t>
            </w:r>
            <w:bookmarkEnd w:id="25"/>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6" w:name="_Toc83990578"/>
            <w:r>
              <w:rPr>
                <w:rFonts w:eastAsiaTheme="minorEastAsia"/>
                <w:color w:val="0000FF"/>
              </w:rPr>
              <w:t>Type 1 CSS without dedicated RRC configuration and for type 0, 0A, and 2 CSS in any 3 consecutive symbols of a slot (as in Rel-15 FG 3-1)</w:t>
            </w:r>
            <w:bookmarkEnd w:id="26"/>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7"/>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8"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8"/>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w:t>
            </w:r>
            <w:r>
              <w:lastRenderedPageBreak/>
              <w:t xml:space="preserve">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lastRenderedPageBreak/>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lastRenderedPageBreak/>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29" w:name="_Ref78902220"/>
            <w:r>
              <w:t xml:space="preserve">Proposal </w:t>
            </w:r>
            <w:r w:rsidR="007B6A65">
              <w:fldChar w:fldCharType="begin"/>
            </w:r>
            <w:r w:rsidR="007B6A65">
              <w:instrText xml:space="preserve"> SEQ Proposal \* ARABIC </w:instrText>
            </w:r>
            <w:r w:rsidR="007B6A65">
              <w:fldChar w:fldCharType="separate"/>
            </w:r>
            <w:r>
              <w:t>1</w:t>
            </w:r>
            <w:r w:rsidR="007B6A65">
              <w:fldChar w:fldCharType="end"/>
            </w:r>
            <w:r>
              <w:t>: For multi-slot PDCCH monitoring capability, remove Alt3 from the discussion.</w:t>
            </w:r>
            <w:bookmarkEnd w:id="29"/>
            <w:r>
              <w:t xml:space="preserve"> </w:t>
            </w:r>
          </w:p>
          <w:p w14:paraId="780FAFA8" w14:textId="77777777" w:rsidR="00AE5D4F" w:rsidRDefault="009A2FA3">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1EA3A2F1" w14:textId="77777777" w:rsidR="00AE5D4F" w:rsidRDefault="00AE5D4F"/>
          <w:p w14:paraId="06AEB6A5" w14:textId="77777777" w:rsidR="00AE5D4F" w:rsidRDefault="009A2FA3">
            <w:r>
              <w:t>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30" w:name="_Ref78902377"/>
            <w:bookmarkStart w:id="31" w:name="_Ref68510864"/>
            <w:r>
              <w:t xml:space="preserve">Proposal </w:t>
            </w:r>
            <w:r w:rsidR="007B6A65">
              <w:fldChar w:fldCharType="begin"/>
            </w:r>
            <w:r w:rsidR="007B6A65">
              <w:instrText xml:space="preserve"> SEQ Proposal \* ARABIC </w:instrText>
            </w:r>
            <w:r w:rsidR="007B6A65">
              <w:fldChar w:fldCharType="separate"/>
            </w:r>
            <w:r>
              <w:t>2</w:t>
            </w:r>
            <w:r w:rsidR="007B6A65">
              <w:fldChar w:fldCharType="end"/>
            </w:r>
            <w:r>
              <w:t>: Adopt Alt1 as the multi-slot PDCCH capability with the following aspects.</w:t>
            </w:r>
            <w:bookmarkEnd w:id="30"/>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t>FFS: What the UE capability defines for monitoring within the Y slots</w:t>
            </w:r>
          </w:p>
          <w:bookmarkEnd w:id="31"/>
          <w:p w14:paraId="6952AB1A" w14:textId="77777777" w:rsidR="00AE5D4F" w:rsidRDefault="00AE5D4F">
            <w:pPr>
              <w:rPr>
                <w:b/>
                <w:bCs/>
              </w:rPr>
            </w:pPr>
          </w:p>
          <w:p w14:paraId="237B003B" w14:textId="77777777" w:rsidR="00AE5D4F" w:rsidRDefault="009A2FA3">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r w:rsidR="007B6A65">
              <w:fldChar w:fldCharType="begin"/>
            </w:r>
            <w:r w:rsidR="007B6A65">
              <w:instrText xml:space="preserve"> SEQ Proposal \* ARABIC </w:instrText>
            </w:r>
            <w:r w:rsidR="007B6A65">
              <w:fldChar w:fldCharType="separate"/>
            </w:r>
            <w:r>
              <w:t>3</w:t>
            </w:r>
            <w:r w:rsidR="007B6A65">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zh-TW"/>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lastRenderedPageBreak/>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zh-TW"/>
              </w:rPr>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zh-TW"/>
              </w:rPr>
              <w:lastRenderedPageBreak/>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zh-TW"/>
              </w:rPr>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lastRenderedPageBreak/>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zh-TW"/>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zh-TW"/>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16"/>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16"/>
              <w:rPr>
                <w:rFonts w:eastAsia="Batang"/>
                <w:b/>
                <w:lang w:eastAsia="ko-KR"/>
              </w:rPr>
            </w:pPr>
            <w:r>
              <w:rPr>
                <w:rFonts w:eastAsia="Batang"/>
                <w:b/>
                <w:lang w:eastAsia="ko-KR"/>
              </w:rPr>
              <w:t>Proposal #3: Consider to configure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lastRenderedPageBreak/>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015FAA">
            <w:pPr>
              <w:spacing w:line="276" w:lineRule="auto"/>
              <w:jc w:val="center"/>
            </w:pPr>
            <w:r>
              <w:rPr>
                <w:noProof/>
              </w:rPr>
              <w:object w:dxaOrig="8010" w:dyaOrig="2430" w14:anchorId="4A986128">
                <v:shape id="_x0000_i1037" type="#_x0000_t75" alt="" style="width:401.3pt;height:121.45pt;mso-width-percent:0;mso-height-percent:0;mso-width-percent:0;mso-height-percent:0" o:ole="">
                  <v:imagedata r:id="rId44" o:title=""/>
                </v:shape>
                <o:OLEObject Type="Embed" ProgID="Visio.Drawing.15" ShapeID="_x0000_i1037" DrawAspect="Content" ObjectID="_1696071166" r:id="rId45"/>
              </w:object>
            </w:r>
          </w:p>
          <w:p w14:paraId="687D050C" w14:textId="77777777" w:rsidR="00AE5D4F" w:rsidRDefault="009A2FA3">
            <w:pPr>
              <w:tabs>
                <w:tab w:val="left" w:pos="7406"/>
              </w:tabs>
              <w:spacing w:line="360" w:lineRule="auto"/>
              <w:jc w:val="center"/>
              <w:rPr>
                <w:bCs/>
                <w:iCs/>
              </w:rPr>
            </w:pPr>
            <w:r>
              <w:rPr>
                <w:b/>
                <w:iCs/>
              </w:rPr>
              <w:lastRenderedPageBreak/>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2" w:name="_Toc83573325"/>
            <w:bookmarkStart w:id="33" w:name="_Toc83587355"/>
            <w:bookmarkStart w:id="34" w:name="_Toc83632381"/>
            <w:bookmarkStart w:id="35" w:name="P_1"/>
            <w:r>
              <w:t xml:space="preserve">Proposal </w:t>
            </w:r>
            <w:r w:rsidR="007B6A65">
              <w:fldChar w:fldCharType="begin"/>
            </w:r>
            <w:r w:rsidR="007B6A65">
              <w:instrText xml:space="preserve"> SEQ Proposal \* A</w:instrText>
            </w:r>
            <w:r w:rsidR="007B6A65">
              <w:instrText xml:space="preserve">RABIC </w:instrText>
            </w:r>
            <w:r w:rsidR="007B6A65">
              <w:fldChar w:fldCharType="separate"/>
            </w:r>
            <w:r>
              <w:t>1</w:t>
            </w:r>
            <w:r w:rsidR="007B6A65">
              <w:fldChar w:fldCharType="end"/>
            </w:r>
            <w:r>
              <w:t>: For the values of X in addition to X = 4 for 480 kHz SCS and X = 8 for 960 kHz SCS, the following sets are considered per UE capability:</w:t>
            </w:r>
            <w:bookmarkEnd w:id="32"/>
            <w:bookmarkEnd w:id="33"/>
            <w:bookmarkEnd w:id="34"/>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5"/>
          <w:p w14:paraId="279FF578" w14:textId="77777777" w:rsidR="00AE5D4F" w:rsidRDefault="009A2FA3">
            <w:pPr>
              <w:rPr>
                <w:lang w:val="en-GB"/>
              </w:rPr>
            </w:pPr>
            <w:r>
              <w:rPr>
                <w:lang w:val="en-GB"/>
              </w:rPr>
              <w:lastRenderedPageBreak/>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6" w:name="_Ref83586061"/>
            <w:bookmarkStart w:id="37" w:name="_Toc83632383"/>
            <w:bookmarkStart w:id="38" w:name="_Toc83573327"/>
            <w:bookmarkStart w:id="39" w:name="_Toc83587357"/>
            <w:bookmarkStart w:id="40" w:name="P_3"/>
            <w:r>
              <w:t xml:space="preserve">Proposal </w:t>
            </w:r>
            <w:r w:rsidR="007B6A65">
              <w:fldChar w:fldCharType="begin"/>
            </w:r>
            <w:r w:rsidR="007B6A65">
              <w:instrText xml:space="preserve"> SEQ Proposal \* ARABIC </w:instrText>
            </w:r>
            <w:r w:rsidR="007B6A65">
              <w:fldChar w:fldCharType="separate"/>
            </w:r>
            <w:r>
              <w:t>3</w:t>
            </w:r>
            <w:r w:rsidR="007B6A65">
              <w:fldChar w:fldCharType="end"/>
            </w:r>
            <w:bookmarkEnd w:id="36"/>
            <w:r>
              <w:t>: For 480 kHz and 960 kHz SCSs, X = 4 and X = 8 are regarded as the default capability, respectively, and assumed during the idle/inactive mode operation (e.g., for ANR detection) and initial access procedure.</w:t>
            </w:r>
            <w:bookmarkEnd w:id="37"/>
            <w:bookmarkEnd w:id="38"/>
            <w:bookmarkEnd w:id="39"/>
          </w:p>
          <w:p w14:paraId="03B887EE" w14:textId="77777777" w:rsidR="00AE5D4F" w:rsidRDefault="009A2FA3">
            <w:pPr>
              <w:pStyle w:val="Caption"/>
              <w:jc w:val="left"/>
            </w:pPr>
            <w:bookmarkStart w:id="41" w:name="_Toc83573328"/>
            <w:bookmarkStart w:id="42" w:name="_Toc83587358"/>
            <w:bookmarkStart w:id="43" w:name="_Toc83632384"/>
            <w:bookmarkStart w:id="44" w:name="P_4"/>
            <w:bookmarkEnd w:id="40"/>
            <w:r>
              <w:t xml:space="preserve">Proposal </w:t>
            </w:r>
            <w:r w:rsidR="007B6A65">
              <w:fldChar w:fldCharType="begin"/>
            </w:r>
            <w:r w:rsidR="007B6A65">
              <w:instrText xml:space="preserve"> SEQ Proposal \* ARABIC </w:instrText>
            </w:r>
            <w:r w:rsidR="007B6A65">
              <w:fldChar w:fldCharType="separate"/>
            </w:r>
            <w:r>
              <w:t>4</w:t>
            </w:r>
            <w:r w:rsidR="007B6A65">
              <w:fldChar w:fldCharType="end"/>
            </w:r>
            <w:r>
              <w:t>: For 480 kHz and 960 kHz SCSs, any smaller values of X than 4 for 480 kHz SCS and 8 for 960 kHz SCS are supported as an optional UE capability during a connected mode operation.</w:t>
            </w:r>
            <w:bookmarkEnd w:id="41"/>
            <w:bookmarkEnd w:id="42"/>
            <w:bookmarkEnd w:id="43"/>
          </w:p>
          <w:bookmarkEnd w:id="44"/>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5" w:name="_Toc83587368"/>
            <w:bookmarkStart w:id="46" w:name="_Toc83632394"/>
            <w:bookmarkStart w:id="47" w:name="O_5"/>
            <w:r>
              <w:t xml:space="preserve">Observation </w:t>
            </w:r>
            <w:r w:rsidR="007B6A65">
              <w:fldChar w:fldCharType="begin"/>
            </w:r>
            <w:r w:rsidR="007B6A65">
              <w:instrText xml:space="preserve"> SEQ Observation \* ARABIC </w:instrText>
            </w:r>
            <w:r w:rsidR="007B6A65">
              <w:fldChar w:fldCharType="separate"/>
            </w:r>
            <w:r>
              <w:t>5</w:t>
            </w:r>
            <w:r w:rsidR="007B6A65">
              <w:fldChar w:fldCharType="end"/>
            </w:r>
            <w:r>
              <w:t xml:space="preserve">: For multi-slot PDCCH monitoring capability Alt 2, the delineation ambiguity of PDCCH monitoring occasions can be avoided if Y </w:t>
            </w:r>
            <w:r>
              <w:rPr>
                <w:rFonts w:hint="eastAsia"/>
              </w:rPr>
              <w:t>≤</w:t>
            </w:r>
            <w:r>
              <w:t xml:space="preserve"> 1 slot.</w:t>
            </w:r>
            <w:bookmarkEnd w:id="45"/>
            <w:bookmarkEnd w:id="46"/>
          </w:p>
          <w:bookmarkEnd w:id="47"/>
          <w:p w14:paraId="55D828AD" w14:textId="77777777" w:rsidR="00AE5D4F" w:rsidRDefault="00AE5D4F"/>
          <w:p w14:paraId="609D5893" w14:textId="77777777" w:rsidR="00AE5D4F" w:rsidRDefault="00015FAA">
            <w:r>
              <w:rPr>
                <w:noProof/>
              </w:rPr>
              <w:object w:dxaOrig="9945" w:dyaOrig="1725" w14:anchorId="52D41B5D">
                <v:shape id="_x0000_i1038" type="#_x0000_t75" alt="" style="width:498.35pt;height:87.05pt;mso-width-percent:0;mso-height-percent:0;mso-width-percent:0;mso-height-percent:0" o:ole="">
                  <v:imagedata r:id="rId46" o:title=""/>
                </v:shape>
                <o:OLEObject Type="Embed" ProgID="Visio.Drawing.15" ShapeID="_x0000_i1038" DrawAspect="Content" ObjectID="_1696071167" r:id="rId47"/>
              </w:object>
            </w:r>
          </w:p>
          <w:p w14:paraId="0F5BF68B" w14:textId="77777777" w:rsidR="00AE5D4F" w:rsidRDefault="009A2FA3">
            <w:pPr>
              <w:pStyle w:val="Caption"/>
              <w:rPr>
                <w:u w:val="single"/>
              </w:rPr>
            </w:pPr>
            <w:bookmarkStart w:id="48" w:name="_Ref83584248"/>
            <w:r>
              <w:t xml:space="preserve">Figure </w:t>
            </w:r>
            <w:r w:rsidR="007B6A65">
              <w:fldChar w:fldCharType="begin"/>
            </w:r>
            <w:r w:rsidR="007B6A65">
              <w:instrText xml:space="preserve"> SEQ Figure \* ARABIC </w:instrText>
            </w:r>
            <w:r w:rsidR="007B6A65">
              <w:fldChar w:fldCharType="separate"/>
            </w:r>
            <w:r>
              <w:t>1</w:t>
            </w:r>
            <w:r w:rsidR="007B6A65">
              <w:fldChar w:fldCharType="end"/>
            </w:r>
            <w:bookmarkEnd w:id="48"/>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 xml:space="preserve">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w:t>
            </w:r>
            <w:r>
              <w:lastRenderedPageBreak/>
              <w:t>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49" w:name="_Toc83587369"/>
            <w:bookmarkStart w:id="50" w:name="_Toc83632395"/>
            <w:bookmarkStart w:id="51" w:name="O_6"/>
            <w:r>
              <w:t xml:space="preserve">Observation </w:t>
            </w:r>
            <w:r w:rsidR="007B6A65">
              <w:fldChar w:fldCharType="begin"/>
            </w:r>
            <w:r w:rsidR="007B6A65">
              <w:instrText xml:space="preserve"> SEQ Observation \* ARABIC </w:instrText>
            </w:r>
            <w:r w:rsidR="007B6A65">
              <w:fldChar w:fldCharType="separate"/>
            </w:r>
            <w:r>
              <w:t>6</w:t>
            </w:r>
            <w:r w:rsidR="007B6A65">
              <w:fldChar w:fldCharType="end"/>
            </w:r>
            <w:r>
              <w:t>: As an extension of Rel-16 per-span PDCCH monitoring capability, multi-slot PDCCH monitoring capability Alt 2 is not related to a repetition of the same span pattern.</w:t>
            </w:r>
            <w:bookmarkEnd w:id="49"/>
            <w:bookmarkEnd w:id="50"/>
          </w:p>
          <w:bookmarkEnd w:id="51"/>
          <w:p w14:paraId="5B2C9DD0" w14:textId="77777777" w:rsidR="00AE5D4F" w:rsidRDefault="009A2FA3">
            <w:pPr>
              <w:rPr>
                <w:lang w:eastAsia="zh-CN"/>
              </w:rPr>
            </w:pPr>
            <w:r>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2" w:name="_Ref68205303"/>
            <w:bookmarkStart w:id="53" w:name="_Toc68262156"/>
            <w:bookmarkStart w:id="54" w:name="_Toc68552634"/>
            <w:bookmarkStart w:id="55" w:name="_Toc68530788"/>
            <w:bookmarkStart w:id="56" w:name="_Toc78736002"/>
            <w:bookmarkStart w:id="57" w:name="_Toc79099658"/>
            <w:bookmarkStart w:id="58" w:name="_Toc68608256"/>
            <w:bookmarkStart w:id="59" w:name="_Toc68262269"/>
            <w:bookmarkStart w:id="60" w:name="_Toc83573331"/>
            <w:bookmarkStart w:id="61" w:name="_Toc68262096"/>
            <w:bookmarkStart w:id="62" w:name="_Toc83587361"/>
            <w:bookmarkStart w:id="63" w:name="_Toc68528597"/>
            <w:bookmarkStart w:id="64" w:name="_Toc68262215"/>
            <w:bookmarkStart w:id="65" w:name="_Toc68608206"/>
            <w:bookmarkStart w:id="66" w:name="_Toc68262236"/>
            <w:bookmarkStart w:id="67" w:name="_Toc68262202"/>
            <w:bookmarkStart w:id="68" w:name="_Toc68262407"/>
            <w:bookmarkStart w:id="69" w:name="_Toc79147719"/>
            <w:bookmarkStart w:id="70" w:name="_Toc83632387"/>
            <w:bookmarkStart w:id="71" w:name="_Toc68530837"/>
            <w:bookmarkStart w:id="72" w:name="_Toc68261799"/>
            <w:bookmarkStart w:id="73" w:name="_Toc68262116"/>
            <w:bookmarkStart w:id="74" w:name="_Toc68608268"/>
            <w:bookmarkStart w:id="75" w:name="P_7"/>
            <w:r>
              <w:t xml:space="preserve">Proposal </w:t>
            </w:r>
            <w:r w:rsidR="007B6A65">
              <w:fldChar w:fldCharType="begin"/>
            </w:r>
            <w:r w:rsidR="007B6A65">
              <w:instrText xml:space="preserve"> SEQ Proposal \* ARABIC </w:instrText>
            </w:r>
            <w:r w:rsidR="007B6A65">
              <w:fldChar w:fldCharType="separate"/>
            </w:r>
            <w:r>
              <w:t>7</w:t>
            </w:r>
            <w:r w:rsidR="007B6A65">
              <w:fldChar w:fldCharType="end"/>
            </w:r>
            <w:bookmarkEnd w:id="52"/>
            <w:r>
              <w:t>: For the definition of multi-slot PDCCH monitoring capability, Alt 2 is supported with the following modification: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5"/>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w:t>
            </w:r>
            <w:r>
              <w:lastRenderedPageBreak/>
              <w:t xml:space="preserve">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w:t>
            </w:r>
            <w:r>
              <w:lastRenderedPageBreak/>
              <w:t xml:space="preserve">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015FAA">
            <w:pPr>
              <w:pStyle w:val="BodyText"/>
            </w:pPr>
            <w:r>
              <w:rPr>
                <w:noProof/>
              </w:rPr>
              <w:object w:dxaOrig="9660" w:dyaOrig="2790" w14:anchorId="2E2AA4D7">
                <v:shape id="_x0000_i1039" type="#_x0000_t75" alt="" style="width:487.1pt;height:138.35pt;mso-width-percent:0;mso-height-percent:0;mso-width-percent:0;mso-height-percent:0" o:ole="">
                  <v:imagedata r:id="rId48" o:title=""/>
                </v:shape>
                <o:OLEObject Type="Embed" ProgID="Visio.Drawing.15" ShapeID="_x0000_i1039" DrawAspect="Content" ObjectID="_1696071168" r:id="rId49"/>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0C4CFB">
              <w:rPr>
                <w:rFonts w:ascii="Courier New" w:eastAsia="Times New Roman" w:hAnsi="Courier New"/>
                <w:sz w:val="16"/>
                <w:szCs w:val="20"/>
                <w:lang w:val="de-DE" w:eastAsia="en-GB"/>
              </w:rPr>
              <w:t xml:space="preserve">sl1                                     </w:t>
            </w:r>
            <w:r w:rsidRPr="000C4CFB">
              <w:rPr>
                <w:rFonts w:ascii="Courier New" w:eastAsia="Times New Roman" w:hAnsi="Courier New"/>
                <w:color w:val="993366"/>
                <w:sz w:val="16"/>
                <w:szCs w:val="20"/>
                <w:lang w:val="de-DE" w:eastAsia="en-GB"/>
              </w:rPr>
              <w:t>NULL</w:t>
            </w:r>
            <w:r w:rsidRPr="000C4CFB">
              <w:rPr>
                <w:rFonts w:ascii="Courier New" w:eastAsia="Times New Roman" w:hAnsi="Courier New"/>
                <w:sz w:val="16"/>
                <w:szCs w:val="20"/>
                <w:lang w:val="de-DE" w:eastAsia="en-GB"/>
              </w:rPr>
              <w:t>,</w:t>
            </w:r>
          </w:p>
          <w:p w14:paraId="003A230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w:t>
            </w:r>
          </w:p>
          <w:p w14:paraId="515DEC07"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w:t>
            </w:r>
          </w:p>
          <w:p w14:paraId="1B349C64"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sl5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(0..4),</w:t>
            </w:r>
          </w:p>
          <w:p w14:paraId="4C607401"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w:t>
            </w:r>
          </w:p>
          <w:p w14:paraId="2B4F35B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(0..9),</w:t>
            </w:r>
          </w:p>
          <w:p w14:paraId="18CD524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sl16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(0..15),</w:t>
            </w:r>
          </w:p>
          <w:p w14:paraId="17DB281F"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(0..19),</w:t>
            </w:r>
          </w:p>
          <w:p w14:paraId="4D9EE010"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(0..39),</w:t>
            </w:r>
          </w:p>
          <w:p w14:paraId="6306A57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C4CFB">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0C4CFB">
              <w:rPr>
                <w:rFonts w:ascii="Courier New" w:eastAsia="Times New Roman" w:hAnsi="Courier New"/>
                <w:sz w:val="16"/>
                <w:szCs w:val="20"/>
                <w:lang w:val="de-DE" w:eastAsia="en-GB"/>
              </w:rPr>
              <w:t xml:space="preserve">sl1280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(0..1279),</w:t>
            </w:r>
          </w:p>
          <w:p w14:paraId="616C890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sl2560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lastRenderedPageBreak/>
              <w:t>…</w:t>
            </w:r>
          </w:p>
          <w:p w14:paraId="57DFCA11" w14:textId="77777777" w:rsidR="00AE5D4F" w:rsidRDefault="009A2FA3">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zh-TW"/>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6"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6"/>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lastRenderedPageBreak/>
              <w:t>The time domain parameters of search space set configuration should be revised for multi-slot PDCCH monitoring for 480 kHz and 960 kHz, as 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7"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7"/>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lastRenderedPageBreak/>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zh-TW"/>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r w:rsidR="007B6A65">
              <w:fldChar w:fldCharType="begin"/>
            </w:r>
            <w:r w:rsidR="007B6A65">
              <w:instrText xml:space="preserve"> SEQ Figure \* ARABIC </w:instrText>
            </w:r>
            <w:r w:rsidR="007B6A65">
              <w:fldChar w:fldCharType="separate"/>
            </w:r>
            <w:r>
              <w:t>4</w:t>
            </w:r>
            <w:r w:rsidR="007B6A65">
              <w:fldChar w:fldCharType="end"/>
            </w:r>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w:t>
            </w:r>
            <w:r>
              <w:rPr>
                <w:bCs/>
              </w:rPr>
              <w:lastRenderedPageBreak/>
              <w:t xml:space="preserve">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r>
              <w:t xml:space="preserve">SearchSpace ::=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lastRenderedPageBreak/>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(0..2559)</w:t>
            </w:r>
          </w:p>
          <w:p w14:paraId="332DADD2" w14:textId="77777777" w:rsidR="00AE5D4F" w:rsidRDefault="009A2FA3">
            <w:pPr>
              <w:pStyle w:val="PL"/>
              <w:spacing w:after="120"/>
              <w:rPr>
                <w:color w:val="808080"/>
              </w:rPr>
            </w:pPr>
            <w:r>
              <w:t xml:space="preserve">    }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8" w:name="OLE_LINK2"/>
            <w:r>
              <w:rPr>
                <w:rFonts w:hint="eastAsia"/>
                <w:b/>
                <w:i/>
                <w:szCs w:val="20"/>
                <w:lang w:eastAsia="zh-CN"/>
              </w:rPr>
              <w:t>Search space set group</w:t>
            </w:r>
            <w:bookmarkEnd w:id="78"/>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zh-TW"/>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lastRenderedPageBreak/>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zh-TW"/>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7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9"/>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lastRenderedPageBreak/>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w:t>
            </w:r>
            <w:r>
              <w:rPr>
                <w:lang w:val="en-GB" w:eastAsia="zh-CN"/>
              </w:rPr>
              <w:lastRenderedPageBreak/>
              <w:t xml:space="preserve">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lastRenderedPageBreak/>
              <w:t xml:space="preserve"> </w:t>
            </w:r>
            <w:r w:rsidR="00015FAA">
              <w:rPr>
                <w:noProof/>
              </w:rPr>
              <w:object w:dxaOrig="6750" w:dyaOrig="3135" w14:anchorId="7F5FEC29">
                <v:shape id="_x0000_i1040" type="#_x0000_t75" alt="" style="width:336.85pt;height:155.9pt;mso-width-percent:0;mso-height-percent:0;mso-width-percent:0;mso-height-percent:0" o:ole="">
                  <v:imagedata r:id="rId54" o:title=""/>
                </v:shape>
                <o:OLEObject Type="Embed" ProgID="Visio.Drawing.11" ShapeID="_x0000_i1040" DrawAspect="Content" ObjectID="_1696071169" r:id="rId55"/>
              </w:object>
            </w:r>
          </w:p>
          <w:p w14:paraId="0B376855" w14:textId="77777777" w:rsidR="00AE5D4F" w:rsidRDefault="009A2FA3">
            <w:pPr>
              <w:pStyle w:val="Caption"/>
              <w:rPr>
                <w:b w:val="0"/>
                <w:lang w:eastAsia="zh-CN"/>
              </w:rPr>
            </w:pPr>
            <w:bookmarkStart w:id="8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80"/>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w:t>
            </w:r>
            <w:r>
              <w:rPr>
                <w:lang w:eastAsia="zh-CN"/>
              </w:rPr>
              <w:lastRenderedPageBreak/>
              <w:t xml:space="preserve">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015FAA">
            <w:pPr>
              <w:jc w:val="center"/>
            </w:pPr>
            <w:r>
              <w:rPr>
                <w:noProof/>
              </w:rPr>
              <w:object w:dxaOrig="9945" w:dyaOrig="2190" w14:anchorId="1DF3DA5B">
                <v:shape id="_x0000_i1041" type="#_x0000_t75" alt="" style="width:498.35pt;height:107.05pt;mso-width-percent:0;mso-height-percent:0;mso-width-percent:0;mso-height-percent:0" o:ole="">
                  <v:imagedata r:id="rId56" o:title=""/>
                </v:shape>
                <o:OLEObject Type="Embed" ProgID="Visio.Drawing.15" ShapeID="_x0000_i1041" DrawAspect="Content" ObjectID="_1696071170" r:id="rId57"/>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015FAA">
            <w:pPr>
              <w:jc w:val="center"/>
            </w:pPr>
            <w:r>
              <w:rPr>
                <w:noProof/>
              </w:rPr>
              <w:object w:dxaOrig="9945" w:dyaOrig="2610" w14:anchorId="2F0C9978">
                <v:shape id="_x0000_i1042" type="#_x0000_t75" alt="" style="width:498.35pt;height:132.1pt;mso-width-percent:0;mso-height-percent:0;mso-width-percent:0;mso-height-percent:0" o:ole="">
                  <v:imagedata r:id="rId58" o:title=""/>
                </v:shape>
                <o:OLEObject Type="Embed" ProgID="Visio.Drawing.15" ShapeID="_x0000_i1042" DrawAspect="Content" ObjectID="_1696071171" r:id="rId59"/>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lastRenderedPageBreak/>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lastRenderedPageBreak/>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015FAA">
            <w:r>
              <w:rPr>
                <w:noProof/>
              </w:rPr>
              <w:object w:dxaOrig="9600" w:dyaOrig="2880" w14:anchorId="11686438">
                <v:shape id="_x0000_i1043" type="#_x0000_t75" alt="" style="width:480.2pt;height:2in;mso-width-percent:0;mso-height-percent:0;mso-width-percent:0;mso-height-percent:0" o:ole="">
                  <v:imagedata r:id="rId60" o:title=""/>
                </v:shape>
                <o:OLEObject Type="Embed" ProgID="Visio.Drawing.15" ShapeID="_x0000_i1043" DrawAspect="Content" ObjectID="_1696071172" r:id="rId61"/>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w:t>
            </w:r>
            <w:r>
              <w:rPr>
                <w:lang w:eastAsia="zh-CN"/>
              </w:rPr>
              <w:lastRenderedPageBreak/>
              <w:t xml:space="preserve">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w:t>
            </w:r>
            <w:r>
              <w:lastRenderedPageBreak/>
              <w:t xml:space="preserve">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015FAA">
            <w:pPr>
              <w:jc w:val="center"/>
              <w:rPr>
                <w:lang w:val="en-GB" w:eastAsia="zh-CN"/>
              </w:rPr>
            </w:pPr>
            <w:r>
              <w:rPr>
                <w:noProof/>
              </w:rPr>
              <w:object w:dxaOrig="7650" w:dyaOrig="2040" w14:anchorId="6CD960BA">
                <v:shape id="_x0000_i1044" type="#_x0000_t75" alt="" style="width:383.8pt;height:102.05pt;mso-width-percent:0;mso-height-percent:0;mso-width-percent:0;mso-height-percent:0" o:ole="">
                  <v:imagedata r:id="rId62" o:title=""/>
                </v:shape>
                <o:OLEObject Type="Embed" ProgID="Visio.Drawing.15" ShapeID="_x0000_i1044" DrawAspect="Content" ObjectID="_1696071173" r:id="rId63"/>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lastRenderedPageBreak/>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1" w:name="_Hlk79054602"/>
            <w:r>
              <w:rPr>
                <w:i/>
                <w:iCs/>
                <w:szCs w:val="18"/>
              </w:rPr>
              <w:t>SSSG switching should be supported for 120/480/960 kHz SCS.</w:t>
            </w:r>
            <w:bookmarkEnd w:id="81"/>
          </w:p>
          <w:p w14:paraId="29F2639B" w14:textId="77777777" w:rsidR="00AE5D4F" w:rsidRDefault="009A2FA3">
            <w:pPr>
              <w:pStyle w:val="ListParagraph"/>
              <w:numPr>
                <w:ilvl w:val="0"/>
                <w:numId w:val="41"/>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lastRenderedPageBreak/>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2"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2"/>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lastRenderedPageBreak/>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3" w:name="_Hlk67905373"/>
            <w:r>
              <w:rPr>
                <w:rFonts w:asciiTheme="majorBidi" w:hAnsiTheme="majorBidi" w:cstheme="majorBidi"/>
                <w:bCs/>
              </w:rPr>
              <w:t>For example, if there is a 4-slot monitoring duration, then a slot-level bitmap “1010” would indicate that monitoring occasion is in slot 1 and slot 3</w:t>
            </w:r>
            <w:bookmarkEnd w:id="83"/>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w:t>
            </w:r>
            <w:r>
              <w:rPr>
                <w:rFonts w:asciiTheme="majorBidi" w:hAnsiTheme="majorBidi" w:cstheme="majorBidi"/>
                <w:lang w:eastAsia="zh-CN"/>
              </w:rPr>
              <w:lastRenderedPageBreak/>
              <w:t>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16"/>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lastRenderedPageBreak/>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zh-TW"/>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65"/>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4" w:name="_Ref68624864"/>
            <w:r>
              <w:t xml:space="preserve">Figure </w:t>
            </w:r>
            <w:r w:rsidR="007B6A65">
              <w:fldChar w:fldCharType="begin"/>
            </w:r>
            <w:r w:rsidR="007B6A65">
              <w:instrText xml:space="preserve"> SEQ Figure \* ARABIC </w:instrText>
            </w:r>
            <w:r w:rsidR="007B6A65">
              <w:fldChar w:fldCharType="separate"/>
            </w:r>
            <w:r>
              <w:t>1</w:t>
            </w:r>
            <w:r w:rsidR="007B6A65">
              <w:fldChar w:fldCharType="end"/>
            </w:r>
            <w:bookmarkEnd w:id="84"/>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015FAA">
              <w:rPr>
                <w:noProof/>
              </w:rPr>
              <w:object w:dxaOrig="8895" w:dyaOrig="7470" w14:anchorId="1408F0AD">
                <v:shape id="_x0000_i1045" type="#_x0000_t75" alt="" style="width:444.5pt;height:371.9pt;mso-width-percent:0;mso-height-percent:0;mso-width-percent:0;mso-height-percent:0" o:ole="">
                  <v:imagedata r:id="rId66" o:title=""/>
                </v:shape>
                <o:OLEObject Type="Embed" ProgID="Visio.Drawing.15" ShapeID="_x0000_i1045" DrawAspect="Content" ObjectID="_1696071174" r:id="rId67"/>
              </w:object>
            </w:r>
          </w:p>
          <w:p w14:paraId="5A5DB6FF" w14:textId="77777777" w:rsidR="00AE5D4F" w:rsidRDefault="009A2FA3">
            <w:pPr>
              <w:tabs>
                <w:tab w:val="left" w:pos="7406"/>
              </w:tabs>
              <w:spacing w:line="360" w:lineRule="auto"/>
              <w:jc w:val="center"/>
              <w:rPr>
                <w:bCs/>
                <w:iCs/>
              </w:rPr>
            </w:pPr>
            <w:bookmarkStart w:id="85"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5"/>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6" w:name="_Toc83587364"/>
            <w:bookmarkStart w:id="87" w:name="_Toc83632390"/>
            <w:bookmarkStart w:id="88" w:name="_Toc83573334"/>
            <w:bookmarkStart w:id="89" w:name="O_1"/>
            <w:r>
              <w:t xml:space="preserve">Observation </w:t>
            </w:r>
            <w:r w:rsidR="007B6A65">
              <w:fldChar w:fldCharType="begin"/>
            </w:r>
            <w:r w:rsidR="007B6A65">
              <w:instrText xml:space="preserve"> SEQ Observation \* ARABIC </w:instrText>
            </w:r>
            <w:r w:rsidR="007B6A65">
              <w:fldChar w:fldCharType="separate"/>
            </w:r>
            <w:r>
              <w:t>1</w:t>
            </w:r>
            <w:r w:rsidR="007B6A65">
              <w:fldChar w:fldCharType="end"/>
            </w:r>
            <w:r>
              <w:t>: More than one PDCCH monitoring occasion or span dispersed within a X-slot duration may adversely impact the power efficiency.</w:t>
            </w:r>
            <w:bookmarkEnd w:id="86"/>
            <w:bookmarkEnd w:id="87"/>
            <w:bookmarkEnd w:id="88"/>
          </w:p>
          <w:bookmarkEnd w:id="89"/>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90" w:name="_Ref83573348"/>
            <w:bookmarkStart w:id="91" w:name="_Toc83632385"/>
            <w:bookmarkStart w:id="92" w:name="_Toc83587359"/>
            <w:bookmarkStart w:id="93" w:name="_Toc83573329"/>
            <w:bookmarkStart w:id="94" w:name="P_5"/>
            <w:r>
              <w:t xml:space="preserve">Proposal </w:t>
            </w:r>
            <w:r w:rsidR="007B6A65">
              <w:fldChar w:fldCharType="begin"/>
            </w:r>
            <w:r w:rsidR="007B6A65">
              <w:instrText xml:space="preserve"> SEQ Proposal \* ARABIC </w:instrText>
            </w:r>
            <w:r w:rsidR="007B6A65">
              <w:fldChar w:fldCharType="separate"/>
            </w:r>
            <w:r>
              <w:t>5</w:t>
            </w:r>
            <w:r w:rsidR="007B6A65">
              <w:fldChar w:fldCharType="end"/>
            </w:r>
            <w:bookmarkEnd w:id="90"/>
            <w:r>
              <w:t>: The value of Y is no larger than 1 slot:</w:t>
            </w:r>
            <w:bookmarkEnd w:id="91"/>
            <w:bookmarkEnd w:id="92"/>
            <w:bookmarkEnd w:id="93"/>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4"/>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5" w:name="_Toc83587360"/>
            <w:bookmarkStart w:id="96" w:name="_Toc83573330"/>
            <w:bookmarkStart w:id="97" w:name="_Toc83632386"/>
            <w:bookmarkStart w:id="98" w:name="P_6"/>
            <w:r>
              <w:t xml:space="preserve">Proposal </w:t>
            </w:r>
            <w:r w:rsidR="007B6A65">
              <w:fldChar w:fldCharType="begin"/>
            </w:r>
            <w:r w:rsidR="007B6A65">
              <w:instrText xml:space="preserve"> SEQ Proposal \* ARABIC </w:instrText>
            </w:r>
            <w:r w:rsidR="007B6A65">
              <w:fldChar w:fldCharType="separate"/>
            </w:r>
            <w:r>
              <w:t>6</w:t>
            </w:r>
            <w:r w:rsidR="007B6A65">
              <w:fldChar w:fldCharType="end"/>
            </w:r>
            <w:r>
              <w:t>: For a UE s supporting more than one (X, Y) combinations, support a dynamic switching mechanism between different PDCCH monitoring behaviors according to different (X, Y) combinations.</w:t>
            </w:r>
            <w:bookmarkEnd w:id="95"/>
            <w:bookmarkEnd w:id="96"/>
            <w:bookmarkEnd w:id="97"/>
          </w:p>
          <w:p w14:paraId="3A5C2401" w14:textId="77777777" w:rsidR="00AE5D4F" w:rsidRDefault="009A2FA3">
            <w:pPr>
              <w:pStyle w:val="Caption"/>
              <w:jc w:val="left"/>
            </w:pPr>
            <w:bookmarkStart w:id="99" w:name="_Toc83632391"/>
            <w:bookmarkStart w:id="100" w:name="_Toc83573335"/>
            <w:bookmarkStart w:id="101" w:name="_Toc83587365"/>
            <w:bookmarkStart w:id="102" w:name="O_2"/>
            <w:bookmarkEnd w:id="98"/>
            <w:r>
              <w:t xml:space="preserve">Observation </w:t>
            </w:r>
            <w:r w:rsidR="007B6A65">
              <w:fldChar w:fldCharType="begin"/>
            </w:r>
            <w:r w:rsidR="007B6A65">
              <w:instrText xml:space="preserve"> SEQ Observation \* ARABIC </w:instrText>
            </w:r>
            <w:r w:rsidR="007B6A65">
              <w:fldChar w:fldCharType="separate"/>
            </w:r>
            <w:r>
              <w:t>2</w:t>
            </w:r>
            <w:r w:rsidR="007B6A65">
              <w:fldChar w:fldCharType="end"/>
            </w:r>
            <w:r>
              <w:t>: Bandwidth part switching and search space set group switching mechanisms can be considered as candidate switching mechanism between different PDCCH monitoring behaviors.</w:t>
            </w:r>
            <w:bookmarkEnd w:id="99"/>
            <w:bookmarkEnd w:id="100"/>
            <w:bookmarkEnd w:id="101"/>
          </w:p>
          <w:bookmarkEnd w:id="102"/>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015FAA">
            <w:r>
              <w:rPr>
                <w:noProof/>
              </w:rPr>
              <w:object w:dxaOrig="9960" w:dyaOrig="4320" w14:anchorId="3605C7A2">
                <v:shape id="_x0000_i1046" type="#_x0000_t75" alt="" style="width:499pt;height:3in;mso-width-percent:0;mso-height-percent:0;mso-width-percent:0;mso-height-percent:0" o:ole="">
                  <v:imagedata r:id="rId68" o:title=""/>
                </v:shape>
                <o:OLEObject Type="Embed" ProgID="Visio.Drawing.15" ShapeID="_x0000_i1046" DrawAspect="Content" ObjectID="_1696071175" r:id="rId69"/>
              </w:object>
            </w:r>
          </w:p>
          <w:p w14:paraId="6584D48E" w14:textId="77777777" w:rsidR="00AE5D4F" w:rsidRDefault="009A2FA3">
            <w:pPr>
              <w:pStyle w:val="Caption"/>
            </w:pPr>
            <w:bookmarkStart w:id="103" w:name="_Ref83735207"/>
            <w:r>
              <w:t xml:space="preserve">Figure </w:t>
            </w:r>
            <w:r w:rsidR="007B6A65">
              <w:fldChar w:fldCharType="begin"/>
            </w:r>
            <w:r w:rsidR="007B6A65">
              <w:instrText xml:space="preserve"> SEQ Figure \* ARABIC </w:instrText>
            </w:r>
            <w:r w:rsidR="007B6A65">
              <w:fldChar w:fldCharType="separate"/>
            </w:r>
            <w:r>
              <w:t>3</w:t>
            </w:r>
            <w:r w:rsidR="007B6A65">
              <w:fldChar w:fldCharType="end"/>
            </w:r>
            <w:bookmarkEnd w:id="103"/>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4" w:name="_Toc68262157"/>
            <w:bookmarkStart w:id="105" w:name="_Toc68608269"/>
            <w:bookmarkStart w:id="106" w:name="_Toc68262237"/>
            <w:bookmarkStart w:id="107" w:name="_Toc68552635"/>
            <w:bookmarkStart w:id="108" w:name="_Toc83573332"/>
            <w:bookmarkStart w:id="109" w:name="_Toc68262203"/>
            <w:bookmarkStart w:id="110" w:name="_Toc78736003"/>
            <w:bookmarkStart w:id="111" w:name="_Toc83632388"/>
            <w:bookmarkStart w:id="112" w:name="_Toc83587362"/>
            <w:bookmarkStart w:id="113" w:name="_Toc68262216"/>
            <w:bookmarkStart w:id="114" w:name="_Toc68261800"/>
            <w:bookmarkStart w:id="115" w:name="_Toc68528598"/>
            <w:bookmarkStart w:id="116" w:name="_Toc68530789"/>
            <w:bookmarkStart w:id="117" w:name="_Toc68262097"/>
            <w:bookmarkStart w:id="118" w:name="_Toc68608207"/>
            <w:bookmarkStart w:id="119" w:name="_Toc68262117"/>
            <w:bookmarkStart w:id="120" w:name="_Toc68262270"/>
            <w:bookmarkStart w:id="121" w:name="_Toc68262408"/>
            <w:bookmarkStart w:id="122" w:name="_Toc68530838"/>
            <w:bookmarkStart w:id="123" w:name="_Toc79099659"/>
            <w:bookmarkStart w:id="124" w:name="_Toc68608257"/>
            <w:bookmarkStart w:id="125" w:name="_Toc79147720"/>
            <w:bookmarkStart w:id="126" w:name="P_8"/>
            <w:r>
              <w:t xml:space="preserve">Proposal </w:t>
            </w:r>
            <w:r w:rsidR="007B6A65">
              <w:fldChar w:fldCharType="begin"/>
            </w:r>
            <w:r w:rsidR="007B6A65">
              <w:instrText xml:space="preserve"> SEQ Proposal \* ARABIC </w:instrText>
            </w:r>
            <w:r w:rsidR="007B6A65">
              <w:fldChar w:fldCharType="separate"/>
            </w:r>
            <w:r>
              <w:t>8</w:t>
            </w:r>
            <w:r w:rsidR="007B6A65">
              <w:fldChar w:fldCharType="end"/>
            </w:r>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14:paraId="519D6B01" w14:textId="77777777" w:rsidR="00AE5D4F" w:rsidRDefault="00AE5D4F"/>
          <w:p w14:paraId="1F1ED769" w14:textId="77777777" w:rsidR="00AE5D4F" w:rsidRDefault="00AE5D4F"/>
          <w:p w14:paraId="7D3AAD02" w14:textId="77777777" w:rsidR="00AE5D4F" w:rsidRDefault="00015FAA">
            <w:pPr>
              <w:jc w:val="center"/>
            </w:pPr>
            <w:r>
              <w:rPr>
                <w:noProof/>
              </w:rPr>
              <w:object w:dxaOrig="9750" w:dyaOrig="1350" w14:anchorId="16C860D4">
                <v:shape id="_x0000_i1047" type="#_x0000_t75" alt="" style="width:485.85pt;height:66.35pt;mso-width-percent:0;mso-height-percent:0;mso-width-percent:0;mso-height-percent:0" o:ole="">
                  <v:imagedata r:id="rId28" o:title=""/>
                </v:shape>
                <o:OLEObject Type="Embed" ProgID="Visio.Drawing.15" ShapeID="_x0000_i1047" DrawAspect="Content" ObjectID="_1696071176" r:id="rId70"/>
              </w:object>
            </w:r>
          </w:p>
          <w:p w14:paraId="4F0C2C13" w14:textId="77777777" w:rsidR="00AE5D4F" w:rsidRDefault="009A2FA3">
            <w:pPr>
              <w:pStyle w:val="Caption"/>
            </w:pPr>
            <w:bookmarkStart w:id="127" w:name="_Ref68252811"/>
            <w:r>
              <w:t xml:space="preserve">Figure </w:t>
            </w:r>
            <w:r w:rsidR="007B6A65">
              <w:fldChar w:fldCharType="begin"/>
            </w:r>
            <w:r w:rsidR="007B6A65">
              <w:instrText xml:space="preserve"> SEQ Figure \* ARABIC </w:instrText>
            </w:r>
            <w:r w:rsidR="007B6A65">
              <w:fldChar w:fldCharType="separate"/>
            </w:r>
            <w:r>
              <w:t>4</w:t>
            </w:r>
            <w:r w:rsidR="007B6A65">
              <w:fldChar w:fldCharType="end"/>
            </w:r>
            <w:bookmarkEnd w:id="127"/>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8" w:name="_Ref78227753"/>
            <w:r>
              <w:rPr>
                <w:b/>
                <w:bCs/>
              </w:rPr>
              <w:t xml:space="preserve">Table </w:t>
            </w:r>
            <w:bookmarkEnd w:id="128"/>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015FAA">
              <w:rPr>
                <w:rFonts w:hint="eastAsia"/>
                <w:b/>
                <w:bCs/>
                <w:noProof/>
                <w:position w:val="-10"/>
                <w:lang w:eastAsia="zh-CN"/>
              </w:rPr>
              <w:object w:dxaOrig="840" w:dyaOrig="345" w14:anchorId="203769BA">
                <v:shape id="_x0000_i1048" type="#_x0000_t75" alt="" style="width:41.95pt;height:18.15pt;mso-width-percent:0;mso-height-percent:0;mso-width-percent:0;mso-height-percent:0" o:ole="">
                  <v:imagedata r:id="rId71" o:title=""/>
                </v:shape>
                <o:OLEObject Type="Embed" ProgID="Equation.3" ShapeID="_x0000_i1048" DrawAspect="Content" ObjectID="_1696071177" r:id="rId7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29" w:name="_Ref78227760"/>
            <w:r>
              <w:rPr>
                <w:b/>
                <w:bCs/>
              </w:rPr>
              <w:t xml:space="preserve">Table </w:t>
            </w:r>
            <w:bookmarkEnd w:id="129"/>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015FAA">
              <w:rPr>
                <w:rFonts w:hint="eastAsia"/>
                <w:b/>
                <w:bCs/>
                <w:noProof/>
                <w:position w:val="-10"/>
                <w:lang w:eastAsia="zh-CN"/>
              </w:rPr>
              <w:object w:dxaOrig="840" w:dyaOrig="345" w14:anchorId="08DFCDB4">
                <v:shape id="_x0000_i1049" type="#_x0000_t75" alt="" style="width:41.95pt;height:18.15pt;mso-width-percent:0;mso-height-percent:0;mso-width-percent:0;mso-height-percent:0" o:ole="">
                  <v:imagedata r:id="rId71" o:title=""/>
                </v:shape>
                <o:OLEObject Type="Embed" ProgID="Equation.3" ShapeID="_x0000_i1049" DrawAspect="Content" ObjectID="_1696071178" r:id="rId7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30"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30"/>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1"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1"/>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7B6A65">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7B6A65">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t>960 kHz SCS with window size of X=8</w:t>
            </w:r>
          </w:p>
          <w:p w14:paraId="2E170BF2" w14:textId="77777777" w:rsidR="00AE5D4F" w:rsidRDefault="007B6A65">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7B6A65">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2" w:name="_Toc83990580"/>
            <w:bookmarkStart w:id="133" w:name="_Ref79163691"/>
            <w:r>
              <w:rPr>
                <w:rFonts w:eastAsiaTheme="minorEastAsia"/>
              </w:rPr>
              <w:t>RAN1 agrees to the following m</w:t>
            </w:r>
            <w:r>
              <w:t>ulti-slot PDCCH processing capability ranges for 480/960 kHz SCS as the starting point to progress the Rel-17 specification effort:</w:t>
            </w:r>
            <w:bookmarkEnd w:id="132"/>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4"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4"/>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5"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3"/>
            <w:bookmarkEnd w:id="135"/>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zh-TW"/>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zh-TW"/>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zh-TW"/>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015FAA">
            <w:pPr>
              <w:jc w:val="center"/>
            </w:pPr>
            <w:r>
              <w:rPr>
                <w:noProof/>
              </w:rPr>
              <w:object w:dxaOrig="9675" w:dyaOrig="2040" w14:anchorId="642A6E35">
                <v:shape id="_x0000_i1050" type="#_x0000_t75" alt="" style="width:486.45pt;height:102.05pt;mso-width-percent:0;mso-height-percent:0;mso-width-percent:0;mso-height-percent:0" o:ole="">
                  <v:imagedata r:id="rId78" o:title=""/>
                </v:shape>
                <o:OLEObject Type="Embed" ProgID="Visio.Drawing.15" ShapeID="_x0000_i1050" DrawAspect="Content" ObjectID="_1696071179" r:id="rId79"/>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6" w:name="_Hlk79057913"/>
            <w:r>
              <w:rPr>
                <w:szCs w:val="18"/>
              </w:rPr>
              <w:t>USS in PCell and PSCell</w:t>
            </w:r>
            <w:bookmarkEnd w:id="136"/>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w:t>
            </w:r>
            <w:proofErr w:type="gramStart"/>
            <w:r>
              <w:rPr>
                <w:i/>
                <w:iCs/>
              </w:rPr>
              <w:t>as  in</w:t>
            </w:r>
            <w:proofErr w:type="gramEnd"/>
            <w:r>
              <w:rPr>
                <w:i/>
                <w:iCs/>
              </w:rPr>
              <w:t xml:space="preserve">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7" w:name="_Ref79128577"/>
            <w:r>
              <w:t xml:space="preserve">Table </w:t>
            </w:r>
            <w:r w:rsidR="007B6A65">
              <w:fldChar w:fldCharType="begin"/>
            </w:r>
            <w:r w:rsidR="007B6A65">
              <w:instrText xml:space="preserve"> SEQ Table \* ARABIC </w:instrText>
            </w:r>
            <w:r w:rsidR="007B6A65">
              <w:fldChar w:fldCharType="separate"/>
            </w:r>
            <w:r>
              <w:t>1</w:t>
            </w:r>
            <w:r w:rsidR="007B6A65">
              <w:fldChar w:fldCharType="end"/>
            </w:r>
            <w:bookmarkEnd w:id="137"/>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lastRenderedPageBreak/>
              <w:t>Proposal 10:</w:t>
            </w:r>
            <w:r>
              <w:rPr>
                <w:i/>
                <w:iCs/>
              </w:rPr>
              <w:t xml:space="preserve"> The Max # of monitored PDCCH candidate per slot/span per CC (BD) </w:t>
            </w:r>
            <w:proofErr w:type="gramStart"/>
            <w:r>
              <w:rPr>
                <w:i/>
                <w:iCs/>
              </w:rPr>
              <w:t>and  the</w:t>
            </w:r>
            <w:proofErr w:type="gramEnd"/>
            <w:r>
              <w:rPr>
                <w:i/>
                <w:iCs/>
              </w:rPr>
              <w:t xml:space="preserv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8" w:name="_Ref79128597"/>
            <w:r>
              <w:t xml:space="preserve">Table </w:t>
            </w:r>
            <w:r w:rsidR="007B6A65">
              <w:fldChar w:fldCharType="begin"/>
            </w:r>
            <w:r w:rsidR="007B6A65">
              <w:instrText xml:space="preserve"> SEQ Table \* ARABIC </w:instrText>
            </w:r>
            <w:r w:rsidR="007B6A65">
              <w:fldChar w:fldCharType="separate"/>
            </w:r>
            <w:r>
              <w:t>2</w:t>
            </w:r>
            <w:r w:rsidR="007B6A65">
              <w:fldChar w:fldCharType="end"/>
            </w:r>
            <w:bookmarkEnd w:id="138"/>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39" w:name="_Toc83587356"/>
            <w:bookmarkStart w:id="140" w:name="_Toc83573326"/>
            <w:bookmarkStart w:id="141" w:name="_Toc83632382"/>
            <w:bookmarkStart w:id="142" w:name="P_2"/>
            <w:r>
              <w:t xml:space="preserve">Proposal </w:t>
            </w:r>
            <w:r w:rsidR="007B6A65">
              <w:fldChar w:fldCharType="begin"/>
            </w:r>
            <w:r w:rsidR="007B6A65">
              <w:instrText xml:space="preserve"> SEQ Proposal \* ARABIC </w:instrText>
            </w:r>
            <w:r w:rsidR="007B6A65">
              <w:fldChar w:fldCharType="separate"/>
            </w:r>
            <w:r>
              <w:t>2</w:t>
            </w:r>
            <w:r w:rsidR="007B6A65">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9"/>
            <w:bookmarkEnd w:id="140"/>
            <w:bookmarkEnd w:id="141"/>
          </w:p>
          <w:bookmarkEnd w:id="142"/>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Topic A4: PDCCH Extensions for e.g.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18226FC0" w14:textId="77777777" w:rsidR="00AE5D4F" w:rsidRDefault="00015FAA">
            <w:pPr>
              <w:pStyle w:val="BodyText"/>
              <w:jc w:val="center"/>
              <w:rPr>
                <w:rFonts w:eastAsia="SimSun"/>
                <w:b/>
                <w:sz w:val="18"/>
                <w:szCs w:val="18"/>
                <w:lang w:eastAsia="zh-CN"/>
              </w:rPr>
            </w:pPr>
            <w:r>
              <w:rPr>
                <w:noProof/>
              </w:rPr>
              <w:object w:dxaOrig="4035" w:dyaOrig="7350" w14:anchorId="4AD2E2CF">
                <v:shape id="_x0000_i1051" type="#_x0000_t75" alt="" style="width:204.1pt;height:365.65pt;mso-width-percent:0;mso-height-percent:0;mso-width-percent:0;mso-height-percent:0" o:ole="">
                  <v:imagedata r:id="rId80" o:title=""/>
                </v:shape>
                <o:OLEObject Type="Embed" ProgID="Visio.Drawing.15" ShapeID="_x0000_i1051" DrawAspect="Content" ObjectID="_1696071180" r:id="rId81"/>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A6BFE9A" w14:textId="77777777" w:rsidR="00AE5D4F" w:rsidRDefault="009A2FA3">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lastRenderedPageBreak/>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3" w:name="_Ref78903389"/>
            <w:r>
              <w:t xml:space="preserve">Proposal </w:t>
            </w:r>
            <w:r w:rsidR="007B6A65">
              <w:fldChar w:fldCharType="begin"/>
            </w:r>
            <w:r w:rsidR="007B6A65">
              <w:instrText xml:space="preserve"> SEQ Proposal \* ARABIC </w:instrText>
            </w:r>
            <w:r w:rsidR="007B6A65">
              <w:fldChar w:fldCharType="separate"/>
            </w:r>
            <w:r>
              <w:t>3</w:t>
            </w:r>
            <w:r w:rsidR="007B6A65">
              <w:fldChar w:fldCharType="end"/>
            </w:r>
            <w:r>
              <w:t>: For NR Rel-17 UEs, PDCCH monitoring capability is defined per BWP and configuration of 480K/960K SCS for a BWP implies multi-slot-based capability for that BWP.</w:t>
            </w:r>
            <w:bookmarkEnd w:id="143"/>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4" w:name="_Ref78903394"/>
            <w:r>
              <w:t xml:space="preserve">Proposal </w:t>
            </w:r>
            <w:r w:rsidR="007B6A65">
              <w:fldChar w:fldCharType="begin"/>
            </w:r>
            <w:r w:rsidR="007B6A65">
              <w:instrText xml:space="preserve"> SEQ Proposal \* ARABIC </w:instrText>
            </w:r>
            <w:r w:rsidR="007B6A65">
              <w:fldChar w:fldCharType="separate"/>
            </w:r>
            <w:r>
              <w:t>4</w:t>
            </w:r>
            <w:r w:rsidR="007B6A65">
              <w:fldChar w:fldCharType="end"/>
            </w:r>
            <w:r>
              <w:t>: PDCCH monitoring capability for a serving cell is the capability for its active BWP or configured first active BWP when it is deactivated.</w:t>
            </w:r>
            <w:bookmarkEnd w:id="144"/>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r w:rsidR="007B6A65">
              <w:fldChar w:fldCharType="begin"/>
            </w:r>
            <w:r w:rsidR="007B6A65">
              <w:instrText xml:space="preserve"> SEQ Observation \* ARABIC </w:instrText>
            </w:r>
            <w:r w:rsidR="007B6A65">
              <w:fldChar w:fldCharType="separate"/>
            </w:r>
            <w:r>
              <w:t>1</w:t>
            </w:r>
            <w:r w:rsidR="007B6A65">
              <w:fldChar w:fldCharType="end"/>
            </w:r>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5" w:name="_Ref61441327"/>
            <w:bookmarkStart w:id="146"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5"/>
            <w:r>
              <w:rPr>
                <w:b/>
              </w:rPr>
              <w:t>following alternatives could be considered:</w:t>
            </w:r>
            <w:bookmarkEnd w:id="146"/>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00015FAA">
              <w:rPr>
                <w:noProof/>
                <w:position w:val="-14"/>
              </w:rPr>
              <w:object w:dxaOrig="1590" w:dyaOrig="285" w14:anchorId="17540D32">
                <v:shape id="_x0000_i1052" type="#_x0000_t75" alt="" style="width:77.65pt;height:18.15pt;mso-width-percent:0;mso-height-percent:0;mso-width-percent:0;mso-height-percent:0" o:ole="">
                  <v:imagedata r:id="rId82" o:title=""/>
                </v:shape>
                <o:OLEObject Type="Embed" ProgID="Equation.DSMT4" ShapeID="_x0000_i1052" DrawAspect="Content" ObjectID="_1696071181" r:id="rId83"/>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015FAA">
              <w:rPr>
                <w:noProof/>
                <w:position w:val="-14"/>
              </w:rPr>
              <w:object w:dxaOrig="1590" w:dyaOrig="285" w14:anchorId="0E8B0385">
                <v:shape id="_x0000_i1053" type="#_x0000_t75" alt="" style="width:77.65pt;height:18.15pt;mso-width-percent:0;mso-height-percent:0;mso-width-percent:0;mso-height-percent:0" o:ole="">
                  <v:imagedata r:id="rId82" o:title=""/>
                </v:shape>
                <o:OLEObject Type="Embed" ProgID="Equation.DSMT4" ShapeID="_x0000_i1053" DrawAspect="Content" ObjectID="_1696071182" r:id="rId84"/>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7" w:name="_Toc79147724"/>
            <w:bookmarkStart w:id="148" w:name="_Toc83632392"/>
            <w:bookmarkStart w:id="149" w:name="_Toc79099663"/>
            <w:bookmarkStart w:id="150" w:name="_Toc83573336"/>
            <w:bookmarkStart w:id="151" w:name="_Toc83587366"/>
            <w:bookmarkStart w:id="152" w:name="_Toc78736007"/>
            <w:bookmarkStart w:id="153" w:name="O_3"/>
            <w:r>
              <w:t xml:space="preserve">Observation </w:t>
            </w:r>
            <w:r w:rsidR="007B6A65">
              <w:fldChar w:fldCharType="begin"/>
            </w:r>
            <w:r w:rsidR="007B6A65">
              <w:instrText xml:space="preserve"> SEQ Observation \* ARABIC </w:instrText>
            </w:r>
            <w:r w:rsidR="007B6A65">
              <w:fldChar w:fldCharType="separate"/>
            </w:r>
            <w:r>
              <w:t>3</w:t>
            </w:r>
            <w:r w:rsidR="007B6A65">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7"/>
            <w:bookmarkEnd w:id="148"/>
            <w:bookmarkEnd w:id="149"/>
            <w:bookmarkEnd w:id="150"/>
            <w:bookmarkEnd w:id="151"/>
            <w:bookmarkEnd w:id="152"/>
          </w:p>
          <w:bookmarkEnd w:id="153"/>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4" w:name="_Toc83573337"/>
            <w:bookmarkStart w:id="155" w:name="_Toc79147725"/>
            <w:bookmarkStart w:id="156" w:name="_Toc78736008"/>
            <w:bookmarkStart w:id="157" w:name="_Toc83632393"/>
            <w:bookmarkStart w:id="158" w:name="_Toc83587367"/>
            <w:bookmarkStart w:id="159" w:name="_Toc79099664"/>
            <w:bookmarkStart w:id="160" w:name="O_4"/>
            <w:r>
              <w:t xml:space="preserve">Observation </w:t>
            </w:r>
            <w:r w:rsidR="007B6A65">
              <w:fldChar w:fldCharType="begin"/>
            </w:r>
            <w:r w:rsidR="007B6A65">
              <w:instrText xml:space="preserve"> SEQ Observation \* ARABIC </w:instrText>
            </w:r>
            <w:r w:rsidR="007B6A65">
              <w:fldChar w:fldCharType="separate"/>
            </w:r>
            <w:r>
              <w:t>4</w:t>
            </w:r>
            <w:r w:rsidR="007B6A65">
              <w:fldChar w:fldCharType="end"/>
            </w:r>
            <w:r>
              <w:t>: For multi-slot PDCCH monitoring capability Alt 2, the existing rules for Rel-16 per-span PDCCH monitoring can directly be applied for PDCCH overbooking and dropping.</w:t>
            </w:r>
            <w:bookmarkEnd w:id="154"/>
            <w:bookmarkEnd w:id="155"/>
            <w:bookmarkEnd w:id="156"/>
            <w:bookmarkEnd w:id="157"/>
            <w:bookmarkEnd w:id="158"/>
            <w:bookmarkEnd w:id="159"/>
          </w:p>
          <w:bookmarkEnd w:id="160"/>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1" w:name="_Toc68261801"/>
            <w:bookmarkStart w:id="162" w:name="_Toc68262238"/>
            <w:bookmarkStart w:id="163" w:name="_Toc68262204"/>
            <w:bookmarkStart w:id="164" w:name="_Toc68262158"/>
            <w:bookmarkStart w:id="165" w:name="_Toc68262271"/>
            <w:bookmarkStart w:id="166" w:name="_Toc68262098"/>
            <w:bookmarkStart w:id="167" w:name="_Toc68262118"/>
            <w:bookmarkStart w:id="168" w:name="_Toc68262217"/>
            <w:bookmarkStart w:id="169" w:name="_Toc79147721"/>
            <w:bookmarkStart w:id="170" w:name="_Toc68528599"/>
            <w:bookmarkStart w:id="171" w:name="_Toc68262409"/>
            <w:bookmarkStart w:id="172" w:name="_Toc68530790"/>
            <w:bookmarkStart w:id="173" w:name="_Toc68552636"/>
            <w:bookmarkStart w:id="174" w:name="_Toc68608208"/>
            <w:bookmarkStart w:id="175" w:name="_Toc68608270"/>
            <w:bookmarkStart w:id="176" w:name="_Toc79099660"/>
            <w:bookmarkStart w:id="177" w:name="_Toc83573333"/>
            <w:bookmarkStart w:id="178" w:name="_Toc83587363"/>
            <w:bookmarkStart w:id="179" w:name="_Toc68608258"/>
            <w:bookmarkStart w:id="180" w:name="_Toc78736004"/>
            <w:bookmarkStart w:id="181" w:name="_Toc83632389"/>
            <w:bookmarkStart w:id="182" w:name="_Toc68530839"/>
            <w:bookmarkStart w:id="183" w:name="P_9"/>
            <w:r>
              <w:t xml:space="preserve">Proposal </w:t>
            </w:r>
            <w:r w:rsidR="007B6A65">
              <w:fldChar w:fldCharType="begin"/>
            </w:r>
            <w:r w:rsidR="007B6A65">
              <w:instrText xml:space="preserve"> SEQ Proposal \* ARABIC </w:instrText>
            </w:r>
            <w:r w:rsidR="007B6A65">
              <w:fldChar w:fldCharType="separate"/>
            </w:r>
            <w:r>
              <w:t>9</w:t>
            </w:r>
            <w:r w:rsidR="007B6A65">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1"/>
            <w:bookmarkEnd w:id="162"/>
            <w:bookmarkEnd w:id="163"/>
            <w:bookmarkEnd w:id="164"/>
            <w:bookmarkEnd w:id="165"/>
            <w:bookmarkEnd w:id="166"/>
            <w:bookmarkEnd w:id="167"/>
            <w:bookmarkEnd w:id="168"/>
            <w:r>
              <w:rPr>
                <w:lang w:val="en-GB"/>
              </w:rPr>
              <w:t>.</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3"/>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exander Golitschek" w:date="2021-10-18T11:17:00Z" w:initials="AG">
    <w:p w14:paraId="6DAEB0E7" w14:textId="77777777" w:rsidR="00BB394D" w:rsidRPr="001E4D57" w:rsidRDefault="00BB394D" w:rsidP="008F18B2">
      <w:pPr>
        <w:pStyle w:val="CommentText"/>
      </w:pPr>
      <w:r>
        <w:rPr>
          <w:rStyle w:val="CommentReference"/>
        </w:rPr>
        <w:annotationRef/>
      </w:r>
      <w:r>
        <w:t xml:space="preserve">vivo sugested to use </w:t>
      </w:r>
      <w:r>
        <w:rPr>
          <w:lang w:val="en-GB"/>
        </w:rPr>
        <w:t>max(</w:t>
      </w:r>
      <w:r w:rsidRPr="009D2264">
        <w:rPr>
          <w:lang w:val="en-GB"/>
        </w:rPr>
        <w:t>Y</w:t>
      </w:r>
      <w:r>
        <w:rPr>
          <w:vertAlign w:val="subscript"/>
          <w:lang w:val="en-GB"/>
        </w:rPr>
        <w:t>Group1</w:t>
      </w:r>
      <w:r>
        <w:rPr>
          <w:lang w:val="en-GB"/>
        </w:rPr>
        <w:t xml:space="preserve">, </w:t>
      </w:r>
      <w:r w:rsidRPr="009D2264">
        <w:rPr>
          <w:lang w:val="en-GB"/>
        </w:rPr>
        <w:t>Y</w:t>
      </w:r>
      <w:r>
        <w:rPr>
          <w:vertAlign w:val="subscript"/>
          <w:lang w:val="en-GB"/>
        </w:rPr>
        <w:t>Group2</w:t>
      </w:r>
      <w:r>
        <w:rPr>
          <w:lang w:val="en-GB"/>
        </w:rPr>
        <w:t xml:space="preserve">) here; however since </w:t>
      </w:r>
      <w:r w:rsidRPr="009D2264">
        <w:rPr>
          <w:lang w:val="en-GB"/>
        </w:rPr>
        <w:t>Y</w:t>
      </w:r>
      <w:r>
        <w:rPr>
          <w:vertAlign w:val="subscript"/>
          <w:lang w:val="en-GB"/>
        </w:rPr>
        <w:t>Group2</w:t>
      </w:r>
      <w:r>
        <w:rPr>
          <w:lang w:val="en-GB"/>
        </w:rPr>
        <w:t>=</w:t>
      </w:r>
      <w:r w:rsidRPr="001E4D57">
        <w:rPr>
          <w:lang w:val="en-GB"/>
        </w:rPr>
        <w:t xml:space="preserve"> </w:t>
      </w:r>
      <w:r w:rsidRPr="005A3AB7">
        <w:rPr>
          <w:lang w:val="en-GB"/>
        </w:rPr>
        <w:t xml:space="preserve">max(2, </w:t>
      </w:r>
      <w:r w:rsidRPr="009D2264">
        <w:rPr>
          <w:lang w:val="en-GB"/>
        </w:rPr>
        <w:t>Y</w:t>
      </w:r>
      <w:r>
        <w:rPr>
          <w:vertAlign w:val="subscript"/>
          <w:lang w:val="en-GB"/>
        </w:rPr>
        <w:t>Group1</w:t>
      </w:r>
      <w:r w:rsidRPr="005A3AB7">
        <w:rPr>
          <w:lang w:val="en-GB"/>
        </w:rPr>
        <w:t>)</w:t>
      </w:r>
      <w:r>
        <w:rPr>
          <w:lang w:val="en-GB"/>
        </w:rPr>
        <w:t>, the end result should be identical.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AEB0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82A9B" w16cex:dateUtc="2021-10-18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EB0E7" w16cid:durableId="25182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50C52" w14:textId="77777777" w:rsidR="007B6A65" w:rsidRDefault="007B6A65" w:rsidP="003735AE">
      <w:pPr>
        <w:spacing w:after="0" w:line="240" w:lineRule="auto"/>
      </w:pPr>
      <w:r>
        <w:separator/>
      </w:r>
    </w:p>
  </w:endnote>
  <w:endnote w:type="continuationSeparator" w:id="0">
    <w:p w14:paraId="4814C256" w14:textId="77777777" w:rsidR="007B6A65" w:rsidRDefault="007B6A65"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55916" w14:textId="77777777" w:rsidR="007B6A65" w:rsidRDefault="007B6A65" w:rsidP="003735AE">
      <w:pPr>
        <w:spacing w:after="0" w:line="240" w:lineRule="auto"/>
      </w:pPr>
      <w:r>
        <w:separator/>
      </w:r>
    </w:p>
  </w:footnote>
  <w:footnote w:type="continuationSeparator" w:id="0">
    <w:p w14:paraId="507825FB" w14:textId="77777777" w:rsidR="007B6A65" w:rsidRDefault="007B6A65"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773ACB"/>
    <w:multiLevelType w:val="hybridMultilevel"/>
    <w:tmpl w:val="84449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3"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4"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8"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3"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5"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8"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C0E7E29"/>
    <w:multiLevelType w:val="hybridMultilevel"/>
    <w:tmpl w:val="E1C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8"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0" w15:restartNumberingAfterBreak="0">
    <w:nsid w:val="5CE87781"/>
    <w:multiLevelType w:val="hybridMultilevel"/>
    <w:tmpl w:val="B8A0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5"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6"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9"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A01574"/>
    <w:multiLevelType w:val="hybridMultilevel"/>
    <w:tmpl w:val="6188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8"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5"/>
  </w:num>
  <w:num w:numId="3">
    <w:abstractNumId w:val="89"/>
  </w:num>
  <w:num w:numId="4">
    <w:abstractNumId w:val="80"/>
  </w:num>
  <w:num w:numId="5">
    <w:abstractNumId w:val="61"/>
  </w:num>
  <w:num w:numId="6">
    <w:abstractNumId w:val="47"/>
  </w:num>
  <w:num w:numId="7">
    <w:abstractNumId w:val="49"/>
  </w:num>
  <w:num w:numId="8">
    <w:abstractNumId w:val="92"/>
  </w:num>
  <w:num w:numId="9">
    <w:abstractNumId w:val="50"/>
  </w:num>
  <w:num w:numId="10">
    <w:abstractNumId w:val="83"/>
  </w:num>
  <w:num w:numId="11">
    <w:abstractNumId w:val="40"/>
  </w:num>
  <w:num w:numId="12">
    <w:abstractNumId w:val="27"/>
  </w:num>
  <w:num w:numId="13">
    <w:abstractNumId w:val="37"/>
  </w:num>
  <w:num w:numId="14">
    <w:abstractNumId w:val="60"/>
  </w:num>
  <w:num w:numId="15">
    <w:abstractNumId w:val="32"/>
  </w:num>
  <w:num w:numId="16">
    <w:abstractNumId w:val="56"/>
  </w:num>
  <w:num w:numId="17">
    <w:abstractNumId w:val="74"/>
  </w:num>
  <w:num w:numId="18">
    <w:abstractNumId w:val="20"/>
  </w:num>
  <w:num w:numId="19">
    <w:abstractNumId w:val="34"/>
  </w:num>
  <w:num w:numId="20">
    <w:abstractNumId w:val="67"/>
  </w:num>
  <w:num w:numId="21">
    <w:abstractNumId w:val="78"/>
  </w:num>
  <w:num w:numId="22">
    <w:abstractNumId w:val="45"/>
  </w:num>
  <w:num w:numId="23">
    <w:abstractNumId w:val="88"/>
  </w:num>
  <w:num w:numId="24">
    <w:abstractNumId w:val="18"/>
  </w:num>
  <w:num w:numId="25">
    <w:abstractNumId w:val="65"/>
  </w:num>
  <w:num w:numId="26">
    <w:abstractNumId w:val="69"/>
  </w:num>
  <w:num w:numId="27">
    <w:abstractNumId w:val="90"/>
  </w:num>
  <w:num w:numId="28">
    <w:abstractNumId w:val="38"/>
  </w:num>
  <w:num w:numId="29">
    <w:abstractNumId w:val="1"/>
  </w:num>
  <w:num w:numId="30">
    <w:abstractNumId w:val="3"/>
  </w:num>
  <w:num w:numId="31">
    <w:abstractNumId w:val="82"/>
  </w:num>
  <w:num w:numId="32">
    <w:abstractNumId w:val="59"/>
  </w:num>
  <w:num w:numId="33">
    <w:abstractNumId w:val="75"/>
  </w:num>
  <w:num w:numId="34">
    <w:abstractNumId w:val="39"/>
  </w:num>
  <w:num w:numId="35">
    <w:abstractNumId w:val="76"/>
  </w:num>
  <w:num w:numId="36">
    <w:abstractNumId w:val="64"/>
  </w:num>
  <w:num w:numId="37">
    <w:abstractNumId w:val="2"/>
  </w:num>
  <w:num w:numId="38">
    <w:abstractNumId w:val="58"/>
  </w:num>
  <w:num w:numId="39">
    <w:abstractNumId w:val="85"/>
  </w:num>
  <w:num w:numId="40">
    <w:abstractNumId w:val="25"/>
  </w:num>
  <w:num w:numId="41">
    <w:abstractNumId w:val="66"/>
  </w:num>
  <w:num w:numId="42">
    <w:abstractNumId w:val="46"/>
  </w:num>
  <w:num w:numId="43">
    <w:abstractNumId w:val="73"/>
  </w:num>
  <w:num w:numId="44">
    <w:abstractNumId w:val="13"/>
  </w:num>
  <w:num w:numId="45">
    <w:abstractNumId w:val="12"/>
  </w:num>
  <w:num w:numId="46">
    <w:abstractNumId w:val="0"/>
  </w:num>
  <w:num w:numId="47">
    <w:abstractNumId w:val="7"/>
  </w:num>
  <w:num w:numId="48">
    <w:abstractNumId w:val="23"/>
  </w:num>
  <w:num w:numId="49">
    <w:abstractNumId w:val="57"/>
  </w:num>
  <w:num w:numId="50">
    <w:abstractNumId w:val="79"/>
  </w:num>
  <w:num w:numId="51">
    <w:abstractNumId w:val="9"/>
  </w:num>
  <w:num w:numId="52">
    <w:abstractNumId w:val="5"/>
  </w:num>
  <w:num w:numId="53">
    <w:abstractNumId w:val="48"/>
  </w:num>
  <w:num w:numId="54">
    <w:abstractNumId w:val="84"/>
  </w:num>
  <w:num w:numId="55">
    <w:abstractNumId w:val="14"/>
  </w:num>
  <w:num w:numId="56">
    <w:abstractNumId w:val="62"/>
  </w:num>
  <w:num w:numId="57">
    <w:abstractNumId w:val="63"/>
  </w:num>
  <w:num w:numId="58">
    <w:abstractNumId w:val="30"/>
  </w:num>
  <w:num w:numId="59">
    <w:abstractNumId w:val="77"/>
  </w:num>
  <w:num w:numId="60">
    <w:abstractNumId w:val="4"/>
  </w:num>
  <w:num w:numId="61">
    <w:abstractNumId w:val="28"/>
  </w:num>
  <w:num w:numId="62">
    <w:abstractNumId w:val="33"/>
  </w:num>
  <w:num w:numId="63">
    <w:abstractNumId w:val="19"/>
  </w:num>
  <w:num w:numId="64">
    <w:abstractNumId w:val="55"/>
  </w:num>
  <w:num w:numId="65">
    <w:abstractNumId w:val="72"/>
  </w:num>
  <w:num w:numId="66">
    <w:abstractNumId w:val="41"/>
  </w:num>
  <w:num w:numId="67">
    <w:abstractNumId w:val="68"/>
  </w:num>
  <w:num w:numId="68">
    <w:abstractNumId w:val="15"/>
  </w:num>
  <w:num w:numId="69">
    <w:abstractNumId w:val="10"/>
  </w:num>
  <w:num w:numId="70">
    <w:abstractNumId w:val="91"/>
  </w:num>
  <w:num w:numId="71">
    <w:abstractNumId w:val="54"/>
  </w:num>
  <w:num w:numId="72">
    <w:abstractNumId w:val="24"/>
  </w:num>
  <w:num w:numId="73">
    <w:abstractNumId w:val="42"/>
  </w:num>
  <w:num w:numId="74">
    <w:abstractNumId w:val="31"/>
  </w:num>
  <w:num w:numId="75">
    <w:abstractNumId w:val="87"/>
  </w:num>
  <w:num w:numId="76">
    <w:abstractNumId w:val="51"/>
  </w:num>
  <w:num w:numId="77">
    <w:abstractNumId w:val="8"/>
  </w:num>
  <w:num w:numId="78">
    <w:abstractNumId w:val="21"/>
  </w:num>
  <w:num w:numId="79">
    <w:abstractNumId w:val="44"/>
  </w:num>
  <w:num w:numId="80">
    <w:abstractNumId w:val="36"/>
  </w:num>
  <w:num w:numId="81">
    <w:abstractNumId w:val="43"/>
  </w:num>
  <w:num w:numId="82">
    <w:abstractNumId w:val="71"/>
  </w:num>
  <w:num w:numId="83">
    <w:abstractNumId w:val="26"/>
  </w:num>
  <w:num w:numId="84">
    <w:abstractNumId w:val="11"/>
  </w:num>
  <w:num w:numId="85">
    <w:abstractNumId w:val="29"/>
  </w:num>
  <w:num w:numId="86">
    <w:abstractNumId w:val="81"/>
  </w:num>
  <w:num w:numId="87">
    <w:abstractNumId w:val="17"/>
  </w:num>
  <w:num w:numId="88">
    <w:abstractNumId w:val="6"/>
  </w:num>
  <w:num w:numId="89">
    <w:abstractNumId w:val="52"/>
  </w:num>
  <w:num w:numId="90">
    <w:abstractNumId w:val="86"/>
  </w:num>
  <w:num w:numId="91">
    <w:abstractNumId w:val="53"/>
  </w:num>
  <w:num w:numId="92">
    <w:abstractNumId w:val="22"/>
  </w:num>
  <w:num w:numId="93">
    <w:abstractNumId w:val="70"/>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440"/>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6988"/>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1F7"/>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27E45"/>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8DC"/>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3"/>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0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46"/>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0C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27DEA"/>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693"/>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A65"/>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CF9"/>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A24"/>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8B2"/>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07F58"/>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67E"/>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8C3"/>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067"/>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A2"/>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BCA"/>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94D"/>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AC"/>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52"/>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07"/>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18B2"/>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microsoft.com/office/2016/09/relationships/commentsIds" Target="commentsIds.xml"/><Relationship Id="rId39" Type="http://schemas.openxmlformats.org/officeDocument/2006/relationships/image" Target="media/image16.png"/><Relationship Id="rId21" Type="http://schemas.openxmlformats.org/officeDocument/2006/relationships/package" Target="embeddings/Microsoft_Visio_Drawing1.vsdx"/><Relationship Id="rId34" Type="http://schemas.openxmlformats.org/officeDocument/2006/relationships/oleObject" Target="embeddings/Microsoft_Visio_2003-2010_Drawing1.vsd"/><Relationship Id="rId42" Type="http://schemas.openxmlformats.org/officeDocument/2006/relationships/image" Target="media/image19.png"/><Relationship Id="rId47" Type="http://schemas.openxmlformats.org/officeDocument/2006/relationships/package" Target="embeddings/Microsoft_Visio_Drawing6.vsdx"/><Relationship Id="rId50" Type="http://schemas.openxmlformats.org/officeDocument/2006/relationships/image" Target="media/image24.png"/><Relationship Id="rId55" Type="http://schemas.openxmlformats.org/officeDocument/2006/relationships/oleObject" Target="embeddings/Microsoft_Visio_2003-2010_Drawing2.vsd"/><Relationship Id="rId63" Type="http://schemas.openxmlformats.org/officeDocument/2006/relationships/package" Target="embeddings/Microsoft_Visio_Drawing11.vsdx"/><Relationship Id="rId68" Type="http://schemas.openxmlformats.org/officeDocument/2006/relationships/image" Target="media/image36.emf"/><Relationship Id="rId76" Type="http://schemas.openxmlformats.org/officeDocument/2006/relationships/image" Target="media/image40.wmf"/><Relationship Id="rId84"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package" Target="embeddings/Microsoft_Visio_Drawing3.vsdx"/><Relationship Id="rId11" Type="http://schemas.openxmlformats.org/officeDocument/2006/relationships/oleObject" Target="embeddings/oleObject1.bin"/><Relationship Id="rId24" Type="http://schemas.openxmlformats.org/officeDocument/2006/relationships/comments" Target="comments.xml"/><Relationship Id="rId32" Type="http://schemas.openxmlformats.org/officeDocument/2006/relationships/oleObject" Target="embeddings/Microsoft_Visio_2003-2010_Drawing.vsd"/><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package" Target="embeddings/Microsoft_Visio_Drawing5.vsdx"/><Relationship Id="rId53" Type="http://schemas.openxmlformats.org/officeDocument/2006/relationships/image" Target="media/image27.png"/><Relationship Id="rId58" Type="http://schemas.openxmlformats.org/officeDocument/2006/relationships/image" Target="media/image30.emf"/><Relationship Id="rId66" Type="http://schemas.openxmlformats.org/officeDocument/2006/relationships/image" Target="media/image35.emf"/><Relationship Id="rId74" Type="http://schemas.openxmlformats.org/officeDocument/2006/relationships/image" Target="media/image38.wmf"/><Relationship Id="rId79" Type="http://schemas.openxmlformats.org/officeDocument/2006/relationships/package" Target="embeddings/Microsoft_Visio_Drawing15.vsdx"/><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Visio_Drawing10.vsdx"/><Relationship Id="rId82" Type="http://schemas.openxmlformats.org/officeDocument/2006/relationships/image" Target="media/image44.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0.png"/><Relationship Id="rId48" Type="http://schemas.openxmlformats.org/officeDocument/2006/relationships/image" Target="media/image23.emf"/><Relationship Id="rId56" Type="http://schemas.openxmlformats.org/officeDocument/2006/relationships/image" Target="media/image29.emf"/><Relationship Id="rId64" Type="http://schemas.openxmlformats.org/officeDocument/2006/relationships/image" Target="media/image33.png"/><Relationship Id="rId69" Type="http://schemas.openxmlformats.org/officeDocument/2006/relationships/package" Target="embeddings/Microsoft_Visio_Drawing13.vsdx"/><Relationship Id="rId77" Type="http://schemas.openxmlformats.org/officeDocument/2006/relationships/image" Target="media/image41.wmf"/><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oleObject" Target="embeddings/oleObject6.bin"/><Relationship Id="rId80" Type="http://schemas.openxmlformats.org/officeDocument/2006/relationships/image" Target="media/image4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microsoft.com/office/2011/relationships/commentsExtended" Target="commentsExtended.xml"/><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package" Target="embeddings/Microsoft_Visio_Drawing9.vsdx"/><Relationship Id="rId67" Type="http://schemas.openxmlformats.org/officeDocument/2006/relationships/package" Target="embeddings/Microsoft_Visio_Drawing12.vsdx"/><Relationship Id="rId20" Type="http://schemas.openxmlformats.org/officeDocument/2006/relationships/image" Target="media/image7.emf"/><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package" Target="embeddings/Microsoft_Visio_Drawing14.vsdx"/><Relationship Id="rId75" Type="http://schemas.openxmlformats.org/officeDocument/2006/relationships/image" Target="media/image39.wmf"/><Relationship Id="rId83"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package" Target="embeddings/Microsoft_Visio_Drawing4.vsdx"/><Relationship Id="rId49" Type="http://schemas.openxmlformats.org/officeDocument/2006/relationships/package" Target="embeddings/Microsoft_Visio_Drawing7.vsdx"/><Relationship Id="rId57" Type="http://schemas.openxmlformats.org/officeDocument/2006/relationships/package" Target="embeddings/Microsoft_Visio_Drawing8.vsdx"/><Relationship Id="rId10" Type="http://schemas.openxmlformats.org/officeDocument/2006/relationships/image" Target="media/image2.wmf"/><Relationship Id="rId31" Type="http://schemas.openxmlformats.org/officeDocument/2006/relationships/image" Target="media/image11.emf"/><Relationship Id="rId44" Type="http://schemas.openxmlformats.org/officeDocument/2006/relationships/image" Target="media/image21.emf"/><Relationship Id="rId52" Type="http://schemas.openxmlformats.org/officeDocument/2006/relationships/image" Target="media/image26.png"/><Relationship Id="rId60" Type="http://schemas.openxmlformats.org/officeDocument/2006/relationships/image" Target="media/image31.emf"/><Relationship Id="rId65" Type="http://schemas.openxmlformats.org/officeDocument/2006/relationships/image" Target="media/image34.png"/><Relationship Id="rId73" Type="http://schemas.openxmlformats.org/officeDocument/2006/relationships/oleObject" Target="embeddings/oleObject7.bin"/><Relationship Id="rId78" Type="http://schemas.openxmlformats.org/officeDocument/2006/relationships/image" Target="media/image42.emf"/><Relationship Id="rId81" Type="http://schemas.openxmlformats.org/officeDocument/2006/relationships/package" Target="embeddings/Microsoft_Visio_Drawing16.vsdx"/><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58781</Words>
  <Characters>335052</Characters>
  <Application>Microsoft Office Word</Application>
  <DocSecurity>0</DocSecurity>
  <Lines>2792</Lines>
  <Paragraphs>786</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393047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Kyle Pan</cp:lastModifiedBy>
  <cp:revision>3</cp:revision>
  <cp:lastPrinted>2016-08-13T07:06:00Z</cp:lastPrinted>
  <dcterms:created xsi:type="dcterms:W3CDTF">2021-10-18T17:57:00Z</dcterms:created>
  <dcterms:modified xsi:type="dcterms:W3CDTF">2021-10-18T18:00:00Z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