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w:t>
      </w:r>
      <w:proofErr w:type="spellStart"/>
      <w:r w:rsidRPr="00EA39B8">
        <w:rPr>
          <w:rFonts w:ascii="Times New Roman" w:hAnsi="Times New Roman"/>
          <w:sz w:val="22"/>
          <w:szCs w:val="22"/>
          <w:lang w:eastAsia="zh-CN"/>
        </w:rPr>
        <w:t>es</w:t>
      </w:r>
      <w:proofErr w:type="spellEnd"/>
      <w:r w:rsidRPr="00EA39B8">
        <w:rPr>
          <w:rFonts w:ascii="Times New Roman" w:hAnsi="Times New Roman"/>
          <w:sz w:val="22"/>
          <w:szCs w:val="22"/>
          <w:lang w:eastAsia="zh-CN"/>
        </w:rPr>
        <w:t>)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the number of candidate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to use DBTW lengths {0.5, 1, 2, 3, 4, 5} </w:t>
      </w:r>
      <w:proofErr w:type="spellStart"/>
      <w:r w:rsidRPr="00C937A7">
        <w:rPr>
          <w:rFonts w:ascii="Times New Roman" w:hAnsi="Times New Roman"/>
          <w:sz w:val="22"/>
          <w:szCs w:val="22"/>
          <w:lang w:eastAsia="zh-CN"/>
        </w:rPr>
        <w:t>msec</w:t>
      </w:r>
      <w:proofErr w:type="spellEnd"/>
      <w:r w:rsidRPr="00C937A7">
        <w:rPr>
          <w:rFonts w:ascii="Times New Roman" w:hAnsi="Times New Roman"/>
          <w:sz w:val="22"/>
          <w:szCs w:val="22"/>
          <w:lang w:eastAsia="zh-CN"/>
        </w:rPr>
        <w:t xml:space="preserve">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7.45pt;mso-width-percent:0;mso-height-percent:0;mso-width-percent:0;mso-height-percent:0" o:ole="">
            <v:imagedata r:id="rId13" o:title=""/>
          </v:shape>
          <o:OLEObject Type="Embed" ProgID="Equation.3" ShapeID="_x0000_i1025" DrawAspect="Content" ObjectID="_1695554267"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gNB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Option 1: Q and DBTW on/off indicated in MIB using the subCarrierSpacingCommon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The subCarrierSpacingCommon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Option 3: Q indicated in SIB1 and DBTW on/off indicated in MIB using the subCarrierSpacingCommon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874C94"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874C94"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length is signalled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874C94"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The subCarrierSpacingCommon bit from MIB is reinterpreted for this purpose</w:t>
      </w:r>
    </w:p>
    <w:p w14:paraId="28D0B31B" w14:textId="77777777" w:rsidR="00EF2506" w:rsidRPr="00EF2506" w:rsidRDefault="00874C94"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DBTW length is fixed and not signalled</w:t>
      </w:r>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DBTW on/off is explicitly signalled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 vs. unlicensed operation is not signalled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use subCarrierSpacingCommon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following information can be implicitly indicated via subCarrierSpacingCommon</w:t>
      </w:r>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signalled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874C94"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indication of QCL relation and disabling DBTW in MIB, subCarrierSpacingCommon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performing directional LBT prior to the transmission of SSB according to the ssb-PositionsInBurst</w:t>
      </w:r>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subCarrierSpacingCommon</w:t>
      </w:r>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LSB(s) of ssb-SubcarrierOffset</w:t>
      </w:r>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dmrs-TypeA-Position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indicate LBT on/off in PBCH. DCI format 1_0 size should be aligned regardless of LBT on or off unless synchronization rasters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subCarrierSpacingCommon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and the LSB for ssb-SubcarrierOffset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Re-purposing the 1-bit 'subCarrierSpacingCommon'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controlResourceSetZero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getting the bits needed from one or more of the following: controlResourceSetZero, subCarrierSpacingCommon</w:t>
      </w:r>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Duration of DBTW is no greater than 5 ms</w:t>
            </w:r>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043DD183">
                <v:shape id="_x0000_i1026"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529B3A33">
                <v:shape id="_x0000_i1027"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2814856E">
                <v:shape id="_x0000_i1028"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364F8AB4">
                <v:shape id="_x0000_i1029"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2488E8A5">
                <v:shape id="_x0000_i1030"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3351BFD5">
                <v:shape id="_x0000_i1031"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62392991">
                <v:shape id="_x0000_i1032"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45FC7BB0">
                <v:shape id="_x0000_i1033"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0221EAE1">
                <v:shape id="_x0000_i1034"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6A3C6857">
                <v:shape id="_x0000_i1035"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F7C5E">
              <w:rPr>
                <w:noProof/>
                <w:position w:val="-6"/>
              </w:rPr>
              <w:pict w14:anchorId="2A7BD110">
                <v:shape id="_x0000_i1036" type="#_x0000_t75" alt="" style="width:19.65pt;height:13.1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8F7C5E">
              <w:rPr>
                <w:noProof/>
                <w:position w:val="-6"/>
              </w:rPr>
              <w:pict w14:anchorId="6B101C2A">
                <v:shape id="_x0000_i1037" type="#_x0000_t75" alt="" style="width:19.65pt;height:13.1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Huawei/HiSilicon, 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ZTE/Sanechips,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ZTE/Sanechip,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Nokia/NSB (if number of candidate locations is restricted for 480/960kHz scs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ZTE/Sanechips</w:t>
      </w:r>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Futurewei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searchSpaceZero: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some bits of k_SSB:</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r w:rsidRPr="006D1C58">
        <w:rPr>
          <w:rFonts w:ascii="Times New Roman" w:hAnsi="Times New Roman"/>
          <w:i/>
          <w:iCs/>
          <w:sz w:val="22"/>
          <w:szCs w:val="22"/>
          <w:lang w:eastAsia="zh-CN"/>
        </w:rPr>
        <w:t>ssb-SubcarrierOffset</w:t>
      </w:r>
      <w:r w:rsidRPr="006D1C58">
        <w:rPr>
          <w:rFonts w:ascii="Times New Roman" w:hAnsi="Times New Roman"/>
          <w:sz w:val="22"/>
          <w:szCs w:val="22"/>
          <w:lang w:eastAsia="zh-CN"/>
        </w:rPr>
        <w:t xml:space="preserve"> Futurewei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874C94"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2 ms: Spreadtrum</w:t>
      </w:r>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1ms: Spreadtrum</w:t>
      </w:r>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ms: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Spreadtrum</w:t>
      </w:r>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 &lt; 128 ≤ 128: Spreadtrum</w:t>
      </w:r>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Convida</w:t>
      </w:r>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r w:rsidRPr="008C7DEE">
        <w:rPr>
          <w:rFonts w:ascii="Times New Roman" w:hAnsi="Times New Roman"/>
          <w:i/>
          <w:sz w:val="22"/>
          <w:szCs w:val="22"/>
        </w:rPr>
        <w:t xml:space="preserve">ssb-PositionsInBurst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if MSB k of inOneGroup or MSB m of groupPresense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Futurewei</w:t>
      </w:r>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r w:rsidR="00F86E13">
        <w:rPr>
          <w:rFonts w:ascii="Times New Roman" w:hAnsi="Times New Roman"/>
          <w:sz w:val="22"/>
          <w:szCs w:val="22"/>
          <w:lang w:eastAsia="zh-CN"/>
        </w:rPr>
        <w:t>Futurewei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k_SSB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dmrs-typeA-position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modes </w:t>
      </w:r>
      <w:r>
        <w:rPr>
          <w:rFonts w:ascii="Times New Roman" w:hAnsi="Times New Roman"/>
          <w:sz w:val="22"/>
          <w:szCs w:val="22"/>
          <w:lang w:eastAsia="zh-CN"/>
        </w:rPr>
        <w:t xml:space="preserve"> to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sidRPr="00511706">
        <w:rPr>
          <w:rFonts w:ascii="Times New Roman" w:hAnsi="Times New Roman"/>
          <w:b/>
          <w:bCs/>
          <w:sz w:val="22"/>
          <w:szCs w:val="22"/>
          <w:lang w:eastAsia="zh-CN"/>
        </w:rPr>
        <w:t>ssb-PositionsInBurst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511706">
        <w:rPr>
          <w:rFonts w:ascii="Times New Roman" w:hAnsi="Times New Roman"/>
          <w:sz w:val="22"/>
          <w:szCs w:val="22"/>
          <w:lang w:eastAsia="zh-CN"/>
        </w:rPr>
        <w:t>ssb-PositionsInBurst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inOneGroup or MSB m of groupPresense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subCarrierSpacingCommon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Bits will be padded, if needed, to the format with smaller DCI size between the channel access modes  to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r w:rsidRPr="00381DF3">
              <w:rPr>
                <w:rStyle w:val="normaltextrun"/>
                <w:color w:val="000000"/>
                <w:shd w:val="clear" w:color="auto" w:fill="FFFFFF"/>
              </w:rPr>
              <w:lastRenderedPageBreak/>
              <w:t xml:space="preserve">subCarrierSpacingCommon: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r w:rsidRPr="00381DF3">
              <w:rPr>
                <w:rStyle w:val="normaltextrun"/>
                <w:color w:val="000000"/>
                <w:shd w:val="clear" w:color="auto" w:fill="FFFFFF"/>
              </w:rPr>
              <w:t>controlResourceSetZero</w:t>
            </w:r>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signalling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#2 subCarrierSpacingCommon bits can be used for signalling</w:t>
            </w:r>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Keep the 20 ms initial access SSB pattern period</w:t>
      </w:r>
    </w:p>
    <w:p w14:paraId="5CBCD74F" w14:textId="39782ACC" w:rsidR="00090E59" w:rsidRPr="00090E59" w:rsidRDefault="00090E59" w:rsidP="00090E59">
      <w:r w:rsidRPr="00090E59">
        <w:rPr>
          <w:noProof/>
          <w:lang w:eastAsia="zh-CN"/>
        </w:rPr>
        <w:lastRenderedPageBreak/>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pt;height:56.75pt;mso-width-percent:0;mso-height-percent:0;mso-width-percent:0;mso-height-percent:0" o:ole="">
                  <v:imagedata r:id="rId17" o:title=""/>
                </v:shape>
                <o:OLEObject Type="Embed" ProgID="Visio.Drawing.15" ShapeID="_x0000_i1038" DrawAspect="Content" ObjectID="_1695554268" r:id="rId18"/>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n = 0, 1, …, L</w:t>
      </w:r>
      <w:r w:rsidR="00BD4305" w:rsidRPr="00BD4305">
        <w:rPr>
          <w:rFonts w:ascii="Times New Roman" w:hAnsi="Times New Roman"/>
          <w:sz w:val="22"/>
          <w:szCs w:val="22"/>
          <w:vertAlign w:val="subscript"/>
          <w:lang w:eastAsia="zh-CN"/>
        </w:rPr>
        <w:t>max</w:t>
      </w:r>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(i.e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54C9C747" w14:textId="77777777" w:rsidTr="0064467B">
        <w:tc>
          <w:tcPr>
            <w:tcW w:w="1525"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64467B">
        <w:tc>
          <w:tcPr>
            <w:tcW w:w="1525"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64467B">
        <w:tc>
          <w:tcPr>
            <w:tcW w:w="1525"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64467B">
        <w:tc>
          <w:tcPr>
            <w:tcW w:w="1525"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lastRenderedPageBreak/>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64467B">
        <w:tc>
          <w:tcPr>
            <w:tcW w:w="1525"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lastRenderedPageBreak/>
              <w:t>Lenovo, Motorola Mobility</w:t>
            </w:r>
          </w:p>
        </w:tc>
        <w:tc>
          <w:tcPr>
            <w:tcW w:w="8437"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64467B">
        <w:tc>
          <w:tcPr>
            <w:tcW w:w="1525" w:type="dxa"/>
          </w:tcPr>
          <w:p w14:paraId="66FAA7E0" w14:textId="358D7BB8" w:rsidR="008F7C5E" w:rsidRPr="00DB4419"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0FD01C5C" w14:textId="77777777" w:rsidR="008F7C5E" w:rsidRDefault="008F7C5E" w:rsidP="008F7C5E">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lastRenderedPageBreak/>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1"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1"/>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lang w:eastAsia="zh-CN"/>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lang w:eastAsia="zh-CN"/>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12"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12"/>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lang w:eastAsia="zh-CN"/>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lang w:eastAsia="zh-CN"/>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sidRPr="006F0FEC">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3" w:name="_Hlk83193313"/>
      <w:r w:rsidRPr="00320A11">
        <w:rPr>
          <w:rFonts w:ascii="Times New Roman" w:hAnsi="Times New Roman"/>
          <w:sz w:val="22"/>
          <w:szCs w:val="22"/>
          <w:lang w:eastAsia="zh-CN"/>
        </w:rPr>
        <w:t xml:space="preserve">SS/PBCH and CORESET#0 for Type0-PDCCH </w:t>
      </w:r>
      <w:bookmarkEnd w:id="13"/>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designed  with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subCarrierSpacingCommon</w:t>
      </w:r>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r w:rsidRPr="00E61A8E">
        <w:rPr>
          <w:rFonts w:ascii="Times New Roman" w:hAnsi="Times New Roman" w:hint="eastAsia"/>
          <w:sz w:val="22"/>
          <w:szCs w:val="22"/>
          <w:lang w:eastAsia="zh-CN"/>
        </w:rPr>
        <w:t xml:space="preserve">gNB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Detail parameters modification for controlResourceSetZero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4"/>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5" w:name="_Toc83974953"/>
      <w:r w:rsidRPr="0068092B">
        <w:rPr>
          <w:rFonts w:ascii="Times New Roman" w:hAnsi="Times New Roman"/>
          <w:sz w:val="22"/>
          <w:szCs w:val="22"/>
          <w:lang w:eastAsia="zh-CN"/>
        </w:rPr>
        <w:lastRenderedPageBreak/>
        <w:t>If RAN4 defines a floating channelization with a sync raster granularity in line with the design, add offset values 2 and 26 for the option of 48 RB CORESET0 and make Table 13-8 in 38.213 applicable also for operation with 480 and 960 kHz SCS.</w:t>
      </w:r>
      <w:bookmarkEnd w:id="15"/>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6"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6"/>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7"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7"/>
    <w:p w14:paraId="79620CDE" w14:textId="77777777" w:rsidR="00FB1CC2" w:rsidRPr="00FB1CC2" w:rsidRDefault="00874C94"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874C94"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the following ’O’ values for both 480 and 960 kHz sub-carrier options: {0, 1.5, 5, 6.5} ms.</w:t>
      </w:r>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eastAsia="zh-CN"/>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eastAsia="zh-CN"/>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further study the RB offset based on RAN4 design of channel and synchronization rasters.</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adjusting the time-domain offset between SSB and CORESET #0 for 480/960 kHZ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24 RBs: [0] for multiplexing pattern 1 and –20 if kssb =0 (-21 if kssb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48 RBs: [0], for multiplexing pattern 1 and –20 if kssb =0 (-21 if kssb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CORESET#0 with 96 RBs: [0] for multiplexing pattern 1 and –20 if kssb =0 (-21 if kssb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‘searchSpaceZero’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2.75, 5, 7.75} for 480kHz (in case Lmax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 = {0, 1.5, 5, 6.5} for 960kHz {in case Lmax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Pansonic:</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‘searchSpaceZero’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zh-CN"/>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zh-CN"/>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zh-CN"/>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zh-CN"/>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zh-CN"/>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lastRenderedPageBreak/>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r w:rsidRPr="00EB69B3">
              <w:rPr>
                <w:rFonts w:eastAsia="SimSun" w:cs="Times"/>
                <w:szCs w:val="20"/>
                <w:lang w:eastAsia="zh-CN"/>
              </w:rPr>
              <w:t xml:space="preserve">controlResourceSetZero’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zh-CN"/>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zh-CN"/>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ZTE/Sanechips</w:t>
      </w:r>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lastRenderedPageBreak/>
        <w:t>controlResourceSetZero</w:t>
      </w:r>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ZTE/Sanechips</w:t>
      </w:r>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-20/-21 depend on k_ssb</w:t>
      </w:r>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 xml:space="preserve">Based on Table 13-12 (originally intended for {120,120} kHz) except O values and remove the rows with First symbol index {N_symb^CORESET, if i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as is or with modifications (e.g. O values, removal of entries, etc)</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lastRenderedPageBreak/>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lang w:eastAsia="zh-CN"/>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lang w:eastAsia="zh-CN"/>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lang w:eastAsia="zh-CN"/>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lang w:eastAsia="zh-CN"/>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lang w:eastAsia="zh-CN"/>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lang w:eastAsia="zh-CN"/>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lang w:eastAsia="zh-CN"/>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 xml:space="preserve">If supported, for ‘searchSpaceZero’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lastRenderedPageBreak/>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lang w:eastAsia="zh-CN"/>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lang w:eastAsia="zh-CN"/>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lang w:eastAsia="zh-CN"/>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lang w:eastAsia="zh-CN"/>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lang w:eastAsia="zh-CN"/>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more </w:t>
            </w:r>
            <w:proofErr w:type="gramStart"/>
            <w:r>
              <w:rPr>
                <w:rFonts w:ascii="Times New Roman" w:hAnsi="Times New Roman"/>
                <w:sz w:val="22"/>
                <w:szCs w:val="22"/>
                <w:lang w:eastAsia="zh-CN"/>
              </w:rPr>
              <w:t>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BodyText"/>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Issue 5: It’s not preferable to have non-contiguous burst of RMSI, which cases many LBT operation for unlicensed band. </w:t>
            </w: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r w:rsidR="0039434B">
        <w:rPr>
          <w:rFonts w:ascii="Times New Roman" w:hAnsi="Times New Roman"/>
          <w:sz w:val="22"/>
          <w:szCs w:val="22"/>
          <w:lang w:eastAsia="zh-CN"/>
        </w:rPr>
        <w:t>Spreadtrum</w:t>
      </w:r>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r w:rsidRPr="00D24B46">
        <w:rPr>
          <w:rFonts w:ascii="Times New Roman" w:hAnsi="Times New Roman"/>
          <w:sz w:val="22"/>
          <w:szCs w:val="22"/>
          <w:lang w:eastAsia="zh-CN"/>
        </w:rPr>
        <w:t>e</w:t>
      </w:r>
      <w:r w:rsidRPr="00D24B46">
        <w:rPr>
          <w:rFonts w:ascii="Times New Roman" w:hAnsi="Times New Roman" w:hint="eastAsia"/>
          <w:sz w:val="22"/>
          <w:szCs w:val="22"/>
          <w:lang w:eastAsia="zh-CN"/>
        </w:rPr>
        <w:t>,g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It is possible to apply SCSe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SCSe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9pt;height:126.55pt;mso-width-percent:0;mso-height-percent:0;mso-width-percent:0;mso-height-percent:0" o:ole="">
            <v:imagedata r:id="rId29" o:title=""/>
          </v:shape>
          <o:OLEObject Type="Embed" ProgID="Visio.Drawing.15" ShapeID="_x0000_i1039" DrawAspect="Content" ObjectID="_1695554269" r:id="rId30"/>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8" w:name="_Hlk61098833"/>
      <w:r w:rsidRPr="0059316F">
        <w:rPr>
          <w:rFonts w:ascii="Times New Roman" w:hAnsi="Times New Roman"/>
          <w:sz w:val="22"/>
          <w:szCs w:val="22"/>
          <w:lang w:eastAsia="zh-CN"/>
        </w:rPr>
        <w:t xml:space="preserve">For supporting NR from 52.6 GHz to 71 GHz in Rel. 17, </w:t>
      </w:r>
      <w:bookmarkEnd w:id="18"/>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Convida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SSB based TRS/CSI-RS validiation</w:t>
      </w:r>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9pt;height:126.55pt;mso-width-percent:0;mso-height-percent:0;mso-width-percent:0;mso-height-percent:0" o:ole="">
            <v:imagedata r:id="rId29" o:title=""/>
          </v:shape>
          <o:OLEObject Type="Embed" ProgID="Visio.Drawing.15" ShapeID="_x0000_i1040" DrawAspect="Content" ObjectID="_1695554270" r:id="rId31"/>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160008C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bookmarkStart w:id="19" w:name="_GoBack"/>
      <w:bookmarkEnd w:id="19"/>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20" w:name="_Toc83974945"/>
      <w:r w:rsidRPr="009A26BF">
        <w:rPr>
          <w:rFonts w:ascii="Times New Roman" w:hAnsi="Times New Roman"/>
          <w:sz w:val="22"/>
          <w:szCs w:val="22"/>
          <w:lang w:eastAsia="zh-CN"/>
        </w:rPr>
        <w:t>We are open to further discuss whether or not L = 571 is supported for 480 kHz.</w:t>
      </w:r>
      <w:bookmarkEnd w:id="20"/>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Mediatek:</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Huawei/HiSilicon, ZTE/Sanechips,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support: Futurewei</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Update the table 8.1-2 to indicate the necessary Ngap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lastRenderedPageBreak/>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KHz  reference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1" w:name="_Toc83974962"/>
      <w:bookmarkStart w:id="22"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1"/>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3" w:name="_Ref83914973"/>
      <w:bookmarkStart w:id="24" w:name="_Toc83974963"/>
      <w:bookmarkEnd w:id="22"/>
      <w:r w:rsidRPr="00E5440D">
        <w:rPr>
          <w:rFonts w:ascii="Times New Roman" w:hAnsi="Times New Roman"/>
          <w:sz w:val="22"/>
          <w:szCs w:val="22"/>
          <w:lang w:eastAsia="zh-CN"/>
        </w:rPr>
        <w:t>Do not specify gaps between consecutive PRACH occasions</w:t>
      </w:r>
      <w:bookmarkEnd w:id="23"/>
      <w:r w:rsidRPr="00E5440D">
        <w:rPr>
          <w:rFonts w:ascii="Times New Roman" w:hAnsi="Times New Roman"/>
          <w:sz w:val="22"/>
          <w:szCs w:val="22"/>
          <w:lang w:eastAsia="zh-CN"/>
        </w:rPr>
        <w:t>. If needed, gaps to account for gNB receive beam switching time can be created purely by gNB implementation based on the gNB's own knowledge of the switching time.</w:t>
      </w:r>
      <w:bookmarkEnd w:id="24"/>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5"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5"/>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6"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6"/>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874C94"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Mediatek:</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lastRenderedPageBreak/>
        <w:t>If gaps between consecutive ROs are necessary, gNB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874C94"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where X is the number of additional slots to provide a gap between all of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including a gap between ROs which can be symbol-level (for gNB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lang w:eastAsia="zh-CN"/>
        </w:rPr>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2"/>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lastRenderedPageBreak/>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874C94"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 xml:space="preserve">ZTE/Sanechips, </w:t>
      </w:r>
      <w:r w:rsidR="00CA05B7">
        <w:rPr>
          <w:rFonts w:ascii="Times New Roman" w:hAnsi="Times New Roman"/>
          <w:sz w:val="22"/>
          <w:szCs w:val="22"/>
          <w:lang w:eastAsia="zh-CN"/>
        </w:rPr>
        <w:t xml:space="preserve">[Futurewei],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ZTE/Sanechips</w:t>
      </w:r>
      <w:r w:rsidR="006248CB">
        <w:rPr>
          <w:rFonts w:ascii="Times New Roman" w:hAnsi="Times New Roman"/>
          <w:sz w:val="22"/>
          <w:szCs w:val="22"/>
          <w:lang w:eastAsia="zh-CN"/>
        </w:rPr>
        <w:t>, Apple</w:t>
      </w:r>
    </w:p>
    <w:p w14:paraId="20A8A58E" w14:textId="1AA1518D" w:rsidR="005364E1" w:rsidRDefault="00874C94"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874C94"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supporting gaps is fixed in specification or RRC configured by gNB</w:t>
      </w:r>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to avoid inter-UE LBT blocking due to the propagation delay of PRACH transmitted in an earlier RO. The supporting gaps can be RRC configured by gNB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RAR/MsgB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RA-RNTI = 1 + s_id + 14 × t_id + 14 × 160 × f_Id + 14 × 160 × 8 × ul_carrier_Id</w:t>
      </w:r>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 Sanechips:</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t_id is determined in a way that more than one slot can have the same t_id;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DCI scheduling RAR indicates the local index among the slots having the same t_id.</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lastRenderedPageBreak/>
        <w:t>RA-RNTI =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RA-RNTI = 1 + s_id + 14 ×(t_id mod 80) + 14 × 80 × f_id + 14 × 80 × 8 × ul_carrier_id</w:t>
      </w:r>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s_id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s_id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t_id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t_id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7" w:name="_Toc83974966"/>
      <w:r w:rsidRPr="005116D9">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27"/>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8" w:name="_Toc83974967"/>
      <w:r w:rsidRPr="00064D64">
        <w:rPr>
          <w:rFonts w:ascii="Times New Roman" w:hAnsi="Times New Roman"/>
          <w:sz w:val="22"/>
          <w:szCs w:val="22"/>
          <w:lang w:eastAsia="zh-CN"/>
        </w:rPr>
        <w:t>Postpone further discussions of RA-RNTI design until the PRACH configuration design is completed.</w:t>
      </w:r>
      <w:bookmarkEnd w:id="28"/>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874C94"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874C94"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RA-RNTI = 1 + s_id + 14 × t_id + 14 × 80 × f_id + 14 × 80 × 8 × ul_carrier_id</w:t>
      </w:r>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r w:rsidRPr="00034E9A">
        <w:rPr>
          <w:rFonts w:ascii="Times New Roman" w:hAnsi="Times New Roman"/>
          <w:i/>
          <w:iCs/>
          <w:sz w:val="22"/>
          <w:szCs w:val="22"/>
          <w:lang w:eastAsia="zh-CN"/>
        </w:rPr>
        <w:t>t_id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lastRenderedPageBreak/>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1: Reuse the existing RA-RNTI/MSGB-RNTI equation by reinterpreting the slot indexes t_id based on a new specific subcarrier spacing as the slot indexes of 120 kHz SCS (e.g., floor(t_id/n)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s_id. Modify the definition of </w:t>
      </w:r>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t_id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s_id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RA-RNTI = (1 + s_id + S × t_id + S × 80 × f_id + S × 80 × 8 × ul_carrier_id)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s_id is the index of the first OFDM symbol of the PRACH occasion within the one or more slots spanned by the ROs excluding any gaps (0 ≤ s_id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t_id is the index of the first slot (based on 120 kHz numerology) of the PRACH occasion in a system frame (0 ≤ t_id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t_id is the index of the first slot (based on 120 kHz numerology) of the PRACH occasion in a system frame (0 ≤ t_id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874C94"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874C94"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frame.</w:t>
            </w:r>
          </w:p>
          <w:p w14:paraId="21E47139" w14:textId="77777777" w:rsidR="00955A97" w:rsidRDefault="00874C94"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r w:rsidR="004C63AD">
        <w:rPr>
          <w:rFonts w:ascii="Times New Roman" w:hAnsi="Times New Roman"/>
          <w:sz w:val="22"/>
          <w:szCs w:val="22"/>
          <w:lang w:eastAsia="zh-CN"/>
        </w:rPr>
        <w:t>Futurewei, ZTE/Sanechips,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ZTE/Sanechips,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lastRenderedPageBreak/>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ZTE, Sanechips</w:t>
      </w:r>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r w:rsidRPr="00E63CFB">
        <w:rPr>
          <w:iCs/>
          <w:sz w:val="22"/>
          <w:szCs w:val="22"/>
          <w:lang w:eastAsia="zh-CN"/>
        </w:rPr>
        <w:t>subCarrierSpacingCommon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F7C9D" w14:paraId="62FF65BC" w14:textId="77777777" w:rsidTr="0064467B">
        <w:tc>
          <w:tcPr>
            <w:tcW w:w="1525" w:type="dxa"/>
          </w:tcPr>
          <w:p w14:paraId="0F2D08DC" w14:textId="77777777" w:rsidR="007F7C9D" w:rsidRDefault="007F7C9D" w:rsidP="0064467B">
            <w:pPr>
              <w:pStyle w:val="BodyText"/>
              <w:spacing w:after="0"/>
              <w:rPr>
                <w:rFonts w:ascii="Times New Roman" w:hAnsi="Times New Roman"/>
                <w:sz w:val="22"/>
                <w:szCs w:val="22"/>
                <w:lang w:eastAsia="zh-CN"/>
              </w:rPr>
            </w:pPr>
          </w:p>
        </w:tc>
        <w:tc>
          <w:tcPr>
            <w:tcW w:w="8437" w:type="dxa"/>
          </w:tcPr>
          <w:p w14:paraId="4DB99113" w14:textId="77777777" w:rsidR="007F7C9D" w:rsidRDefault="007F7C9D" w:rsidP="0064467B">
            <w:pPr>
              <w:pStyle w:val="BodyText"/>
              <w:spacing w:after="0"/>
              <w:rPr>
                <w:rFonts w:ascii="Times New Roman" w:hAnsi="Times New Roman"/>
                <w:sz w:val="22"/>
                <w:szCs w:val="22"/>
                <w:lang w:eastAsia="zh-CN"/>
              </w:rPr>
            </w:pP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R1-2108902, “Discussion on initial access aspects for NR for 60GHz,” Spreadtrum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R1-2108934, “Discussion on the initial access aspects for 52.6 to 71GHz,” ZTE, Sanechips</w:t>
      </w:r>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“Discusson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lastRenderedPageBreak/>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R1-2109903, “Discussion on initial access channels and signals for operation in 52.6-71GHz,” InterDigital,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R1-2110109, “NR SSB design consideration for 52.6 GHz to 71 GHz,” Convida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3"/>
      <w:footerReference w:type="even" r:id="rId34"/>
      <w:footerReference w:type="default" r:id="rId3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2B5B7" w14:textId="77777777" w:rsidR="00874C94" w:rsidRDefault="00874C94">
      <w:pPr>
        <w:spacing w:after="0" w:line="240" w:lineRule="auto"/>
      </w:pPr>
      <w:r>
        <w:separator/>
      </w:r>
    </w:p>
  </w:endnote>
  <w:endnote w:type="continuationSeparator" w:id="0">
    <w:p w14:paraId="7DCEE7F0" w14:textId="77777777" w:rsidR="00874C94" w:rsidRDefault="008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B9F7" w14:textId="77777777" w:rsidR="0064467B" w:rsidRDefault="006446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64467B" w:rsidRDefault="006446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42D5" w14:textId="2C8BB224" w:rsidR="0064467B" w:rsidRDefault="0064467B">
    <w:pPr>
      <w:pStyle w:val="Footer"/>
      <w:ind w:right="360"/>
    </w:pPr>
    <w:r>
      <w:rPr>
        <w:rStyle w:val="PageNumber"/>
      </w:rPr>
      <w:fldChar w:fldCharType="begin"/>
    </w:r>
    <w:r>
      <w:rPr>
        <w:rStyle w:val="PageNumber"/>
      </w:rPr>
      <w:instrText xml:space="preserve"> PAGE </w:instrText>
    </w:r>
    <w:r>
      <w:rPr>
        <w:rStyle w:val="PageNumber"/>
      </w:rPr>
      <w:fldChar w:fldCharType="separate"/>
    </w:r>
    <w:r w:rsidR="008F7C5E">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7C5E">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D15B" w14:textId="77777777" w:rsidR="00874C94" w:rsidRDefault="00874C94">
      <w:pPr>
        <w:spacing w:after="0" w:line="240" w:lineRule="auto"/>
      </w:pPr>
      <w:r>
        <w:separator/>
      </w:r>
    </w:p>
  </w:footnote>
  <w:footnote w:type="continuationSeparator" w:id="0">
    <w:p w14:paraId="354B9BC0" w14:textId="77777777" w:rsidR="00874C94" w:rsidRDefault="008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6966" w14:textId="77777777" w:rsidR="0064467B" w:rsidRDefault="006446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16"/>
  </w:num>
  <w:num w:numId="7">
    <w:abstractNumId w:val="1"/>
  </w:num>
  <w:num w:numId="8">
    <w:abstractNumId w:val="13"/>
  </w:num>
  <w:num w:numId="9">
    <w:abstractNumId w:val="4"/>
  </w:num>
  <w:num w:numId="10">
    <w:abstractNumId w:val="7"/>
  </w:num>
  <w:num w:numId="11">
    <w:abstractNumId w:val="12"/>
  </w:num>
  <w:num w:numId="12">
    <w:abstractNumId w:val="8"/>
  </w:num>
  <w:num w:numId="13">
    <w:abstractNumId w:val="9"/>
  </w:num>
  <w:num w:numId="14">
    <w:abstractNumId w:val="5"/>
  </w:num>
  <w:num w:numId="15">
    <w:abstractNumId w:val="3"/>
  </w:num>
  <w:num w:numId="16">
    <w:abstractNumId w:val="15"/>
  </w:num>
  <w:num w:numId="17">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7FA"/>
    <w:rsid w:val="001649D4"/>
    <w:rsid w:val="00164A55"/>
    <w:rsid w:val="00164AA1"/>
    <w:rsid w:val="00164B4A"/>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image" Target="media/image16.png"/><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png"/><Relationship Id="rId30" Type="http://schemas.openxmlformats.org/officeDocument/2006/relationships/package" Target="embeddings/Microsoft_Visio_Drawing1.vsdx"/><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29588B5-99A0-41A3-BD63-6F450342D83E}">
  <ds:schemaRefs>
    <ds:schemaRef ds:uri="http://schemas.openxmlformats.org/officeDocument/2006/bibliography"/>
  </ds:schemaRefs>
</ds:datastoreItem>
</file>

<file path=customXml/itemProps6.xml><?xml version="1.0" encoding="utf-8"?>
<ds:datastoreItem xmlns:ds="http://schemas.openxmlformats.org/officeDocument/2006/customXml" ds:itemID="{FAFC93A5-36C3-44DD-B00E-6021F47A0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10</TotalTime>
  <Pages>56</Pages>
  <Words>18113</Words>
  <Characters>103248</Characters>
  <Application>Microsoft Office Word</Application>
  <DocSecurity>0</DocSecurity>
  <Lines>860</Lines>
  <Paragraphs>242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Hongbo Si/5G PHY Standards /SRA/Staff Engineer/Samsung Electronics</cp:lastModifiedBy>
  <cp:revision>4</cp:revision>
  <cp:lastPrinted>2011-11-09T07:49:00Z</cp:lastPrinted>
  <dcterms:created xsi:type="dcterms:W3CDTF">2021-10-12T17:49:00Z</dcterms:created>
  <dcterms:modified xsi:type="dcterms:W3CDTF">2021-10-12T19:31:00Z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