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6564" w14:textId="77777777" w:rsidR="009F3D2A" w:rsidRDefault="005A6EA2">
      <w:pPr>
        <w:pStyle w:val="3GPPHeader"/>
        <w:spacing w:after="60"/>
        <w:rPr>
          <w:sz w:val="32"/>
          <w:szCs w:val="32"/>
        </w:rPr>
      </w:pPr>
      <w:r>
        <w:t>3GPP TSG-RAN WG1 Meeting #106bis-e</w:t>
      </w:r>
      <w:r>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 xml:space="preserve">[106bis-e-R17-UE-features-REDCAP-02] Discuss incoming LS on capability related RAN2 agreements for REDCAP for a possible </w:t>
            </w:r>
            <w:proofErr w:type="gramStart"/>
            <w:r>
              <w:rPr>
                <w:rFonts w:ascii="Times" w:eastAsia="Batang" w:hAnsi="Times" w:cs="Times New Roman"/>
                <w:szCs w:val="24"/>
                <w:highlight w:val="cyan"/>
                <w:lang w:val="en-GB" w:eastAsia="zh-CN"/>
              </w:rPr>
              <w:t>reply</w:t>
            </w:r>
            <w:proofErr w:type="gramEnd"/>
            <w:r>
              <w:rPr>
                <w:rFonts w:ascii="Times" w:eastAsia="Batang" w:hAnsi="Times" w:cs="Times New Roman"/>
                <w:szCs w:val="24"/>
                <w:highlight w:val="cyan"/>
                <w:lang w:val="en-GB" w:eastAsia="zh-CN"/>
              </w:rPr>
              <w:t xml:space="preserve"> LS by October 18 – Johan (Ericsson)</w:t>
            </w:r>
          </w:p>
        </w:tc>
      </w:tr>
    </w:tbl>
    <w:p w14:paraId="2B32656F" w14:textId="77777777"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proofErr w:type="spellStart"/>
      <w:r w:rsidRPr="00D46DA7">
        <w:rPr>
          <w:rFonts w:ascii="Times New Roman" w:eastAsia="Times New Roman" w:hAnsi="Times New Roman" w:cs="Times New Roman"/>
          <w:sz w:val="20"/>
          <w:szCs w:val="20"/>
          <w:lang w:val="en-GB"/>
        </w:rPr>
        <w:t>CompanyC</w:t>
      </w:r>
      <w:proofErr w:type="spellEnd"/>
      <w:r w:rsidRPr="00D46DA7">
        <w:rPr>
          <w:rFonts w:ascii="Times New Roman" w:eastAsia="Times New Roman" w:hAnsi="Times New Roman" w:cs="Times New Roman"/>
          <w:sz w:val="20"/>
          <w:szCs w:val="20"/>
          <w:lang w:val="en-GB"/>
        </w:rPr>
        <w:t xml:space="preserve">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w:t>
      </w:r>
      <w:proofErr w:type="spellStart"/>
      <w:r w:rsidRPr="00D46DA7">
        <w:rPr>
          <w:rFonts w:ascii="Times New Roman" w:eastAsia="Times New Roman" w:hAnsi="Times New Roman" w:cs="Times New Roman"/>
          <w:sz w:val="20"/>
          <w:szCs w:val="20"/>
          <w:lang w:val="en-GB"/>
        </w:rPr>
        <w:t>CompanyC</w:t>
      </w:r>
      <w:proofErr w:type="spellEnd"/>
      <w:r w:rsidRPr="00D46DA7">
        <w:rPr>
          <w:rFonts w:ascii="Times New Roman" w:eastAsia="Times New Roman" w:hAnsi="Times New Roman" w:cs="Times New Roman"/>
          <w:sz w:val="20"/>
          <w:szCs w:val="20"/>
          <w:lang w:val="en-GB"/>
        </w:rPr>
        <w:t xml:space="preserve">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77777777"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9F3D2A" w14:paraId="2B326582"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tc>
          <w:tcPr>
            <w:tcW w:w="2830"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proofErr w:type="spellStart"/>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w:t>
            </w:r>
            <w:proofErr w:type="spellEnd"/>
            <w:r>
              <w:rPr>
                <w:rFonts w:ascii="Times New Roman" w:eastAsia="DengXian" w:hAnsi="Times New Roman" w:cs="Times New Roman"/>
                <w:szCs w:val="20"/>
                <w:lang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tc>
          <w:tcPr>
            <w:tcW w:w="2830"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2410"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tc>
          <w:tcPr>
            <w:tcW w:w="2830"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lastRenderedPageBreak/>
              <w:t>MediaTek</w:t>
            </w:r>
          </w:p>
        </w:tc>
        <w:tc>
          <w:tcPr>
            <w:tcW w:w="2410"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394"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tc>
          <w:tcPr>
            <w:tcW w:w="2830"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2410"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tc>
          <w:tcPr>
            <w:tcW w:w="2830"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tc>
          <w:tcPr>
            <w:tcW w:w="2830"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tc>
          <w:tcPr>
            <w:tcW w:w="2830" w:type="dxa"/>
            <w:tcBorders>
              <w:top w:val="single" w:sz="4" w:space="0" w:color="auto"/>
              <w:left w:val="single" w:sz="4" w:space="0" w:color="auto"/>
              <w:bottom w:val="single" w:sz="4" w:space="0" w:color="auto"/>
              <w:right w:val="single" w:sz="4" w:space="0" w:color="auto"/>
            </w:tcBorders>
          </w:tcPr>
          <w:p w14:paraId="2B32659B"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9C"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9D" w14:textId="77777777" w:rsidR="009F3D2A" w:rsidRDefault="009F3D2A">
            <w:pPr>
              <w:spacing w:after="0"/>
              <w:rPr>
                <w:rFonts w:ascii="Times New Roman" w:eastAsia="Batang" w:hAnsi="Times New Roman" w:cs="Times New Roman"/>
                <w:szCs w:val="20"/>
              </w:rPr>
            </w:pPr>
          </w:p>
        </w:tc>
      </w:tr>
      <w:tr w:rsidR="009F3D2A" w14:paraId="2B3265A2" w14:textId="77777777">
        <w:tc>
          <w:tcPr>
            <w:tcW w:w="2830" w:type="dxa"/>
            <w:tcBorders>
              <w:top w:val="single" w:sz="4" w:space="0" w:color="auto"/>
              <w:left w:val="single" w:sz="4" w:space="0" w:color="auto"/>
              <w:bottom w:val="single" w:sz="4" w:space="0" w:color="auto"/>
              <w:right w:val="single" w:sz="4" w:space="0" w:color="auto"/>
            </w:tcBorders>
          </w:tcPr>
          <w:p w14:paraId="2B32659F"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0"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1" w14:textId="77777777" w:rsidR="009F3D2A" w:rsidRDefault="009F3D2A">
            <w:pPr>
              <w:spacing w:after="0"/>
              <w:rPr>
                <w:rFonts w:ascii="Times New Roman" w:eastAsia="Batang" w:hAnsi="Times New Roman" w:cs="Times New Roman"/>
                <w:szCs w:val="20"/>
              </w:rPr>
            </w:pPr>
          </w:p>
        </w:tc>
      </w:tr>
      <w:tr w:rsidR="009F3D2A" w14:paraId="2B3265A6" w14:textId="77777777">
        <w:tc>
          <w:tcPr>
            <w:tcW w:w="2830" w:type="dxa"/>
            <w:tcBorders>
              <w:top w:val="single" w:sz="4" w:space="0" w:color="auto"/>
              <w:left w:val="single" w:sz="4" w:space="0" w:color="auto"/>
              <w:bottom w:val="single" w:sz="4" w:space="0" w:color="auto"/>
              <w:right w:val="single" w:sz="4" w:space="0" w:color="auto"/>
            </w:tcBorders>
          </w:tcPr>
          <w:p w14:paraId="2B3265A3"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4"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5" w14:textId="77777777" w:rsidR="009F3D2A" w:rsidRDefault="009F3D2A">
            <w:pPr>
              <w:spacing w:after="0"/>
              <w:rPr>
                <w:rFonts w:ascii="Times New Roman" w:eastAsia="Batang" w:hAnsi="Times New Roman" w:cs="Times New Roman"/>
                <w:szCs w:val="20"/>
              </w:rPr>
            </w:pPr>
          </w:p>
        </w:tc>
      </w:tr>
      <w:tr w:rsidR="009F3D2A" w14:paraId="2B3265AA" w14:textId="77777777">
        <w:tc>
          <w:tcPr>
            <w:tcW w:w="2830" w:type="dxa"/>
            <w:tcBorders>
              <w:top w:val="single" w:sz="4" w:space="0" w:color="auto"/>
              <w:left w:val="single" w:sz="4" w:space="0" w:color="auto"/>
              <w:bottom w:val="single" w:sz="4" w:space="0" w:color="auto"/>
              <w:right w:val="single" w:sz="4" w:space="0" w:color="auto"/>
            </w:tcBorders>
          </w:tcPr>
          <w:p w14:paraId="2B3265A7"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8"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9" w14:textId="77777777" w:rsidR="009F3D2A" w:rsidRDefault="009F3D2A">
            <w:pPr>
              <w:spacing w:after="0"/>
              <w:rPr>
                <w:rFonts w:ascii="Times New Roman" w:eastAsia="Batang" w:hAnsi="Times New Roman" w:cs="Times New Roman"/>
                <w:szCs w:val="20"/>
              </w:rPr>
            </w:pPr>
          </w:p>
        </w:tc>
      </w:tr>
      <w:tr w:rsidR="009F3D2A" w14:paraId="2B3265AE" w14:textId="77777777">
        <w:tc>
          <w:tcPr>
            <w:tcW w:w="2830" w:type="dxa"/>
            <w:tcBorders>
              <w:top w:val="single" w:sz="4" w:space="0" w:color="auto"/>
              <w:left w:val="single" w:sz="4" w:space="0" w:color="auto"/>
              <w:bottom w:val="single" w:sz="4" w:space="0" w:color="auto"/>
              <w:right w:val="single" w:sz="4" w:space="0" w:color="auto"/>
            </w:tcBorders>
          </w:tcPr>
          <w:p w14:paraId="2B3265AB"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C"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D" w14:textId="77777777" w:rsidR="009F3D2A" w:rsidRDefault="009F3D2A">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r>
            <w:proofErr w:type="spellStart"/>
            <w:r>
              <w:rPr>
                <w:rFonts w:eastAsia="Times New Roman" w:cs="Arial"/>
                <w:szCs w:val="20"/>
                <w:lang w:eastAsia="en-GB"/>
              </w:rPr>
              <w:t>maxNumberMIMO-LayersPDSCH</w:t>
            </w:r>
            <w:proofErr w:type="spellEnd"/>
            <w:r>
              <w:rPr>
                <w:rFonts w:eastAsia="Times New Roman" w:cs="Arial"/>
                <w:szCs w:val="20"/>
                <w:lang w:eastAsia="en-GB"/>
              </w:rPr>
              <w:t xml:space="preserve">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 xml:space="preserve">ZTE, </w:t>
            </w:r>
            <w:proofErr w:type="spellStart"/>
            <w:r>
              <w:rPr>
                <w:rFonts w:ascii="Times New Roman" w:eastAsia="SimSun" w:hAnsi="Times New Roman" w:cs="Times New Roman" w:hint="eastAsia"/>
                <w:szCs w:val="20"/>
                <w:lang w:eastAsia="zh-CN"/>
              </w:rPr>
              <w:t>Sanechips</w:t>
            </w:r>
            <w:proofErr w:type="spellEnd"/>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bl>
    <w:p w14:paraId="2B3265D5" w14:textId="77777777" w:rsidR="009F3D2A" w:rsidRDefault="009F3D2A">
      <w:pPr>
        <w:pStyle w:val="BodyText"/>
        <w:rPr>
          <w:rFonts w:ascii="Times New Roman" w:hAnsi="Times New Roman" w:cs="Times New Roman"/>
          <w:szCs w:val="20"/>
        </w:rPr>
      </w:pPr>
      <w:bookmarkStart w:id="0" w:name="_In-sequence_SDU_delivery"/>
      <w:bookmarkEnd w:id="0"/>
    </w:p>
    <w:p w14:paraId="2B3265D6" w14:textId="77777777" w:rsidR="009F3D2A" w:rsidRDefault="005A6EA2">
      <w:pPr>
        <w:pStyle w:val="Heading1"/>
      </w:pPr>
      <w:r>
        <w:t>3</w:t>
      </w:r>
      <w:r>
        <w:tab/>
        <w:t>Rel-15/16 features not applicable for RedCap UEs</w:t>
      </w:r>
    </w:p>
    <w:p w14:paraId="2B3265D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2B3265D8"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B3265D9"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B3265DA"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B3265DB"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2B3265DC"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B3265DD"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2B3265DE"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B3265DF"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also supporting V2X/PC5 on n47</w:t>
      </w:r>
    </w:p>
    <w:p w14:paraId="2B3265E0"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operating in unlicensed bands</w:t>
      </w:r>
    </w:p>
    <w:p w14:paraId="2B3265E1"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14:paraId="2B3265E2"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B3265E4"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 xml:space="preserve">If any spec change/addition is found necessary in order to enable one of the options </w:t>
      </w:r>
      <w:proofErr w:type="gramStart"/>
      <w:r w:rsidRPr="00D46DA7">
        <w:rPr>
          <w:rFonts w:ascii="Times New Roman" w:hAnsi="Times New Roman" w:cs="Times New Roman"/>
          <w:sz w:val="20"/>
          <w:szCs w:val="20"/>
          <w:lang w:val="en-GB"/>
        </w:rPr>
        <w:t>above</w:t>
      </w:r>
      <w:proofErr w:type="gramEnd"/>
      <w:r w:rsidRPr="00D46DA7">
        <w:rPr>
          <w:rFonts w:ascii="Times New Roman" w:hAnsi="Times New Roman" w:cs="Times New Roman"/>
          <w:sz w:val="20"/>
          <w:szCs w:val="20"/>
          <w:lang w:val="en-GB"/>
        </w:rPr>
        <w:t xml:space="preserve"> then it will not happen in Rel-17.</w:t>
      </w:r>
    </w:p>
    <w:p w14:paraId="2B3265E5"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RedCap UEs:</w:t>
      </w:r>
    </w:p>
    <w:p w14:paraId="2B3265E6"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2B3265E7"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2B3265E8"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14:paraId="2B3265E9"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2B3265EA"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77777777" w:rsidR="009F3D2A" w:rsidRDefault="005A6EA2">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B3265EC"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2B3265EE"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2B3265F1" w14:textId="77777777" w:rsidR="009F3D2A" w:rsidRDefault="005A6EA2">
      <w:pPr>
        <w:pStyle w:val="BodyText"/>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w:t>
      </w:r>
      <w:proofErr w:type="gramStart"/>
      <w:r>
        <w:rPr>
          <w:rFonts w:ascii="Times New Roman" w:hAnsi="Times New Roman" w:cs="Times New Roman"/>
          <w:color w:val="FF0000"/>
          <w:szCs w:val="20"/>
        </w:rPr>
        <w:t>reply</w:t>
      </w:r>
      <w:proofErr w:type="gramEnd"/>
      <w:r>
        <w:rPr>
          <w:rFonts w:ascii="Times New Roman" w:hAnsi="Times New Roman" w:cs="Times New Roman"/>
          <w:color w:val="FF0000"/>
          <w:szCs w:val="20"/>
        </w:rPr>
        <w:t xml:space="preserve"> LS to RAN2.</w:t>
      </w:r>
    </w:p>
    <w:p w14:paraId="2B3265F2" w14:textId="77777777" w:rsidR="009F3D2A" w:rsidRDefault="005A6EA2">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Default="005A6EA2">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3-1</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356" w:type="dxa"/>
        <w:tblLook w:val="04A0" w:firstRow="1" w:lastRow="0" w:firstColumn="1" w:lastColumn="0" w:noHBand="0" w:noVBand="1"/>
      </w:tblPr>
      <w:tblGrid>
        <w:gridCol w:w="1372"/>
        <w:gridCol w:w="561"/>
        <w:gridCol w:w="8745"/>
      </w:tblGrid>
      <w:tr w:rsidR="009F3D2A" w14:paraId="2B3265F7" w14:textId="77777777" w:rsidTr="00D46DA7">
        <w:tc>
          <w:tcPr>
            <w:tcW w:w="1050" w:type="dxa"/>
            <w:shd w:val="clear" w:color="auto" w:fill="D9D9D9"/>
          </w:tcPr>
          <w:p w14:paraId="2B3265F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5F5"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45" w:type="dxa"/>
            <w:shd w:val="clear" w:color="auto" w:fill="D9D9D9"/>
          </w:tcPr>
          <w:p w14:paraId="2B3265F6"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FD" w14:textId="77777777" w:rsidTr="00D46DA7">
        <w:tc>
          <w:tcPr>
            <w:tcW w:w="1050" w:type="dxa"/>
          </w:tcPr>
          <w:p w14:paraId="2B3265F8"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5F9"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45" w:type="dxa"/>
          </w:tcPr>
          <w:p w14:paraId="2B3265FA"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2B3265FB" w14:textId="77777777"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14:paraId="2B326601" w14:textId="77777777" w:rsidTr="00D46DA7">
        <w:tc>
          <w:tcPr>
            <w:tcW w:w="1050" w:type="dxa"/>
          </w:tcPr>
          <w:p w14:paraId="2B3265FE"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561" w:type="dxa"/>
          </w:tcPr>
          <w:p w14:paraId="2B3265FF"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8745" w:type="dxa"/>
          </w:tcPr>
          <w:p w14:paraId="2B326600"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FG 4-12 is applicable to UE supporting more than 4 layers, which </w:t>
            </w:r>
            <w:proofErr w:type="spellStart"/>
            <w:r>
              <w:rPr>
                <w:rFonts w:ascii="Times New Roman" w:eastAsia="SimSun" w:hAnsi="Times New Roman" w:cs="Times New Roman" w:hint="eastAsia"/>
                <w:szCs w:val="20"/>
                <w:lang w:eastAsia="zh-CN"/>
              </w:rPr>
              <w:t>exceds</w:t>
            </w:r>
            <w:proofErr w:type="spellEnd"/>
            <w:r>
              <w:rPr>
                <w:rFonts w:ascii="Times New Roman" w:eastAsia="SimSun" w:hAnsi="Times New Roman" w:cs="Times New Roman" w:hint="eastAsia"/>
                <w:szCs w:val="20"/>
                <w:lang w:eastAsia="zh-CN"/>
              </w:rPr>
              <w:t xml:space="preserve"> the RedCap UE capability.</w:t>
            </w:r>
          </w:p>
        </w:tc>
      </w:tr>
      <w:tr w:rsidR="00D46DA7" w14:paraId="2B326605" w14:textId="77777777" w:rsidTr="00D46DA7">
        <w:tc>
          <w:tcPr>
            <w:tcW w:w="1050" w:type="dxa"/>
          </w:tcPr>
          <w:p w14:paraId="2B326602"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2B326603"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2B326604"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FG2-16b is </w:t>
            </w:r>
            <w:r>
              <w:rPr>
                <w:rFonts w:ascii="Times New Roman" w:eastAsia="DengXian" w:hAnsi="Times New Roman" w:cs="Times New Roman"/>
                <w:szCs w:val="20"/>
                <w:lang w:eastAsia="zh-CN"/>
              </w:rPr>
              <w:t>not applicable to RedCap UEs.</w:t>
            </w:r>
          </w:p>
        </w:tc>
      </w:tr>
      <w:tr w:rsidR="006C6952" w14:paraId="7A8CC0B2" w14:textId="77777777" w:rsidTr="00D46DA7">
        <w:tc>
          <w:tcPr>
            <w:tcW w:w="1050" w:type="dxa"/>
          </w:tcPr>
          <w:p w14:paraId="35890F9E" w14:textId="6A0F84F1" w:rsidR="006C6952" w:rsidRDefault="006C6952"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6628E927" w14:textId="706BF2E1" w:rsidR="006C6952" w:rsidRDefault="006C6952"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4A856551" w14:textId="3DF664C2" w:rsidR="006C6952" w:rsidRDefault="006C6952"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Aside from those related to CA/DC, </w:t>
            </w:r>
            <w:r w:rsidR="00123B2C">
              <w:rPr>
                <w:rFonts w:ascii="Times New Roman" w:eastAsia="Batang" w:hAnsi="Times New Roman" w:cs="Times New Roman"/>
                <w:szCs w:val="20"/>
                <w:lang w:eastAsia="ko-KR"/>
              </w:rPr>
              <w:t xml:space="preserve">FG 2-16b and </w:t>
            </w:r>
            <w:r w:rsidR="005C571D">
              <w:rPr>
                <w:rFonts w:ascii="Times New Roman" w:eastAsia="Batang" w:hAnsi="Times New Roman" w:cs="Times New Roman"/>
                <w:szCs w:val="20"/>
                <w:lang w:eastAsia="ko-KR"/>
              </w:rPr>
              <w:t>FG #4-12 should not be applicable for RedCap UEs.</w:t>
            </w:r>
          </w:p>
        </w:tc>
      </w:tr>
      <w:tr w:rsidR="00FB5243" w14:paraId="5E024B40" w14:textId="77777777" w:rsidTr="00D46DA7">
        <w:tc>
          <w:tcPr>
            <w:tcW w:w="1050" w:type="dxa"/>
          </w:tcPr>
          <w:p w14:paraId="662D3E1B" w14:textId="128291BA" w:rsidR="00FB5243" w:rsidRDefault="00FB524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70B48665" w14:textId="77777777" w:rsidR="00FB5243" w:rsidRDefault="00FB5243" w:rsidP="00D46DA7">
            <w:pPr>
              <w:tabs>
                <w:tab w:val="left" w:pos="551"/>
              </w:tabs>
              <w:spacing w:after="180"/>
              <w:rPr>
                <w:rFonts w:ascii="Times New Roman" w:eastAsia="Batang" w:hAnsi="Times New Roman" w:cs="Times New Roman"/>
                <w:szCs w:val="20"/>
                <w:lang w:eastAsia="ko-KR"/>
              </w:rPr>
            </w:pPr>
          </w:p>
        </w:tc>
        <w:tc>
          <w:tcPr>
            <w:tcW w:w="8745" w:type="dxa"/>
          </w:tcPr>
          <w:p w14:paraId="5894C2CE" w14:textId="2437A48E" w:rsidR="00FB5243" w:rsidRDefault="00FB524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D59C8" w14:paraId="6F65B5B6" w14:textId="77777777" w:rsidTr="00D46DA7">
        <w:tc>
          <w:tcPr>
            <w:tcW w:w="1050" w:type="dxa"/>
          </w:tcPr>
          <w:p w14:paraId="476B6136" w14:textId="6B163A10" w:rsidR="007D59C8" w:rsidRDefault="007D59C8" w:rsidP="007D59C8">
            <w:pPr>
              <w:spacing w:after="180"/>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FUTUREWEI</w:t>
            </w:r>
          </w:p>
        </w:tc>
        <w:tc>
          <w:tcPr>
            <w:tcW w:w="561" w:type="dxa"/>
          </w:tcPr>
          <w:p w14:paraId="7D7D41B6" w14:textId="4EBE5BC4" w:rsidR="007D59C8" w:rsidRDefault="007D59C8" w:rsidP="007D59C8">
            <w:pPr>
              <w:tabs>
                <w:tab w:val="left" w:pos="551"/>
              </w:tabs>
              <w:spacing w:after="180"/>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Y</w:t>
            </w:r>
          </w:p>
        </w:tc>
        <w:tc>
          <w:tcPr>
            <w:tcW w:w="8745" w:type="dxa"/>
          </w:tcPr>
          <w:p w14:paraId="05C206F8" w14:textId="77777777" w:rsidR="007D59C8" w:rsidRDefault="007D59C8" w:rsidP="007D59C8">
            <w:pPr>
              <w:spacing w:after="120" w:line="240" w:lineRule="auto"/>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For FG4-12, we think it may not be applicable to RedCap UEs.</w:t>
            </w:r>
          </w:p>
          <w:p w14:paraId="494ECEF0" w14:textId="1E04120B" w:rsidR="007D59C8" w:rsidRDefault="007D59C8" w:rsidP="007D59C8">
            <w:pPr>
              <w:spacing w:after="120" w:line="240" w:lineRule="auto"/>
              <w:rPr>
                <w:rFonts w:ascii="Times New Roman" w:eastAsia="Batang" w:hAnsi="Times New Roman" w:cs="Times New Roman"/>
                <w:szCs w:val="20"/>
                <w:lang w:eastAsia="ko-KR"/>
              </w:rPr>
            </w:pPr>
            <w:r w:rsidRPr="00F10A82">
              <w:rPr>
                <w:rFonts w:ascii="Times New Roman" w:eastAsia="Batang" w:hAnsi="Times New Roman" w:cs="Times New Roman"/>
                <w:szCs w:val="20"/>
                <w:lang w:eastAsia="ko-KR"/>
              </w:rPr>
              <w:t>In our understanding, the WID do</w:t>
            </w:r>
            <w:r>
              <w:rPr>
                <w:rFonts w:ascii="Times New Roman" w:eastAsia="Batang" w:hAnsi="Times New Roman" w:cs="Times New Roman"/>
                <w:szCs w:val="20"/>
                <w:lang w:eastAsia="ko-KR"/>
              </w:rPr>
              <w:t>es</w:t>
            </w:r>
            <w:r w:rsidRPr="00F10A82">
              <w:rPr>
                <w:rFonts w:ascii="Times New Roman" w:eastAsia="Batang" w:hAnsi="Times New Roman" w:cs="Times New Roman"/>
                <w:szCs w:val="20"/>
                <w:lang w:eastAsia="ko-KR"/>
              </w:rPr>
              <w:t xml:space="preserve"> not preclude RedCap UEs from supporting more than one uplink antenna port.</w:t>
            </w:r>
          </w:p>
        </w:tc>
      </w:tr>
    </w:tbl>
    <w:p w14:paraId="2B326606" w14:textId="77777777" w:rsidR="009F3D2A" w:rsidRDefault="009F3D2A">
      <w:pPr>
        <w:pStyle w:val="BodyText"/>
        <w:rPr>
          <w:rFonts w:ascii="Times New Roman" w:hAnsi="Times New Roman" w:cs="Times New Roman"/>
          <w:szCs w:val="20"/>
        </w:rPr>
      </w:pPr>
    </w:p>
    <w:p w14:paraId="2B326607"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334" w:type="dxa"/>
        <w:tblLook w:val="04A0" w:firstRow="1" w:lastRow="0" w:firstColumn="1" w:lastColumn="0" w:noHBand="0" w:noVBand="1"/>
      </w:tblPr>
      <w:tblGrid>
        <w:gridCol w:w="1372"/>
        <w:gridCol w:w="561"/>
        <w:gridCol w:w="8723"/>
      </w:tblGrid>
      <w:tr w:rsidR="009F3D2A" w14:paraId="2B32660B" w14:textId="77777777" w:rsidTr="00D46DA7">
        <w:tc>
          <w:tcPr>
            <w:tcW w:w="1050" w:type="dxa"/>
            <w:shd w:val="clear" w:color="auto" w:fill="D9D9D9"/>
          </w:tcPr>
          <w:p w14:paraId="2B326608"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60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23" w:type="dxa"/>
            <w:shd w:val="clear" w:color="auto" w:fill="D9D9D9"/>
          </w:tcPr>
          <w:p w14:paraId="2B32660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16" w14:textId="77777777" w:rsidTr="00D46DA7">
        <w:tc>
          <w:tcPr>
            <w:tcW w:w="1050" w:type="dxa"/>
          </w:tcPr>
          <w:p w14:paraId="2B32660C"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60D"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23" w:type="dxa"/>
          </w:tcPr>
          <w:p w14:paraId="2B32660E"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W</w:t>
            </w:r>
            <w:r>
              <w:rPr>
                <w:rFonts w:ascii="Times New Roman" w:eastAsia="DengXian" w:hAnsi="Times New Roman" w:cs="Times New Roman"/>
                <w:szCs w:val="20"/>
                <w:lang w:eastAsia="zh-CN"/>
              </w:rPr>
              <w:t xml:space="preserve">e have identified following existing FGs (mandatory with capability signaling), which can be made optional for RedCap UEs, with the reasons provided below. </w:t>
            </w:r>
          </w:p>
          <w:p w14:paraId="2B32660F" w14:textId="77777777" w:rsidR="009F3D2A" w:rsidRDefault="005A6EA2">
            <w:pPr>
              <w:adjustRightInd w:val="0"/>
              <w:snapToGrid w:val="0"/>
              <w:spacing w:after="50" w:line="240" w:lineRule="auto"/>
              <w:jc w:val="both"/>
              <w:textAlignment w:val="center"/>
              <w:rPr>
                <w:rFonts w:eastAsiaTheme="minorEastAsia"/>
                <w:szCs w:val="20"/>
                <w:lang w:eastAsia="zh-CN"/>
              </w:rPr>
            </w:pPr>
            <w:r>
              <w:rPr>
                <w:noProof/>
                <w:lang w:val="en-GB" w:eastAsia="zh-CN"/>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eastAsiaTheme="minorEastAsia" w:hint="eastAsia"/>
                <w:szCs w:val="20"/>
                <w:lang w:eastAsia="zh-CN"/>
              </w:rPr>
              <w:t>For</w:t>
            </w:r>
            <w:r>
              <w:rPr>
                <w:rFonts w:eastAsiaTheme="minorEastAsia"/>
                <w:szCs w:val="20"/>
                <w:lang w:eastAsia="zh-CN"/>
              </w:rPr>
              <w:t xml:space="preserve">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Default="009F3D2A">
            <w:pPr>
              <w:adjustRightInd w:val="0"/>
              <w:snapToGrid w:val="0"/>
              <w:spacing w:after="50" w:line="240" w:lineRule="auto"/>
              <w:jc w:val="both"/>
              <w:textAlignment w:val="center"/>
              <w:rPr>
                <w:rFonts w:eastAsia="DengXian"/>
                <w:szCs w:val="20"/>
                <w:lang w:eastAsia="zh-CN"/>
              </w:rPr>
            </w:pPr>
          </w:p>
          <w:p w14:paraId="2B326611" w14:textId="77777777" w:rsidR="009F3D2A" w:rsidRDefault="009F3D2A">
            <w:pPr>
              <w:adjustRightInd w:val="0"/>
              <w:snapToGrid w:val="0"/>
              <w:spacing w:after="50" w:line="240" w:lineRule="auto"/>
              <w:jc w:val="both"/>
              <w:textAlignment w:val="center"/>
              <w:rPr>
                <w:rFonts w:eastAsia="DengXian"/>
                <w:szCs w:val="20"/>
                <w:lang w:eastAsia="zh-CN"/>
              </w:rPr>
            </w:pPr>
          </w:p>
          <w:p w14:paraId="2B326612" w14:textId="77777777" w:rsidR="009F3D2A" w:rsidRDefault="005A6EA2">
            <w:pPr>
              <w:adjustRightInd w:val="0"/>
              <w:snapToGrid w:val="0"/>
              <w:spacing w:after="50" w:line="240" w:lineRule="auto"/>
              <w:jc w:val="both"/>
              <w:textAlignment w:val="center"/>
              <w:rPr>
                <w:rFonts w:eastAsia="DengXian"/>
                <w:szCs w:val="20"/>
                <w:lang w:eastAsia="zh-CN"/>
              </w:rPr>
            </w:pPr>
            <w:r>
              <w:rPr>
                <w:noProof/>
                <w:lang w:val="en-GB" w:eastAsia="zh-CN"/>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Default="005A6EA2">
            <w:pPr>
              <w:adjustRightInd w:val="0"/>
              <w:snapToGrid w:val="0"/>
              <w:spacing w:after="50" w:line="240" w:lineRule="auto"/>
              <w:jc w:val="both"/>
              <w:textAlignment w:val="center"/>
              <w:rPr>
                <w:rFonts w:eastAsia="DengXian"/>
                <w:szCs w:val="20"/>
                <w:lang w:eastAsia="zh-CN"/>
              </w:rPr>
            </w:pPr>
            <w:r>
              <w:rPr>
                <w:noProof/>
                <w:lang w:val="en-GB" w:eastAsia="zh-CN"/>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4" w14:textId="77777777" w:rsidR="009F3D2A" w:rsidRDefault="005A6EA2">
            <w:pPr>
              <w:adjustRightInd w:val="0"/>
              <w:snapToGrid w:val="0"/>
              <w:spacing w:after="50" w:line="240" w:lineRule="auto"/>
              <w:jc w:val="both"/>
              <w:textAlignment w:val="center"/>
              <w:rPr>
                <w:rFonts w:eastAsiaTheme="minorEastAsia"/>
                <w:szCs w:val="20"/>
                <w:lang w:eastAsia="zh-CN"/>
              </w:rPr>
            </w:pPr>
            <w:r>
              <w:rPr>
                <w:rFonts w:eastAsiaTheme="minorEastAsia"/>
                <w:szCs w:val="20"/>
                <w:lang w:eastAsia="zh-CN"/>
              </w:rPr>
              <w:t>For RedCap, it can be considered that the control and data channel can always use the same TCI state/spatial relation for complexity reduction.</w:t>
            </w:r>
          </w:p>
          <w:p w14:paraId="2B326615" w14:textId="77777777" w:rsidR="009F3D2A" w:rsidRDefault="009F3D2A">
            <w:pPr>
              <w:spacing w:after="180"/>
              <w:rPr>
                <w:rFonts w:ascii="Times New Roman" w:eastAsia="DengXian" w:hAnsi="Times New Roman" w:cs="Times New Roman"/>
                <w:szCs w:val="20"/>
                <w:lang w:eastAsia="zh-CN"/>
              </w:rPr>
            </w:pPr>
          </w:p>
        </w:tc>
      </w:tr>
      <w:tr w:rsidR="009F3D2A" w14:paraId="2B32661A" w14:textId="77777777" w:rsidTr="00D46DA7">
        <w:tc>
          <w:tcPr>
            <w:tcW w:w="1050" w:type="dxa"/>
          </w:tcPr>
          <w:p w14:paraId="2B326617"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 xml:space="preserve">ZTE, </w:t>
            </w:r>
            <w:proofErr w:type="spellStart"/>
            <w:r>
              <w:rPr>
                <w:rFonts w:ascii="Times New Roman" w:eastAsia="SimSun" w:hAnsi="Times New Roman" w:cs="Times New Roman" w:hint="eastAsia"/>
                <w:szCs w:val="20"/>
                <w:lang w:eastAsia="zh-CN"/>
              </w:rPr>
              <w:t>Sanechips</w:t>
            </w:r>
            <w:proofErr w:type="spellEnd"/>
          </w:p>
        </w:tc>
        <w:tc>
          <w:tcPr>
            <w:tcW w:w="561" w:type="dxa"/>
          </w:tcPr>
          <w:p w14:paraId="2B326618" w14:textId="77777777" w:rsidR="009F3D2A" w:rsidRDefault="009F3D2A">
            <w:pPr>
              <w:tabs>
                <w:tab w:val="left" w:pos="551"/>
              </w:tabs>
              <w:spacing w:after="180"/>
              <w:rPr>
                <w:rFonts w:ascii="Times New Roman" w:eastAsia="Batang" w:hAnsi="Times New Roman" w:cs="Times New Roman"/>
                <w:szCs w:val="20"/>
                <w:lang w:eastAsia="ko-KR"/>
              </w:rPr>
            </w:pPr>
          </w:p>
        </w:tc>
        <w:tc>
          <w:tcPr>
            <w:tcW w:w="8723" w:type="dxa"/>
          </w:tcPr>
          <w:p w14:paraId="2B326619"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DL 256QAM is optional for RedCap UE.</w:t>
            </w:r>
          </w:p>
        </w:tc>
      </w:tr>
      <w:tr w:rsidR="00D46DA7" w14:paraId="2B32661E" w14:textId="77777777" w:rsidTr="00D46DA7">
        <w:tc>
          <w:tcPr>
            <w:tcW w:w="1050" w:type="dxa"/>
          </w:tcPr>
          <w:p w14:paraId="2B32661B"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2B32661C"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23" w:type="dxa"/>
          </w:tcPr>
          <w:p w14:paraId="2B32661D"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 our view, FG 1-7 should be optional for RedCap UEs.</w:t>
            </w:r>
          </w:p>
        </w:tc>
      </w:tr>
      <w:tr w:rsidR="00396574" w14:paraId="75532B98" w14:textId="77777777" w:rsidTr="00D46DA7">
        <w:tc>
          <w:tcPr>
            <w:tcW w:w="1050" w:type="dxa"/>
          </w:tcPr>
          <w:p w14:paraId="7F408EB1" w14:textId="55940169" w:rsidR="00396574" w:rsidRDefault="00FF6134"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6AAF2199" w14:textId="77777777" w:rsidR="00396574" w:rsidRDefault="00396574" w:rsidP="00D46DA7">
            <w:pPr>
              <w:tabs>
                <w:tab w:val="left" w:pos="551"/>
              </w:tabs>
              <w:spacing w:after="180"/>
              <w:rPr>
                <w:rFonts w:ascii="Times New Roman" w:eastAsia="Batang" w:hAnsi="Times New Roman" w:cs="Times New Roman"/>
                <w:szCs w:val="20"/>
                <w:lang w:eastAsia="ko-KR"/>
              </w:rPr>
            </w:pPr>
          </w:p>
        </w:tc>
        <w:tc>
          <w:tcPr>
            <w:tcW w:w="8723" w:type="dxa"/>
          </w:tcPr>
          <w:p w14:paraId="5BA8C9D1" w14:textId="628632D3" w:rsidR="00396574" w:rsidRDefault="00FF6134"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Decision on FG 1-7 </w:t>
            </w:r>
            <w:r w:rsidR="003F7A05">
              <w:rPr>
                <w:rFonts w:ascii="Times New Roman" w:eastAsia="Batang" w:hAnsi="Times New Roman" w:cs="Times New Roman"/>
                <w:szCs w:val="20"/>
                <w:lang w:eastAsia="ko-KR"/>
              </w:rPr>
              <w:t xml:space="preserve">can </w:t>
            </w:r>
            <w:proofErr w:type="gramStart"/>
            <w:r w:rsidR="00C366BD">
              <w:rPr>
                <w:rFonts w:ascii="Times New Roman" w:eastAsia="Batang" w:hAnsi="Times New Roman" w:cs="Times New Roman"/>
                <w:szCs w:val="20"/>
                <w:lang w:eastAsia="ko-KR"/>
              </w:rPr>
              <w:t>follow after</w:t>
            </w:r>
            <w:proofErr w:type="gramEnd"/>
            <w:r w:rsidR="00C366BD">
              <w:rPr>
                <w:rFonts w:ascii="Times New Roman" w:eastAsia="Batang" w:hAnsi="Times New Roman" w:cs="Times New Roman"/>
                <w:szCs w:val="20"/>
                <w:lang w:eastAsia="ko-KR"/>
              </w:rPr>
              <w:t xml:space="preserve"> progress on related discussions in AI 8.6.1.1.</w:t>
            </w:r>
          </w:p>
        </w:tc>
      </w:tr>
      <w:tr w:rsidR="004F1103" w14:paraId="7B53E140" w14:textId="77777777" w:rsidTr="004F1103">
        <w:tc>
          <w:tcPr>
            <w:tcW w:w="1050" w:type="dxa"/>
          </w:tcPr>
          <w:p w14:paraId="72948753" w14:textId="60C3D99F" w:rsidR="004F1103" w:rsidRDefault="004F1103"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47187942" w14:textId="77777777" w:rsidR="004F1103" w:rsidRDefault="004F1103" w:rsidP="00C13471">
            <w:pPr>
              <w:tabs>
                <w:tab w:val="left" w:pos="551"/>
              </w:tabs>
              <w:spacing w:after="180"/>
              <w:rPr>
                <w:rFonts w:ascii="Times New Roman" w:eastAsia="Batang" w:hAnsi="Times New Roman" w:cs="Times New Roman"/>
                <w:szCs w:val="20"/>
                <w:lang w:eastAsia="ko-KR"/>
              </w:rPr>
            </w:pPr>
          </w:p>
        </w:tc>
        <w:tc>
          <w:tcPr>
            <w:tcW w:w="8723" w:type="dxa"/>
          </w:tcPr>
          <w:p w14:paraId="10F0A76E" w14:textId="7800C566" w:rsidR="004F1103" w:rsidRDefault="004F1103"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Same view as Intel</w:t>
            </w:r>
          </w:p>
        </w:tc>
      </w:tr>
      <w:tr w:rsidR="007D59C8" w14:paraId="7C4A5DF7" w14:textId="77777777" w:rsidTr="004F1103">
        <w:tc>
          <w:tcPr>
            <w:tcW w:w="1050" w:type="dxa"/>
          </w:tcPr>
          <w:p w14:paraId="36CA73B5" w14:textId="59E2531F" w:rsidR="007D59C8" w:rsidRDefault="007D59C8"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14:paraId="0FC5BF66" w14:textId="77777777" w:rsidR="007D59C8" w:rsidRDefault="007D59C8" w:rsidP="00C13471">
            <w:pPr>
              <w:tabs>
                <w:tab w:val="left" w:pos="551"/>
              </w:tabs>
              <w:spacing w:after="180"/>
              <w:rPr>
                <w:rFonts w:ascii="Times New Roman" w:eastAsia="Batang" w:hAnsi="Times New Roman" w:cs="Times New Roman"/>
                <w:szCs w:val="20"/>
                <w:lang w:eastAsia="ko-KR"/>
              </w:rPr>
            </w:pPr>
          </w:p>
        </w:tc>
        <w:tc>
          <w:tcPr>
            <w:tcW w:w="8723" w:type="dxa"/>
          </w:tcPr>
          <w:p w14:paraId="304C5AF6" w14:textId="0376E179" w:rsidR="007D59C8" w:rsidRDefault="007D59C8" w:rsidP="00C13471">
            <w:pPr>
              <w:spacing w:after="180"/>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 xml:space="preserve">Per the agreement </w:t>
            </w:r>
            <w:r>
              <w:rPr>
                <w:rFonts w:ascii="Times New Roman" w:eastAsia="Batang" w:hAnsi="Times New Roman" w:cs="Times New Roman"/>
                <w:szCs w:val="20"/>
                <w:lang w:eastAsia="ko-KR"/>
              </w:rPr>
              <w:t>WID objective “</w:t>
            </w:r>
            <w:r w:rsidRPr="007D59C8">
              <w:rPr>
                <w:rFonts w:ascii="Times New Roman" w:eastAsia="Batang" w:hAnsi="Times New Roman" w:cs="Times New Roman"/>
                <w:szCs w:val="20"/>
                <w:lang w:eastAsia="ko-KR"/>
              </w:rPr>
              <w:t xml:space="preserve">The existing UE capability framework is used; changes to capability </w:t>
            </w:r>
            <w:proofErr w:type="spellStart"/>
            <w:r w:rsidRPr="007D59C8">
              <w:rPr>
                <w:rFonts w:ascii="Times New Roman" w:eastAsia="Batang" w:hAnsi="Times New Roman" w:cs="Times New Roman"/>
                <w:szCs w:val="20"/>
                <w:lang w:eastAsia="ko-KR"/>
              </w:rPr>
              <w:t>signalling</w:t>
            </w:r>
            <w:proofErr w:type="spellEnd"/>
            <w:r w:rsidRPr="007D59C8">
              <w:rPr>
                <w:rFonts w:ascii="Times New Roman" w:eastAsia="Batang" w:hAnsi="Times New Roman" w:cs="Times New Roman"/>
                <w:szCs w:val="20"/>
                <w:lang w:eastAsia="ko-KR"/>
              </w:rPr>
              <w:t xml:space="preserve"> are specified only if necessary</w:t>
            </w:r>
            <w:r>
              <w:rPr>
                <w:rFonts w:ascii="Times New Roman" w:eastAsia="Batang" w:hAnsi="Times New Roman" w:cs="Times New Roman"/>
                <w:szCs w:val="20"/>
                <w:lang w:eastAsia="ko-KR"/>
              </w:rPr>
              <w:t>”</w:t>
            </w:r>
            <w:r w:rsidRPr="007D59C8">
              <w:rPr>
                <w:rFonts w:ascii="Times New Roman" w:eastAsia="Batang" w:hAnsi="Times New Roman" w:cs="Times New Roman"/>
                <w:szCs w:val="20"/>
                <w:lang w:eastAsia="ko-KR"/>
              </w:rPr>
              <w:t>, we have not identified any necessary changes</w:t>
            </w:r>
          </w:p>
        </w:tc>
      </w:tr>
    </w:tbl>
    <w:p w14:paraId="2B32661F" w14:textId="77777777" w:rsidR="009F3D2A" w:rsidRDefault="009F3D2A">
      <w:pPr>
        <w:pStyle w:val="BodyText"/>
        <w:rPr>
          <w:rFonts w:ascii="Times New Roman" w:hAnsi="Times New Roman" w:cs="Times New Roman"/>
          <w:szCs w:val="20"/>
        </w:rPr>
      </w:pPr>
    </w:p>
    <w:p w14:paraId="2B326620"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408" w:type="dxa"/>
        <w:tblLook w:val="04A0" w:firstRow="1" w:lastRow="0" w:firstColumn="1" w:lastColumn="0" w:noHBand="0" w:noVBand="1"/>
      </w:tblPr>
      <w:tblGrid>
        <w:gridCol w:w="1372"/>
        <w:gridCol w:w="561"/>
        <w:gridCol w:w="8797"/>
      </w:tblGrid>
      <w:tr w:rsidR="009F3D2A" w14:paraId="2B326624" w14:textId="77777777" w:rsidTr="007D59C8">
        <w:tc>
          <w:tcPr>
            <w:tcW w:w="1050" w:type="dxa"/>
            <w:shd w:val="clear" w:color="auto" w:fill="D9D9D9"/>
          </w:tcPr>
          <w:p w14:paraId="2B326621"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622"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97" w:type="dxa"/>
            <w:shd w:val="clear" w:color="auto" w:fill="D9D9D9"/>
          </w:tcPr>
          <w:p w14:paraId="2B32662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2C" w14:textId="77777777" w:rsidTr="007D59C8">
        <w:tc>
          <w:tcPr>
            <w:tcW w:w="1050" w:type="dxa"/>
          </w:tcPr>
          <w:p w14:paraId="2B326625"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626"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97" w:type="dxa"/>
          </w:tcPr>
          <w:p w14:paraId="2B32662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W</w:t>
            </w:r>
            <w:r>
              <w:rPr>
                <w:rFonts w:ascii="Times New Roman" w:eastAsia="DengXian" w:hAnsi="Times New Roman" w:cs="Times New Roman"/>
                <w:szCs w:val="20"/>
                <w:lang w:eastAsia="zh-CN"/>
              </w:rPr>
              <w:t xml:space="preserve">e identified the following FGs. The highlighted components are related to CA thus are not applicable to RedCap UEs, and the components related to per CC limit are still valid and can be reported by RedCap UEs. </w:t>
            </w:r>
          </w:p>
          <w:p w14:paraId="2B326628"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Default="009F3D2A">
            <w:pPr>
              <w:spacing w:after="180"/>
              <w:rPr>
                <w:rFonts w:ascii="Times New Roman" w:eastAsia="DengXian" w:hAnsi="Times New Roman" w:cs="Times New Roman"/>
                <w:szCs w:val="20"/>
                <w:lang w:eastAsia="zh-CN"/>
              </w:rPr>
            </w:pPr>
          </w:p>
          <w:p w14:paraId="2B32662A"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Default="005A6EA2">
            <w:pPr>
              <w:spacing w:after="180"/>
              <w:rPr>
                <w:rFonts w:ascii="Times New Roman" w:eastAsia="DengXian" w:hAnsi="Times New Roman" w:cs="Times New Roman"/>
                <w:szCs w:val="20"/>
                <w:lang w:eastAsia="zh-CN"/>
              </w:rPr>
            </w:pPr>
            <w:r>
              <w:rPr>
                <w:noProof/>
                <w:lang w:val="en-GB" w:eastAsia="zh-CN"/>
              </w:rPr>
              <w:lastRenderedPageBreak/>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14:paraId="2B326630" w14:textId="77777777" w:rsidTr="007D59C8">
        <w:tc>
          <w:tcPr>
            <w:tcW w:w="1050" w:type="dxa"/>
          </w:tcPr>
          <w:p w14:paraId="2B32662D" w14:textId="4EF27AAF"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w:t>
            </w:r>
          </w:p>
        </w:tc>
        <w:tc>
          <w:tcPr>
            <w:tcW w:w="561" w:type="dxa"/>
          </w:tcPr>
          <w:p w14:paraId="2B32662E" w14:textId="47597C91" w:rsidR="007D59C8" w:rsidRDefault="007D59C8" w:rsidP="007D59C8">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97" w:type="dxa"/>
          </w:tcPr>
          <w:p w14:paraId="4F0C9D38" w14:textId="77777777" w:rsidR="007D59C8" w:rsidRDefault="007D59C8" w:rsidP="007D59C8">
            <w:pPr>
              <w:spacing w:after="180"/>
              <w:rPr>
                <w:rFonts w:ascii="Times New Roman" w:eastAsia="Batang" w:hAnsi="Times New Roman" w:cs="Times New Roman"/>
                <w:szCs w:val="20"/>
                <w:lang w:eastAsia="ko-KR"/>
              </w:rPr>
            </w:pPr>
            <w:r w:rsidRPr="00F10A82">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w:t>
            </w:r>
            <w:proofErr w:type="gramStart"/>
            <w:r w:rsidRPr="00F10A82">
              <w:rPr>
                <w:rFonts w:ascii="Times New Roman" w:eastAsia="Batang" w:hAnsi="Times New Roman" w:cs="Times New Roman"/>
                <w:szCs w:val="20"/>
                <w:lang w:eastAsia="ko-KR"/>
              </w:rPr>
              <w:t>to focus</w:t>
            </w:r>
            <w:proofErr w:type="gramEnd"/>
            <w:r w:rsidRPr="00F10A82">
              <w:rPr>
                <w:rFonts w:ascii="Times New Roman" w:eastAsia="Batang" w:hAnsi="Times New Roman" w:cs="Times New Roman"/>
                <w:szCs w:val="20"/>
                <w:lang w:eastAsia="ko-KR"/>
              </w:rPr>
              <w:t xml:space="preserve"> on cases where the value range to be reported or the description need</w:t>
            </w:r>
            <w:r>
              <w:rPr>
                <w:rFonts w:ascii="Times New Roman" w:eastAsia="Batang" w:hAnsi="Times New Roman" w:cs="Times New Roman"/>
                <w:szCs w:val="20"/>
                <w:lang w:eastAsia="ko-KR"/>
              </w:rPr>
              <w:t>s</w:t>
            </w:r>
            <w:r w:rsidRPr="00F10A82">
              <w:rPr>
                <w:rFonts w:ascii="Times New Roman" w:eastAsia="Batang" w:hAnsi="Times New Roman" w:cs="Times New Roman"/>
                <w:szCs w:val="20"/>
                <w:lang w:eastAsia="ko-KR"/>
              </w:rPr>
              <w:t xml:space="preserve"> a modification for </w:t>
            </w:r>
            <w:r>
              <w:rPr>
                <w:rFonts w:ascii="Times New Roman" w:eastAsia="Batang" w:hAnsi="Times New Roman" w:cs="Times New Roman"/>
                <w:szCs w:val="20"/>
                <w:lang w:eastAsia="ko-KR"/>
              </w:rPr>
              <w:t xml:space="preserve">RedCap. </w:t>
            </w:r>
          </w:p>
          <w:p w14:paraId="2B32662F" w14:textId="31F83F51"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One example is F</w:t>
            </w:r>
            <w:r w:rsidRPr="00F10A82">
              <w:rPr>
                <w:rFonts w:ascii="Times New Roman" w:eastAsia="Batang" w:hAnsi="Times New Roman" w:cs="Times New Roman"/>
                <w:szCs w:val="20"/>
                <w:lang w:eastAsia="ko-KR"/>
              </w:rPr>
              <w:t>G 5-5b (UE PDSCH processing capability #2 with scheduling limitation for 30kHz-SCS)</w:t>
            </w:r>
            <w:r>
              <w:rPr>
                <w:rFonts w:ascii="Times New Roman" w:eastAsia="Batang" w:hAnsi="Times New Roman" w:cs="Times New Roman"/>
                <w:szCs w:val="20"/>
                <w:lang w:eastAsia="ko-KR"/>
              </w:rPr>
              <w:t xml:space="preserve"> where t</w:t>
            </w:r>
            <w:r w:rsidRPr="00F10A82">
              <w:rPr>
                <w:rFonts w:ascii="Times New Roman" w:eastAsia="Batang" w:hAnsi="Times New Roman" w:cs="Times New Roman"/>
                <w:szCs w:val="20"/>
                <w:lang w:eastAsia="ko-KR"/>
              </w:rPr>
              <w:t>he maximum PDSCH BW of 136 RBs exceeds 20 MHz.</w:t>
            </w:r>
            <w:r>
              <w:rPr>
                <w:rFonts w:ascii="Times New Roman" w:eastAsia="Batang" w:hAnsi="Times New Roman" w:cs="Times New Roman"/>
                <w:szCs w:val="20"/>
                <w:lang w:eastAsia="ko-KR"/>
              </w:rPr>
              <w:t xml:space="preserve"> The values within FG can be modified to use fewer RBs for RedCap UEs.</w:t>
            </w:r>
          </w:p>
        </w:tc>
      </w:tr>
    </w:tbl>
    <w:p w14:paraId="2B326631" w14:textId="77777777" w:rsidR="009F3D2A" w:rsidRDefault="009F3D2A">
      <w:pPr>
        <w:pStyle w:val="BodyText"/>
        <w:rPr>
          <w:rFonts w:ascii="Times New Roman" w:hAnsi="Times New Roman" w:cs="Times New Roman"/>
          <w:szCs w:val="20"/>
        </w:rPr>
      </w:pPr>
    </w:p>
    <w:p w14:paraId="2B326632"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636" w14:textId="77777777">
        <w:tc>
          <w:tcPr>
            <w:tcW w:w="1479" w:type="dxa"/>
            <w:shd w:val="clear" w:color="auto" w:fill="D9D9D9"/>
          </w:tcPr>
          <w:p w14:paraId="2B32663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63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35"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3A" w14:textId="77777777">
        <w:tc>
          <w:tcPr>
            <w:tcW w:w="1479" w:type="dxa"/>
          </w:tcPr>
          <w:p w14:paraId="2B32663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1372" w:type="dxa"/>
          </w:tcPr>
          <w:p w14:paraId="2B326638"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39"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Not identified. </w:t>
            </w:r>
          </w:p>
        </w:tc>
      </w:tr>
      <w:tr w:rsidR="009F3D2A" w14:paraId="2B32663F" w14:textId="77777777">
        <w:tc>
          <w:tcPr>
            <w:tcW w:w="1479" w:type="dxa"/>
          </w:tcPr>
          <w:p w14:paraId="2B32663B"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1372" w:type="dxa"/>
          </w:tcPr>
          <w:p w14:paraId="2B32663C"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63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Default="005A6EA2">
            <w:pPr>
              <w:spacing w:after="180"/>
              <w:rPr>
                <w:rFonts w:ascii="Times New Roman" w:eastAsia="Batang" w:hAnsi="Times New Roman" w:cs="Times New Roman"/>
                <w:szCs w:val="20"/>
                <w:lang w:eastAsia="ko-KR"/>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r>
            <w:r>
              <w:rPr>
                <w:rFonts w:ascii="Times New Roman" w:eastAsia="Batang" w:hAnsi="Times New Roman" w:cs="Times New Roman" w:hint="eastAsia"/>
                <w:szCs w:val="20"/>
                <w:lang w:eastAsia="ko-KR"/>
              </w:rPr>
              <w:t xml:space="preserve">FGs exceeding </w:t>
            </w:r>
            <w:r>
              <w:rPr>
                <w:rFonts w:ascii="Times New Roman" w:eastAsia="SimSun" w:hAnsi="Times New Roman" w:cs="Times New Roman" w:hint="eastAsia"/>
                <w:szCs w:val="20"/>
                <w:lang w:eastAsia="zh-CN"/>
              </w:rPr>
              <w:t xml:space="preserve">RX and </w:t>
            </w:r>
            <w:r>
              <w:rPr>
                <w:rFonts w:ascii="Times New Roman" w:eastAsia="Batang" w:hAnsi="Times New Roman" w:cs="Times New Roman" w:hint="eastAsia"/>
                <w:szCs w:val="20"/>
                <w:lang w:eastAsia="ko-KR"/>
              </w:rPr>
              <w:t>1 Tx are not supported, including 2-13, 2-14</w:t>
            </w:r>
            <w:r>
              <w:rPr>
                <w:rFonts w:ascii="Times New Roman" w:eastAsia="SimSun" w:hAnsi="Times New Roman" w:cs="Times New Roman" w:hint="eastAsia"/>
                <w:szCs w:val="20"/>
                <w:lang w:eastAsia="zh-CN"/>
              </w:rPr>
              <w:t>,15-18, 15-19, 16-3a-3, 16-3b-2</w:t>
            </w:r>
          </w:p>
        </w:tc>
      </w:tr>
      <w:tr w:rsidR="004F1103" w14:paraId="5AA19B29" w14:textId="77777777">
        <w:tc>
          <w:tcPr>
            <w:tcW w:w="1479" w:type="dxa"/>
          </w:tcPr>
          <w:p w14:paraId="11ECAE34" w14:textId="37D43E37" w:rsidR="004F1103" w:rsidRDefault="004F110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3FE3B14B" w14:textId="77777777" w:rsidR="004F1103" w:rsidRDefault="004F1103">
            <w:pPr>
              <w:tabs>
                <w:tab w:val="left" w:pos="551"/>
              </w:tabs>
              <w:spacing w:after="180"/>
              <w:rPr>
                <w:rFonts w:ascii="Times New Roman" w:eastAsia="SimSun" w:hAnsi="Times New Roman" w:cs="Times New Roman"/>
                <w:szCs w:val="20"/>
                <w:lang w:eastAsia="zh-CN"/>
              </w:rPr>
            </w:pPr>
          </w:p>
        </w:tc>
        <w:tc>
          <w:tcPr>
            <w:tcW w:w="6780" w:type="dxa"/>
          </w:tcPr>
          <w:p w14:paraId="1D157120" w14:textId="39B5ABC9" w:rsidR="004F1103" w:rsidRDefault="004F1103">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D59C8" w14:paraId="3B36F290" w14:textId="77777777">
        <w:tc>
          <w:tcPr>
            <w:tcW w:w="1479" w:type="dxa"/>
          </w:tcPr>
          <w:p w14:paraId="4B1A55C2" w14:textId="6F80E902" w:rsidR="007D59C8" w:rsidRDefault="007D59C8" w:rsidP="007D59C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4C58C7C5" w14:textId="78102334" w:rsidR="007D59C8" w:rsidRDefault="007D59C8" w:rsidP="007D59C8">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4F4072B6" w14:textId="77777777" w:rsidR="007D59C8" w:rsidRPr="003B4855" w:rsidRDefault="007D59C8" w:rsidP="007D59C8">
            <w:pPr>
              <w:pStyle w:val="ListParagraph"/>
              <w:numPr>
                <w:ilvl w:val="0"/>
                <w:numId w:val="17"/>
              </w:numPr>
              <w:spacing w:after="180"/>
              <w:rPr>
                <w:rFonts w:ascii="Times New Roman" w:eastAsia="SimSun" w:hAnsi="Times New Roman" w:cs="Times New Roman"/>
                <w:sz w:val="18"/>
                <w:szCs w:val="16"/>
                <w:lang w:val="en-US" w:eastAsia="zh-CN"/>
              </w:rPr>
            </w:pPr>
            <w:r w:rsidRPr="003B4855">
              <w:rPr>
                <w:rFonts w:ascii="Times New Roman" w:eastAsia="SimSun" w:hAnsi="Times New Roman" w:cs="Times New Roman"/>
                <w:sz w:val="18"/>
                <w:szCs w:val="16"/>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7D59C8" w:rsidRDefault="007D59C8" w:rsidP="007D59C8">
            <w:pPr>
              <w:pStyle w:val="ListParagraph"/>
              <w:numPr>
                <w:ilvl w:val="0"/>
                <w:numId w:val="17"/>
              </w:numPr>
              <w:spacing w:after="180"/>
              <w:rPr>
                <w:rFonts w:ascii="Times New Roman" w:eastAsia="SimSun" w:hAnsi="Times New Roman" w:cs="Times New Roman"/>
                <w:sz w:val="18"/>
                <w:szCs w:val="16"/>
                <w:lang w:eastAsia="zh-CN"/>
              </w:rPr>
            </w:pPr>
            <w:r w:rsidRPr="003B4855">
              <w:rPr>
                <w:rFonts w:ascii="Times New Roman" w:eastAsia="SimSun" w:hAnsi="Times New Roman" w:cs="Times New Roman"/>
                <w:sz w:val="18"/>
                <w:szCs w:val="16"/>
                <w:lang w:val="en-US" w:eastAsia="zh-CN"/>
              </w:rPr>
              <w:t>In our understanding, the WID do</w:t>
            </w:r>
            <w:r>
              <w:rPr>
                <w:rFonts w:ascii="Times New Roman" w:eastAsia="SimSun" w:hAnsi="Times New Roman" w:cs="Times New Roman"/>
                <w:sz w:val="18"/>
                <w:szCs w:val="16"/>
                <w:lang w:val="en-US" w:eastAsia="zh-CN"/>
              </w:rPr>
              <w:t>es</w:t>
            </w:r>
            <w:r w:rsidRPr="003B4855">
              <w:rPr>
                <w:rFonts w:ascii="Times New Roman" w:eastAsia="SimSun" w:hAnsi="Times New Roman" w:cs="Times New Roman"/>
                <w:sz w:val="18"/>
                <w:szCs w:val="16"/>
                <w:lang w:val="en-US" w:eastAsia="zh-CN"/>
              </w:rPr>
              <w:t xml:space="preserve"> not preclude RedCap UEs from supporting more than one uplink antenna port.</w:t>
            </w:r>
            <w:r>
              <w:rPr>
                <w:rFonts w:ascii="Times New Roman" w:eastAsia="SimSun" w:hAnsi="Times New Roman" w:cs="Times New Roman"/>
                <w:sz w:val="18"/>
                <w:szCs w:val="16"/>
                <w:lang w:val="en-US" w:eastAsia="zh-CN"/>
              </w:rPr>
              <w:t xml:space="preserve"> We should be careful about removing features with more than one Tx port</w:t>
            </w:r>
          </w:p>
        </w:tc>
      </w:tr>
    </w:tbl>
    <w:p w14:paraId="2B326640" w14:textId="77777777" w:rsidR="009F3D2A" w:rsidRDefault="009F3D2A">
      <w:pPr>
        <w:pStyle w:val="BodyText"/>
        <w:rPr>
          <w:rFonts w:ascii="Times New Roman" w:hAnsi="Times New Roman" w:cs="Times New Roman"/>
          <w:szCs w:val="20"/>
        </w:rPr>
      </w:pPr>
    </w:p>
    <w:p w14:paraId="2B326641"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be mandatorily supported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645" w14:textId="77777777">
        <w:tc>
          <w:tcPr>
            <w:tcW w:w="1479" w:type="dxa"/>
            <w:shd w:val="clear" w:color="auto" w:fill="D9D9D9"/>
          </w:tcPr>
          <w:p w14:paraId="2B326642"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64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4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6C" w14:textId="77777777">
        <w:tc>
          <w:tcPr>
            <w:tcW w:w="1479" w:type="dxa"/>
          </w:tcPr>
          <w:p w14:paraId="2B326646"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lastRenderedPageBreak/>
              <w:t>v</w:t>
            </w:r>
            <w:r>
              <w:rPr>
                <w:rFonts w:ascii="Times New Roman" w:eastAsia="DengXian" w:hAnsi="Times New Roman" w:cs="Times New Roman"/>
                <w:szCs w:val="20"/>
                <w:lang w:eastAsia="zh-CN"/>
              </w:rPr>
              <w:t>ivo</w:t>
            </w:r>
          </w:p>
        </w:tc>
        <w:tc>
          <w:tcPr>
            <w:tcW w:w="1372" w:type="dxa"/>
          </w:tcPr>
          <w:p w14:paraId="2B326647"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48"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S</w:t>
            </w:r>
            <w:r>
              <w:rPr>
                <w:rFonts w:ascii="Times New Roman" w:eastAsia="DengXian" w:hAnsi="Times New Roman" w:cs="Times New Roman"/>
                <w:szCs w:val="20"/>
                <w:lang w:eastAsia="zh-CN"/>
              </w:rPr>
              <w:t xml:space="preserve">uggest </w:t>
            </w:r>
            <w:proofErr w:type="gramStart"/>
            <w:r>
              <w:rPr>
                <w:rFonts w:ascii="Times New Roman" w:eastAsia="DengXian" w:hAnsi="Times New Roman" w:cs="Times New Roman"/>
                <w:szCs w:val="20"/>
                <w:lang w:eastAsia="zh-CN"/>
              </w:rPr>
              <w:t>to discuss</w:t>
            </w:r>
            <w:proofErr w:type="gramEnd"/>
            <w:r>
              <w:rPr>
                <w:rFonts w:ascii="Times New Roman" w:eastAsia="DengXian" w:hAnsi="Times New Roman" w:cs="Times New Roman"/>
                <w:szCs w:val="20"/>
                <w:lang w:eastAsia="zh-CN"/>
              </w:rPr>
              <w:t xml:space="preserve"> whether some or all the Rel-16 UE power saving features are mandatory for RedCap UEs, i.e. </w:t>
            </w:r>
          </w:p>
          <w:p w14:paraId="2B326649"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R</w:t>
            </w:r>
            <w:r>
              <w:rPr>
                <w:rFonts w:ascii="Times New Roman" w:eastAsia="DengXian" w:hAnsi="Times New Roman" w:cs="Times New Roman"/>
                <w:szCs w:val="20"/>
                <w:lang w:eastAsia="zh-CN"/>
              </w:rPr>
              <w:t>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947"/>
            </w:tblGrid>
            <w:tr w:rsidR="009F3D2A" w14:paraId="2B32664C" w14:textId="77777777">
              <w:tc>
                <w:tcPr>
                  <w:tcW w:w="0" w:type="auto"/>
                </w:tcPr>
                <w:p w14:paraId="2B32664A" w14:textId="77777777" w:rsidR="009F3D2A" w:rsidRPr="00D46DA7" w:rsidRDefault="005A6EA2">
                  <w:pPr>
                    <w:pStyle w:val="TAL"/>
                    <w:rPr>
                      <w:rFonts w:cs="Arial"/>
                      <w:szCs w:val="18"/>
                      <w:lang w:val="en-GB"/>
                    </w:rPr>
                  </w:pPr>
                  <w:r w:rsidRPr="00D46DA7">
                    <w:rPr>
                      <w:rFonts w:cs="Arial"/>
                      <w:szCs w:val="18"/>
                      <w:lang w:val="en-GB"/>
                    </w:rPr>
                    <w:t>19-1</w:t>
                  </w:r>
                </w:p>
              </w:tc>
              <w:tc>
                <w:tcPr>
                  <w:tcW w:w="0" w:type="auto"/>
                </w:tcPr>
                <w:p w14:paraId="2B32664B" w14:textId="77777777" w:rsidR="009F3D2A" w:rsidRPr="00D46DA7" w:rsidRDefault="005A6EA2">
                  <w:pPr>
                    <w:pStyle w:val="TAL"/>
                    <w:rPr>
                      <w:rFonts w:cs="Arial"/>
                      <w:szCs w:val="18"/>
                      <w:lang w:val="en-GB"/>
                    </w:rPr>
                  </w:pPr>
                  <w:r w:rsidRPr="00D46DA7">
                    <w:rPr>
                      <w:rFonts w:cs="Arial"/>
                      <w:szCs w:val="18"/>
                      <w:lang w:val="en-GB"/>
                    </w:rPr>
                    <w:t xml:space="preserve">DRX Adaptation </w:t>
                  </w:r>
                </w:p>
              </w:tc>
            </w:tr>
            <w:tr w:rsidR="009F3D2A" w14:paraId="2B32664F" w14:textId="77777777">
              <w:tc>
                <w:tcPr>
                  <w:tcW w:w="0" w:type="auto"/>
                </w:tcPr>
                <w:p w14:paraId="2B32664D" w14:textId="77777777" w:rsidR="009F3D2A" w:rsidRPr="00D46DA7" w:rsidRDefault="005A6EA2">
                  <w:pPr>
                    <w:pStyle w:val="TAL"/>
                    <w:rPr>
                      <w:rFonts w:cs="Arial"/>
                      <w:szCs w:val="18"/>
                      <w:lang w:val="en-GB"/>
                    </w:rPr>
                  </w:pPr>
                  <w:r w:rsidRPr="00D46DA7">
                    <w:rPr>
                      <w:rFonts w:cs="Arial"/>
                      <w:szCs w:val="18"/>
                      <w:lang w:val="en-GB"/>
                    </w:rPr>
                    <w:t>19-2</w:t>
                  </w:r>
                </w:p>
              </w:tc>
              <w:tc>
                <w:tcPr>
                  <w:tcW w:w="0" w:type="auto"/>
                </w:tcPr>
                <w:p w14:paraId="2B32664E" w14:textId="77777777" w:rsidR="009F3D2A" w:rsidRPr="00D46DA7" w:rsidRDefault="005A6EA2">
                  <w:pPr>
                    <w:pStyle w:val="TAL"/>
                    <w:rPr>
                      <w:rFonts w:cs="Arial"/>
                      <w:szCs w:val="18"/>
                      <w:lang w:val="en-GB"/>
                    </w:rPr>
                  </w:pPr>
                  <w:r w:rsidRPr="00D46DA7">
                    <w:rPr>
                      <w:rFonts w:cs="Arial"/>
                      <w:szCs w:val="18"/>
                      <w:lang w:val="en-GB"/>
                    </w:rPr>
                    <w:t>Cross Slot Scheduling</w:t>
                  </w:r>
                </w:p>
              </w:tc>
            </w:tr>
            <w:tr w:rsidR="009F3D2A" w14:paraId="2B326652" w14:textId="77777777">
              <w:tc>
                <w:tcPr>
                  <w:tcW w:w="0" w:type="auto"/>
                </w:tcPr>
                <w:p w14:paraId="2B326650" w14:textId="77777777" w:rsidR="009F3D2A" w:rsidRPr="00D46DA7" w:rsidRDefault="005A6EA2">
                  <w:pPr>
                    <w:pStyle w:val="TAL"/>
                    <w:rPr>
                      <w:rFonts w:cs="Arial"/>
                      <w:szCs w:val="18"/>
                      <w:lang w:val="en-GB"/>
                    </w:rPr>
                  </w:pPr>
                  <w:r w:rsidRPr="00D46DA7">
                    <w:rPr>
                      <w:rFonts w:cs="Arial"/>
                      <w:szCs w:val="18"/>
                      <w:lang w:val="en-GB"/>
                    </w:rPr>
                    <w:t>19-3</w:t>
                  </w:r>
                </w:p>
              </w:tc>
              <w:tc>
                <w:tcPr>
                  <w:tcW w:w="0" w:type="auto"/>
                </w:tcPr>
                <w:p w14:paraId="2B326651" w14:textId="77777777" w:rsidR="009F3D2A" w:rsidRPr="00D46DA7" w:rsidRDefault="005A6EA2">
                  <w:pPr>
                    <w:pStyle w:val="TAL"/>
                    <w:rPr>
                      <w:rFonts w:cs="Arial"/>
                      <w:szCs w:val="18"/>
                      <w:lang w:val="en-GB"/>
                    </w:rPr>
                  </w:pPr>
                  <w:r w:rsidRPr="00D46DA7">
                    <w:rPr>
                      <w:rFonts w:cs="Arial"/>
                      <w:szCs w:val="18"/>
                      <w:lang w:val="en-GB"/>
                    </w:rPr>
                    <w:t>Maximum MIMO Layer Adaptation</w:t>
                  </w:r>
                </w:p>
              </w:tc>
            </w:tr>
            <w:tr w:rsidR="009F3D2A" w14:paraId="2B326655" w14:textId="77777777">
              <w:tc>
                <w:tcPr>
                  <w:tcW w:w="0" w:type="auto"/>
                </w:tcPr>
                <w:p w14:paraId="2B326653" w14:textId="77777777" w:rsidR="009F3D2A" w:rsidRPr="00D46DA7" w:rsidRDefault="005A6EA2">
                  <w:pPr>
                    <w:pStyle w:val="TAL"/>
                    <w:rPr>
                      <w:rFonts w:cs="Arial"/>
                      <w:szCs w:val="18"/>
                      <w:lang w:val="en-GB"/>
                    </w:rPr>
                  </w:pPr>
                  <w:r w:rsidRPr="00D46DA7">
                    <w:rPr>
                      <w:rFonts w:cs="Arial"/>
                      <w:szCs w:val="18"/>
                      <w:lang w:val="en-GB"/>
                    </w:rPr>
                    <w:t>19-4a</w:t>
                  </w:r>
                </w:p>
              </w:tc>
              <w:tc>
                <w:tcPr>
                  <w:tcW w:w="0" w:type="auto"/>
                </w:tcPr>
                <w:p w14:paraId="2B326654" w14:textId="77777777" w:rsidR="009F3D2A" w:rsidRPr="00D46DA7" w:rsidRDefault="005A6EA2">
                  <w:pPr>
                    <w:pStyle w:val="TAL"/>
                    <w:rPr>
                      <w:rFonts w:cs="Arial"/>
                      <w:szCs w:val="18"/>
                      <w:lang w:val="en-GB"/>
                    </w:rPr>
                  </w:pPr>
                  <w:r w:rsidRPr="00D46DA7">
                    <w:rPr>
                      <w:rFonts w:cs="Arial"/>
                      <w:szCs w:val="18"/>
                      <w:lang w:val="en-GB"/>
                    </w:rPr>
                    <w:t>UE assistance information</w:t>
                  </w:r>
                </w:p>
              </w:tc>
            </w:tr>
          </w:tbl>
          <w:p w14:paraId="2B326656" w14:textId="77777777" w:rsidR="009F3D2A" w:rsidRDefault="009F3D2A">
            <w:pPr>
              <w:spacing w:after="180"/>
              <w:rPr>
                <w:rFonts w:ascii="Times New Roman" w:eastAsia="DengXian" w:hAnsi="Times New Roman" w:cs="Times New Roman"/>
                <w:szCs w:val="20"/>
                <w:lang w:eastAsia="zh-CN"/>
              </w:rPr>
            </w:pPr>
          </w:p>
          <w:p w14:paraId="2B32665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R</w:t>
            </w:r>
            <w:r>
              <w:rPr>
                <w:rFonts w:ascii="Times New Roman" w:eastAsia="DengXian" w:hAnsi="Times New Roman" w:cs="Times New Roman"/>
                <w:szCs w:val="20"/>
                <w:lang w:eastAsia="zh-CN"/>
              </w:rPr>
              <w:t>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F3D2A" w14:paraId="2B32665A" w14:textId="77777777">
              <w:trPr>
                <w:trHeight w:val="24"/>
              </w:trPr>
              <w:tc>
                <w:tcPr>
                  <w:tcW w:w="860" w:type="dxa"/>
                  <w:tcBorders>
                    <w:top w:val="single" w:sz="4" w:space="0" w:color="auto"/>
                    <w:left w:val="single" w:sz="4" w:space="0" w:color="auto"/>
                    <w:bottom w:val="single" w:sz="4" w:space="0" w:color="auto"/>
                    <w:right w:val="single" w:sz="4" w:space="0" w:color="auto"/>
                  </w:tcBorders>
                </w:tcPr>
                <w:p w14:paraId="2B326658" w14:textId="77777777" w:rsidR="009F3D2A" w:rsidRDefault="005A6EA2">
                  <w:pPr>
                    <w:pStyle w:val="TAL"/>
                    <w:rPr>
                      <w:rFonts w:asciiTheme="majorHAnsi" w:hAnsiTheme="majorHAnsi" w:cstheme="majorHAnsi"/>
                      <w:szCs w:val="18"/>
                    </w:rPr>
                  </w:pPr>
                  <w:r>
                    <w:t>19-1</w:t>
                  </w:r>
                </w:p>
              </w:tc>
              <w:tc>
                <w:tcPr>
                  <w:tcW w:w="5694" w:type="dxa"/>
                  <w:tcBorders>
                    <w:top w:val="single" w:sz="4" w:space="0" w:color="auto"/>
                    <w:left w:val="single" w:sz="4" w:space="0" w:color="auto"/>
                    <w:bottom w:val="single" w:sz="4" w:space="0" w:color="auto"/>
                    <w:right w:val="single" w:sz="4" w:space="0" w:color="auto"/>
                  </w:tcBorders>
                </w:tcPr>
                <w:p w14:paraId="2B326659"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DRX preference</w:t>
                  </w:r>
                </w:p>
              </w:tc>
            </w:tr>
            <w:tr w:rsidR="009F3D2A" w14:paraId="2B32665D"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B" w14:textId="77777777" w:rsidR="009F3D2A" w:rsidRDefault="005A6EA2">
                  <w:pPr>
                    <w:pStyle w:val="TAL"/>
                    <w:rPr>
                      <w:rFonts w:asciiTheme="majorHAnsi" w:hAnsiTheme="majorHAnsi" w:cstheme="majorHAnsi"/>
                      <w:szCs w:val="18"/>
                    </w:rPr>
                  </w:pPr>
                  <w:r>
                    <w:rPr>
                      <w:rFonts w:asciiTheme="majorHAnsi" w:hAnsiTheme="majorHAnsi" w:cstheme="majorHAnsi"/>
                      <w:szCs w:val="18"/>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C"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aggregated bandwidth preference</w:t>
                  </w:r>
                </w:p>
              </w:tc>
            </w:tr>
            <w:tr w:rsidR="009F3D2A" w14:paraId="2B326660"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E" w14:textId="77777777" w:rsidR="009F3D2A" w:rsidRDefault="005A6EA2">
                  <w:pPr>
                    <w:pStyle w:val="TAL"/>
                    <w:rPr>
                      <w:rFonts w:asciiTheme="majorHAnsi" w:hAnsiTheme="majorHAnsi" w:cstheme="majorHAnsi"/>
                      <w:szCs w:val="18"/>
                    </w:rPr>
                  </w:pPr>
                  <w:r>
                    <w:rPr>
                      <w:rFonts w:asciiTheme="majorHAnsi" w:hAnsiTheme="majorHAnsi" w:cstheme="majorHAnsi"/>
                      <w:szCs w:val="18"/>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F"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number of secondary component carrier preference</w:t>
                  </w:r>
                </w:p>
              </w:tc>
            </w:tr>
            <w:tr w:rsidR="009F3D2A" w14:paraId="2B326663"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1" w14:textId="77777777" w:rsidR="009F3D2A" w:rsidRDefault="005A6EA2">
                  <w:pPr>
                    <w:pStyle w:val="TAL"/>
                  </w:pPr>
                  <w: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2" w14:textId="77777777" w:rsidR="009F3D2A" w:rsidRPr="00D46DA7" w:rsidRDefault="005A6EA2">
                  <w:pPr>
                    <w:pStyle w:val="TAL"/>
                    <w:rPr>
                      <w:lang w:val="en-GB"/>
                    </w:rPr>
                  </w:pPr>
                  <w:r w:rsidRPr="00D46DA7">
                    <w:rPr>
                      <w:lang w:val="en-GB"/>
                    </w:rPr>
                    <w:t>UE assistance information for power saving – Maximum number of MIMO layers preference</w:t>
                  </w:r>
                </w:p>
              </w:tc>
            </w:tr>
            <w:tr w:rsidR="009F3D2A" w14:paraId="2B326666"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4" w14:textId="77777777" w:rsidR="009F3D2A" w:rsidRDefault="005A6EA2">
                  <w:pPr>
                    <w:pStyle w:val="TAL"/>
                  </w:pPr>
                  <w: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5" w14:textId="77777777" w:rsidR="009F3D2A" w:rsidRPr="00D46DA7" w:rsidRDefault="005A6EA2">
                  <w:pPr>
                    <w:pStyle w:val="TAL"/>
                    <w:rPr>
                      <w:lang w:val="en-GB"/>
                    </w:rPr>
                  </w:pPr>
                  <w:r w:rsidRPr="00D46DA7">
                    <w:rPr>
                      <w:lang w:val="en-GB"/>
                    </w:rPr>
                    <w:t>UE assistance information for power saving – preference to transition out of RRC_CONNECTED</w:t>
                  </w:r>
                </w:p>
              </w:tc>
            </w:tr>
            <w:tr w:rsidR="009F3D2A" w14:paraId="2B326669"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7" w14:textId="77777777" w:rsidR="009F3D2A" w:rsidRPr="00D46DA7" w:rsidRDefault="005A6EA2">
                  <w:pPr>
                    <w:pStyle w:val="TAL"/>
                    <w:rPr>
                      <w:lang w:val="en-GB"/>
                    </w:rPr>
                  </w:pPr>
                  <w:r w:rsidRPr="00D46DA7">
                    <w:rPr>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8" w14:textId="77777777" w:rsidR="009F3D2A" w:rsidRPr="00D46DA7" w:rsidRDefault="005A6EA2">
                  <w:pPr>
                    <w:pStyle w:val="TAL"/>
                    <w:rPr>
                      <w:rFonts w:eastAsia="SimSun"/>
                      <w:lang w:val="en-GB"/>
                    </w:rPr>
                  </w:pPr>
                  <w:r w:rsidRPr="00D46DA7">
                    <w:rPr>
                      <w:rFonts w:eastAsia="SimSun"/>
                      <w:lang w:val="en-GB"/>
                    </w:rPr>
                    <w:t>Relaxed measurement</w:t>
                  </w:r>
                </w:p>
              </w:tc>
            </w:tr>
          </w:tbl>
          <w:p w14:paraId="2B32666A" w14:textId="77777777" w:rsidR="009F3D2A" w:rsidRDefault="009F3D2A">
            <w:pPr>
              <w:spacing w:after="180"/>
              <w:rPr>
                <w:rFonts w:ascii="Times New Roman" w:eastAsia="DengXian" w:hAnsi="Times New Roman" w:cs="Times New Roman"/>
                <w:szCs w:val="20"/>
                <w:lang w:eastAsia="zh-CN"/>
              </w:rPr>
            </w:pPr>
          </w:p>
          <w:p w14:paraId="2B32666B"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I</w:t>
            </w:r>
            <w:r>
              <w:rPr>
                <w:rFonts w:ascii="Times New Roman" w:eastAsia="DengXian" w:hAnsi="Times New Roman" w:cs="Times New Roman"/>
                <w:szCs w:val="20"/>
                <w:lang w:eastAsia="zh-CN"/>
              </w:rPr>
              <w:t xml:space="preserve">t can also be discussed if some or all Rel-17 UE power saving features are mandatory for RedCap UEs, but this can be discussed later until the Rel-17 UE power saving FGs becomes stable. </w:t>
            </w:r>
          </w:p>
        </w:tc>
      </w:tr>
      <w:tr w:rsidR="009F3D2A" w14:paraId="2B326670" w14:textId="77777777">
        <w:tc>
          <w:tcPr>
            <w:tcW w:w="1479" w:type="dxa"/>
          </w:tcPr>
          <w:p w14:paraId="2B32666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1372" w:type="dxa"/>
          </w:tcPr>
          <w:p w14:paraId="2B32666E" w14:textId="77777777" w:rsidR="009F3D2A" w:rsidRDefault="009F3D2A">
            <w:pPr>
              <w:tabs>
                <w:tab w:val="left" w:pos="551"/>
              </w:tabs>
              <w:spacing w:after="180"/>
              <w:rPr>
                <w:rFonts w:ascii="Times New Roman" w:eastAsia="SimSun" w:hAnsi="Times New Roman" w:cs="Times New Roman"/>
                <w:szCs w:val="20"/>
                <w:lang w:eastAsia="zh-CN"/>
              </w:rPr>
            </w:pPr>
          </w:p>
        </w:tc>
        <w:tc>
          <w:tcPr>
            <w:tcW w:w="6780" w:type="dxa"/>
          </w:tcPr>
          <w:p w14:paraId="2B32666F" w14:textId="77777777" w:rsidR="009F3D2A" w:rsidRDefault="005A6EA2">
            <w:pPr>
              <w:spacing w:after="180"/>
              <w:rPr>
                <w:rFonts w:ascii="Times New Roman" w:eastAsia="Batang" w:hAnsi="Times New Roman" w:cs="Times New Roman"/>
                <w:szCs w:val="20"/>
                <w:lang w:eastAsia="ko-KR"/>
              </w:rPr>
            </w:pPr>
            <w:r>
              <w:rPr>
                <w:rFonts w:ascii="Times New Roman" w:eastAsia="DengXian" w:hAnsi="Times New Roman" w:cs="Times New Roman"/>
                <w:szCs w:val="20"/>
                <w:lang w:eastAsia="zh-CN"/>
              </w:rPr>
              <w:t>Not identified.</w:t>
            </w:r>
          </w:p>
        </w:tc>
      </w:tr>
      <w:tr w:rsidR="00D46DA7" w14:paraId="2B326674" w14:textId="77777777">
        <w:tc>
          <w:tcPr>
            <w:tcW w:w="1479" w:type="dxa"/>
          </w:tcPr>
          <w:p w14:paraId="2B326671"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1372" w:type="dxa"/>
          </w:tcPr>
          <w:p w14:paraId="2B326672"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w:t>
            </w:r>
          </w:p>
        </w:tc>
        <w:tc>
          <w:tcPr>
            <w:tcW w:w="6780" w:type="dxa"/>
          </w:tcPr>
          <w:p w14:paraId="2B326673"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We don’t see a need to mandate RedCap UEs to support optional features.</w:t>
            </w:r>
          </w:p>
        </w:tc>
      </w:tr>
      <w:tr w:rsidR="004F1103" w14:paraId="62CFCEBF" w14:textId="77777777">
        <w:tc>
          <w:tcPr>
            <w:tcW w:w="1479" w:type="dxa"/>
          </w:tcPr>
          <w:p w14:paraId="46C11072" w14:textId="0ED2F4BF" w:rsidR="004F1103" w:rsidRDefault="004F110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1372" w:type="dxa"/>
          </w:tcPr>
          <w:p w14:paraId="77A0BEBA" w14:textId="77777777" w:rsidR="004F1103" w:rsidRDefault="004F1103" w:rsidP="00D46DA7">
            <w:pPr>
              <w:tabs>
                <w:tab w:val="left" w:pos="551"/>
              </w:tabs>
              <w:spacing w:after="180"/>
              <w:rPr>
                <w:rFonts w:ascii="Times New Roman" w:eastAsia="Batang" w:hAnsi="Times New Roman" w:cs="Times New Roman"/>
                <w:szCs w:val="20"/>
                <w:lang w:eastAsia="ko-KR"/>
              </w:rPr>
            </w:pPr>
          </w:p>
        </w:tc>
        <w:tc>
          <w:tcPr>
            <w:tcW w:w="6780" w:type="dxa"/>
          </w:tcPr>
          <w:p w14:paraId="6CC1D330" w14:textId="1F95A5EE" w:rsidR="004F1103" w:rsidRDefault="004F110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This would depend on the outcome of the discussion in AI 8.6.1.1, e.g., related to whether FG 6-1a should be mandatory or not.</w:t>
            </w:r>
          </w:p>
        </w:tc>
      </w:tr>
      <w:tr w:rsidR="007D59C8" w14:paraId="46092A5F" w14:textId="77777777">
        <w:tc>
          <w:tcPr>
            <w:tcW w:w="1479" w:type="dxa"/>
          </w:tcPr>
          <w:p w14:paraId="72A088D0" w14:textId="3CE48180"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1372" w:type="dxa"/>
          </w:tcPr>
          <w:p w14:paraId="13AD7A98" w14:textId="77777777" w:rsidR="007D59C8" w:rsidRDefault="007D59C8" w:rsidP="007D59C8">
            <w:pPr>
              <w:tabs>
                <w:tab w:val="left" w:pos="551"/>
              </w:tabs>
              <w:spacing w:after="180"/>
              <w:rPr>
                <w:rFonts w:ascii="Times New Roman" w:eastAsia="Batang" w:hAnsi="Times New Roman" w:cs="Times New Roman"/>
                <w:szCs w:val="20"/>
                <w:lang w:eastAsia="ko-KR"/>
              </w:rPr>
            </w:pPr>
          </w:p>
        </w:tc>
        <w:tc>
          <w:tcPr>
            <w:tcW w:w="6780" w:type="dxa"/>
          </w:tcPr>
          <w:p w14:paraId="2548DB00" w14:textId="77777777"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w:t>
            </w:r>
            <w:r w:rsidRPr="003B4855">
              <w:rPr>
                <w:rFonts w:ascii="Times New Roman" w:eastAsia="Batang" w:hAnsi="Times New Roman" w:cs="Times New Roman"/>
                <w:szCs w:val="20"/>
                <w:lang w:eastAsia="ko-KR"/>
              </w:rPr>
              <w:t xml:space="preserve">e are open to discuss making some </w:t>
            </w:r>
            <w:r>
              <w:rPr>
                <w:rFonts w:ascii="Times New Roman" w:eastAsia="Batang" w:hAnsi="Times New Roman" w:cs="Times New Roman"/>
                <w:szCs w:val="20"/>
                <w:lang w:eastAsia="ko-KR"/>
              </w:rPr>
              <w:t>R</w:t>
            </w:r>
            <w:r w:rsidRPr="003B4855">
              <w:rPr>
                <w:rFonts w:ascii="Times New Roman" w:eastAsia="Batang" w:hAnsi="Times New Roman" w:cs="Times New Roman"/>
                <w:szCs w:val="20"/>
                <w:lang w:eastAsia="ko-KR"/>
              </w:rPr>
              <w:t xml:space="preserve">el-16 PS features mandatory (e.g., </w:t>
            </w:r>
            <w:r>
              <w:rPr>
                <w:rFonts w:ascii="Times New Roman" w:eastAsia="Batang" w:hAnsi="Times New Roman" w:cs="Times New Roman"/>
                <w:szCs w:val="20"/>
                <w:lang w:eastAsia="ko-KR"/>
              </w:rPr>
              <w:t xml:space="preserve">FG </w:t>
            </w:r>
            <w:r w:rsidRPr="003B4855">
              <w:rPr>
                <w:rFonts w:ascii="Times New Roman" w:eastAsia="Batang" w:hAnsi="Times New Roman" w:cs="Times New Roman"/>
                <w:szCs w:val="20"/>
                <w:lang w:eastAsia="ko-KR"/>
              </w:rPr>
              <w:t>19-2 cross slot scheduling)</w:t>
            </w:r>
          </w:p>
          <w:p w14:paraId="0144C368" w14:textId="77065E1F"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Suggest </w:t>
            </w:r>
            <w:proofErr w:type="gramStart"/>
            <w:r>
              <w:rPr>
                <w:rFonts w:ascii="Times New Roman" w:eastAsia="Batang" w:hAnsi="Times New Roman" w:cs="Times New Roman"/>
                <w:szCs w:val="20"/>
                <w:lang w:eastAsia="ko-KR"/>
              </w:rPr>
              <w:t>to discuss</w:t>
            </w:r>
            <w:proofErr w:type="gramEnd"/>
            <w:r>
              <w:rPr>
                <w:rFonts w:ascii="Times New Roman" w:eastAsia="Batang" w:hAnsi="Times New Roman" w:cs="Times New Roman"/>
                <w:szCs w:val="20"/>
                <w:lang w:eastAsia="ko-KR"/>
              </w:rPr>
              <w:t xml:space="preserve"> </w:t>
            </w:r>
            <w:r w:rsidRPr="003B4855">
              <w:rPr>
                <w:rFonts w:ascii="Times New Roman" w:eastAsia="Batang" w:hAnsi="Times New Roman" w:cs="Times New Roman"/>
                <w:szCs w:val="20"/>
                <w:lang w:eastAsia="ko-KR"/>
              </w:rPr>
              <w:t xml:space="preserve">FG 5-17a (PDSCH repetitions over multiple slots). </w:t>
            </w:r>
            <w:proofErr w:type="gramStart"/>
            <w:r w:rsidRPr="003B4855">
              <w:rPr>
                <w:rFonts w:ascii="Times New Roman" w:eastAsia="Batang" w:hAnsi="Times New Roman" w:cs="Times New Roman"/>
                <w:szCs w:val="20"/>
                <w:lang w:eastAsia="ko-KR"/>
              </w:rPr>
              <w:t>In order to</w:t>
            </w:r>
            <w:proofErr w:type="gramEnd"/>
            <w:r w:rsidRPr="003B4855">
              <w:rPr>
                <w:rFonts w:ascii="Times New Roman" w:eastAsia="Batang" w:hAnsi="Times New Roman" w:cs="Times New Roman"/>
                <w:szCs w:val="20"/>
                <w:lang w:eastAsia="ko-KR"/>
              </w:rPr>
              <w:t xml:space="preserve"> fit within the bandwidth limits</w:t>
            </w:r>
            <w:r>
              <w:rPr>
                <w:rFonts w:ascii="Times New Roman" w:eastAsia="Batang" w:hAnsi="Times New Roman" w:cs="Times New Roman"/>
                <w:szCs w:val="20"/>
                <w:lang w:eastAsia="ko-KR"/>
              </w:rPr>
              <w:t xml:space="preserve"> of RedCap UEs</w:t>
            </w:r>
            <w:r w:rsidRPr="003B4855">
              <w:rPr>
                <w:rFonts w:ascii="Times New Roman" w:eastAsia="Batang" w:hAnsi="Times New Roman" w:cs="Times New Roman"/>
                <w:szCs w:val="20"/>
                <w:lang w:eastAsia="ko-KR"/>
              </w:rPr>
              <w:t xml:space="preserve">, a code rate </w:t>
            </w:r>
            <w:r>
              <w:rPr>
                <w:rFonts w:ascii="Times New Roman" w:eastAsia="Batang" w:hAnsi="Times New Roman" w:cs="Times New Roman"/>
                <w:szCs w:val="20"/>
                <w:lang w:eastAsia="ko-KR"/>
              </w:rPr>
              <w:t>higher than the target code rate may be</w:t>
            </w:r>
            <w:r w:rsidRPr="003B4855">
              <w:rPr>
                <w:rFonts w:ascii="Times New Roman" w:eastAsia="Batang" w:hAnsi="Times New Roman" w:cs="Times New Roman"/>
                <w:szCs w:val="20"/>
                <w:lang w:eastAsia="ko-KR"/>
              </w:rPr>
              <w:t xml:space="preserve"> used. </w:t>
            </w:r>
            <w:r>
              <w:rPr>
                <w:rFonts w:ascii="Times New Roman" w:eastAsia="Batang" w:hAnsi="Times New Roman" w:cs="Times New Roman"/>
                <w:szCs w:val="20"/>
                <w:lang w:eastAsia="ko-KR"/>
              </w:rPr>
              <w:t>The low target c</w:t>
            </w:r>
            <w:r w:rsidRPr="003B4855">
              <w:rPr>
                <w:rFonts w:ascii="Times New Roman" w:eastAsia="Batang" w:hAnsi="Times New Roman" w:cs="Times New Roman"/>
                <w:szCs w:val="20"/>
                <w:lang w:eastAsia="ko-KR"/>
              </w:rPr>
              <w:t xml:space="preserve">ode rate may result from </w:t>
            </w:r>
            <w:r>
              <w:rPr>
                <w:rFonts w:ascii="Times New Roman" w:eastAsia="Batang" w:hAnsi="Times New Roman" w:cs="Times New Roman"/>
                <w:szCs w:val="20"/>
                <w:lang w:eastAsia="ko-KR"/>
              </w:rPr>
              <w:t>having</w:t>
            </w:r>
            <w:r w:rsidRPr="003B4855">
              <w:rPr>
                <w:rFonts w:ascii="Times New Roman" w:eastAsia="Batang" w:hAnsi="Times New Roman" w:cs="Times New Roman"/>
                <w:szCs w:val="20"/>
                <w:lang w:eastAsia="ko-KR"/>
              </w:rPr>
              <w:t xml:space="preserve"> fewer Rx branches</w:t>
            </w:r>
            <w:r>
              <w:rPr>
                <w:rFonts w:ascii="Times New Roman" w:eastAsia="Batang" w:hAnsi="Times New Roman" w:cs="Times New Roman"/>
                <w:szCs w:val="20"/>
                <w:lang w:eastAsia="ko-KR"/>
              </w:rPr>
              <w:t>.</w:t>
            </w:r>
            <w:r w:rsidRPr="003B4855">
              <w:rPr>
                <w:rFonts w:ascii="Times New Roman" w:eastAsia="Batang" w:hAnsi="Times New Roman" w:cs="Times New Roman"/>
                <w:szCs w:val="20"/>
                <w:lang w:eastAsia="ko-KR"/>
              </w:rPr>
              <w:t xml:space="preserve"> While HARQ can </w:t>
            </w:r>
            <w:r>
              <w:rPr>
                <w:rFonts w:ascii="Times New Roman" w:eastAsia="Batang" w:hAnsi="Times New Roman" w:cs="Times New Roman"/>
                <w:szCs w:val="20"/>
                <w:lang w:eastAsia="ko-KR"/>
              </w:rPr>
              <w:t>achieve a low code rate</w:t>
            </w:r>
            <w:r w:rsidRPr="003B4855">
              <w:rPr>
                <w:rFonts w:ascii="Times New Roman" w:eastAsia="Batang" w:hAnsi="Times New Roman" w:cs="Times New Roman"/>
                <w:szCs w:val="20"/>
                <w:lang w:eastAsia="ko-KR"/>
              </w:rPr>
              <w:t>, there is an increase in delay</w:t>
            </w:r>
            <w:r>
              <w:rPr>
                <w:rFonts w:ascii="Times New Roman" w:eastAsia="Batang" w:hAnsi="Times New Roman" w:cs="Times New Roman"/>
                <w:szCs w:val="20"/>
                <w:lang w:eastAsia="ko-KR"/>
              </w:rPr>
              <w:t xml:space="preserve"> and overhead</w:t>
            </w:r>
            <w:r w:rsidRPr="003B4855">
              <w:rPr>
                <w:rFonts w:ascii="Times New Roman" w:eastAsia="Batang" w:hAnsi="Times New Roman" w:cs="Times New Roman"/>
                <w:szCs w:val="20"/>
                <w:lang w:eastAsia="ko-KR"/>
              </w:rPr>
              <w:t>. With repetitions over multiple slots, there is less delay. In addition, there is an improvement in power savings</w:t>
            </w:r>
            <w:r>
              <w:rPr>
                <w:rFonts w:ascii="Times New Roman" w:eastAsia="Batang" w:hAnsi="Times New Roman" w:cs="Times New Roman"/>
                <w:szCs w:val="20"/>
                <w:lang w:eastAsia="ko-KR"/>
              </w:rPr>
              <w:t xml:space="preserve"> and flexibility in scheduling</w:t>
            </w:r>
            <w:r w:rsidRPr="003B4855">
              <w:rPr>
                <w:rFonts w:ascii="Times New Roman" w:eastAsia="Batang" w:hAnsi="Times New Roman" w:cs="Times New Roman"/>
                <w:szCs w:val="20"/>
                <w:lang w:eastAsia="ko-KR"/>
              </w:rPr>
              <w:t>.</w:t>
            </w:r>
          </w:p>
        </w:tc>
      </w:tr>
    </w:tbl>
    <w:p w14:paraId="2B326675" w14:textId="77777777" w:rsidR="009F3D2A" w:rsidRDefault="009F3D2A">
      <w:pPr>
        <w:pStyle w:val="BodyText"/>
        <w:rPr>
          <w:rFonts w:ascii="Times New Roman" w:hAnsi="Times New Roman" w:cs="Times New Roman"/>
          <w:szCs w:val="20"/>
        </w:rPr>
      </w:pPr>
    </w:p>
    <w:p w14:paraId="2B326676" w14:textId="77777777" w:rsidR="009F3D2A" w:rsidRDefault="005A6EA2">
      <w:pPr>
        <w:pStyle w:val="Heading1"/>
      </w:pPr>
      <w:r>
        <w:t>4</w:t>
      </w:r>
      <w:r>
        <w:tab/>
        <w:t>Rel-17 features not applicable for RedCap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lastRenderedPageBreak/>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14:paraId="2B326681" w14:textId="77777777" w:rsidR="009F3D2A" w:rsidRDefault="0097125E">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97125E">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97125E">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97125E">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xml:space="preserve">, “Discussion on RAN2 </w:t>
      </w:r>
      <w:proofErr w:type="gramStart"/>
      <w:r w:rsidR="005A6EA2">
        <w:rPr>
          <w:rFonts w:ascii="Times New Roman" w:hAnsi="Times New Roman" w:cs="Times New Roman"/>
        </w:rPr>
        <w:t>reply</w:t>
      </w:r>
      <w:proofErr w:type="gramEnd"/>
      <w:r w:rsidR="005A6EA2">
        <w:rPr>
          <w:rFonts w:ascii="Times New Roman" w:hAnsi="Times New Roman" w:cs="Times New Roman"/>
        </w:rPr>
        <w:t xml:space="preserve"> LS on UE capabilities for RedCap”, ZTE, </w:t>
      </w:r>
      <w:proofErr w:type="spellStart"/>
      <w:r w:rsidR="005A6EA2">
        <w:rPr>
          <w:rFonts w:ascii="Times New Roman" w:hAnsi="Times New Roman" w:cs="Times New Roman"/>
        </w:rPr>
        <w:t>Sanechips</w:t>
      </w:r>
      <w:proofErr w:type="spellEnd"/>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xml:space="preserve">, “Discussion on RedCap UE features”, ZTE, </w:t>
      </w:r>
      <w:proofErr w:type="spellStart"/>
      <w:r>
        <w:rPr>
          <w:rFonts w:ascii="Times New Roman" w:hAnsi="Times New Roman" w:cs="Times New Roman"/>
        </w:rPr>
        <w:t>Sanechips</w:t>
      </w:r>
      <w:bookmarkEnd w:id="12"/>
      <w:proofErr w:type="spellEnd"/>
    </w:p>
    <w:p w14:paraId="2B326686" w14:textId="77777777" w:rsidR="009F3D2A" w:rsidRDefault="0097125E">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3"/>
    </w:p>
    <w:p w14:paraId="2B326688" w14:textId="77777777" w:rsidR="009F3D2A" w:rsidRDefault="0097125E">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97125E">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14:paraId="2B32668B" w14:textId="77777777" w:rsidR="009F3D2A" w:rsidRDefault="0097125E">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1F89" w14:textId="77777777" w:rsidR="0097125E" w:rsidRDefault="0097125E">
      <w:pPr>
        <w:spacing w:after="0" w:line="240" w:lineRule="auto"/>
      </w:pPr>
      <w:r>
        <w:separator/>
      </w:r>
    </w:p>
  </w:endnote>
  <w:endnote w:type="continuationSeparator" w:id="0">
    <w:p w14:paraId="0A654DFE" w14:textId="77777777" w:rsidR="0097125E" w:rsidRDefault="0097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66A5" w14:textId="77777777" w:rsidR="009F3D2A" w:rsidRDefault="005A6E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722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7220">
      <w:rPr>
        <w:rStyle w:val="PageNumber"/>
        <w:noProof/>
      </w:rPr>
      <w:t>7</w:t>
    </w:r>
    <w:r>
      <w:rPr>
        <w:rStyle w:val="PageNumber"/>
      </w:rPr>
      <w:fldChar w:fldCharType="end"/>
    </w:r>
    <w:r>
      <w:rPr>
        <w:rStyle w:val="PageNumber"/>
      </w:rPr>
      <w:tab/>
    </w:r>
  </w:p>
  <w:p w14:paraId="2B3266A6" w14:textId="77777777" w:rsidR="009F3D2A" w:rsidRDefault="009F3D2A"/>
  <w:p w14:paraId="2B3266A7" w14:textId="77777777" w:rsidR="009F3D2A" w:rsidRDefault="009F3D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CAF2" w14:textId="77777777" w:rsidR="0097125E" w:rsidRDefault="0097125E">
      <w:pPr>
        <w:spacing w:after="0" w:line="240" w:lineRule="auto"/>
      </w:pPr>
      <w:r>
        <w:separator/>
      </w:r>
    </w:p>
  </w:footnote>
  <w:footnote w:type="continuationSeparator" w:id="0">
    <w:p w14:paraId="5F44A298" w14:textId="77777777" w:rsidR="0097125E" w:rsidRDefault="00971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66A2" w14:textId="77777777" w:rsidR="009F3D2A" w:rsidRDefault="005A6EA2">
    <w:r>
      <w:t xml:space="preserve">Page </w:t>
    </w:r>
    <w:r>
      <w:fldChar w:fldCharType="begin"/>
    </w:r>
    <w:r>
      <w:instrText>PAGE</w:instrText>
    </w:r>
    <w:r>
      <w:fldChar w:fldCharType="separate"/>
    </w:r>
    <w:r>
      <w:t>4</w:t>
    </w:r>
    <w:r>
      <w:fldChar w:fldCharType="end"/>
    </w:r>
    <w:r>
      <w:br/>
      <w:t>Draft prETS 300 ???: Month YYYY</w:t>
    </w:r>
  </w:p>
  <w:p w14:paraId="2B3266A3" w14:textId="77777777" w:rsidR="009F3D2A" w:rsidRDefault="009F3D2A"/>
  <w:p w14:paraId="2B3266A4" w14:textId="77777777" w:rsidR="009F3D2A" w:rsidRDefault="009F3D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8"/>
  </w:num>
  <w:num w:numId="3">
    <w:abstractNumId w:val="3"/>
  </w:num>
  <w:num w:numId="4">
    <w:abstractNumId w:val="6"/>
  </w:num>
  <w:num w:numId="5">
    <w:abstractNumId w:val="4"/>
  </w:num>
  <w:num w:numId="6">
    <w:abstractNumId w:val="13"/>
  </w:num>
  <w:num w:numId="7">
    <w:abstractNumId w:val="0"/>
  </w:num>
  <w:num w:numId="8">
    <w:abstractNumId w:val="16"/>
  </w:num>
  <w:num w:numId="9">
    <w:abstractNumId w:val="10"/>
  </w:num>
  <w:num w:numId="10">
    <w:abstractNumId w:val="9"/>
  </w:num>
  <w:num w:numId="11">
    <w:abstractNumId w:val="11"/>
  </w:num>
  <w:num w:numId="12">
    <w:abstractNumId w:val="12"/>
  </w:num>
  <w:num w:numId="13">
    <w:abstractNumId w:val="7"/>
  </w:num>
  <w:num w:numId="14">
    <w:abstractNumId w:val="5"/>
  </w:num>
  <w:num w:numId="15">
    <w:abstractNumId w:val="1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CF6"/>
    <w:rsid w:val="00067187"/>
    <w:rsid w:val="00067473"/>
    <w:rsid w:val="0006782A"/>
    <w:rsid w:val="00067FA1"/>
    <w:rsid w:val="00070862"/>
    <w:rsid w:val="00071340"/>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0F7B93"/>
    <w:rsid w:val="001005FF"/>
    <w:rsid w:val="001007A2"/>
    <w:rsid w:val="00102B62"/>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3B2C"/>
    <w:rsid w:val="00124314"/>
    <w:rsid w:val="00126B4A"/>
    <w:rsid w:val="00127B7B"/>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0DE"/>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F8A"/>
    <w:rsid w:val="00871867"/>
    <w:rsid w:val="008719A4"/>
    <w:rsid w:val="00871D23"/>
    <w:rsid w:val="0087331A"/>
    <w:rsid w:val="00874312"/>
    <w:rsid w:val="0087437C"/>
    <w:rsid w:val="008745F5"/>
    <w:rsid w:val="00874C6E"/>
    <w:rsid w:val="00875CD7"/>
    <w:rsid w:val="00876B4D"/>
    <w:rsid w:val="00877F18"/>
    <w:rsid w:val="00877F48"/>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46CF"/>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7757"/>
    <w:rsid w:val="009F08F3"/>
    <w:rsid w:val="009F1E19"/>
    <w:rsid w:val="009F344F"/>
    <w:rsid w:val="009F3D2A"/>
    <w:rsid w:val="009F4F6E"/>
    <w:rsid w:val="009F5FB3"/>
    <w:rsid w:val="009F783F"/>
    <w:rsid w:val="00A009B0"/>
    <w:rsid w:val="00A00D9E"/>
    <w:rsid w:val="00A0184F"/>
    <w:rsid w:val="00A031D8"/>
    <w:rsid w:val="00A04590"/>
    <w:rsid w:val="00A048A8"/>
    <w:rsid w:val="00A04F49"/>
    <w:rsid w:val="00A055AC"/>
    <w:rsid w:val="00A06299"/>
    <w:rsid w:val="00A06D68"/>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C58"/>
    <w:rsid w:val="00B93B59"/>
    <w:rsid w:val="00B9406A"/>
    <w:rsid w:val="00B943B5"/>
    <w:rsid w:val="00B94EB4"/>
    <w:rsid w:val="00B9642F"/>
    <w:rsid w:val="00B967DA"/>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BB1"/>
    <w:rsid w:val="00C31EC8"/>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3288"/>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05AE4-556A-4D4C-8D96-CF9898ECF2D1}">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2879</Words>
  <Characters>16415</Characters>
  <Application>Microsoft Office Word</Application>
  <DocSecurity>0</DocSecurity>
  <Lines>136</Lines>
  <Paragraphs>38</Paragraphs>
  <ScaleCrop>false</ScaleCrop>
  <Company>Ericsson</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Vip2</cp:lastModifiedBy>
  <cp:revision>2</cp:revision>
  <cp:lastPrinted>2008-01-31T16:09:00Z</cp:lastPrinted>
  <dcterms:created xsi:type="dcterms:W3CDTF">2021-10-13T21:35:00Z</dcterms:created>
  <dcterms:modified xsi:type="dcterms:W3CDTF">2021-10-13T21:35:00Z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