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05"/>
        <w:gridCol w:w="4742"/>
        <w:gridCol w:w="28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proofErr w:type="spellStart"/>
            <w:r>
              <w:rPr>
                <w:rFonts w:eastAsia="Malgun Gothic"/>
                <w:sz w:val="20"/>
                <w:szCs w:val="20"/>
                <w:lang w:eastAsia="ko-KR"/>
              </w:rPr>
              <w:t>MediaTek</w:t>
            </w:r>
            <w:proofErr w:type="spellEnd"/>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1D38F249"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proofErr w:type="gramStart"/>
            <w:r>
              <w:rPr>
                <w:rFonts w:eastAsiaTheme="minorEastAsia" w:hint="eastAsia"/>
                <w:sz w:val="20"/>
                <w:szCs w:val="20"/>
              </w:rPr>
              <w:t>the</w:t>
            </w:r>
            <w:proofErr w:type="gramEnd"/>
            <w:r>
              <w:rPr>
                <w:rFonts w:eastAsiaTheme="minorEastAsia" w:hint="eastAsia"/>
                <w:sz w:val="20"/>
                <w:szCs w:val="20"/>
              </w:rPr>
              <w:t xml:space="preserve"> earlier DCI</w:t>
            </w:r>
            <w:r>
              <w:rPr>
                <w:rFonts w:eastAsiaTheme="minorEastAsia"/>
                <w:sz w:val="20"/>
                <w:szCs w:val="20"/>
              </w:rPr>
              <w:t>”</w:t>
            </w:r>
            <w:r>
              <w:rPr>
                <w:rFonts w:eastAsiaTheme="minorEastAsia" w:hint="eastAsia"/>
                <w:sz w:val="20"/>
                <w:szCs w:val="20"/>
              </w:rPr>
              <w:t xml:space="preserve"> can be the DCI ended with earlier symbol.</w:t>
            </w:r>
          </w:p>
          <w:p w14:paraId="014C3797" w14:textId="77777777" w:rsidR="0046062E" w:rsidRDefault="0046062E" w:rsidP="00025967">
            <w:pPr>
              <w:widowControl w:val="0"/>
              <w:snapToGrid w:val="0"/>
              <w:spacing w:before="120" w:after="120" w:line="240" w:lineRule="auto"/>
              <w:rPr>
                <w:rFonts w:eastAsia="Malgun Gothic"/>
                <w:sz w:val="20"/>
                <w:szCs w:val="20"/>
                <w:lang w:eastAsia="ko-KR"/>
              </w:rPr>
            </w:pP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xml:space="preserve">, vivo (2nd), NEC, Nokia/NSB, </w:t>
      </w:r>
      <w:proofErr w:type="spellStart"/>
      <w:r w:rsidR="002F74B3">
        <w:rPr>
          <w:rFonts w:eastAsia="微软雅黑"/>
          <w:sz w:val="20"/>
          <w:szCs w:val="20"/>
        </w:rPr>
        <w:t>InterDigital</w:t>
      </w:r>
      <w:proofErr w:type="spellEnd"/>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Intel, vivo (1st), NTT DOCOMO, </w:t>
      </w:r>
      <w:proofErr w:type="spellStart"/>
      <w:r>
        <w:rPr>
          <w:rFonts w:eastAsia="微软雅黑"/>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xml:space="preserve">, agree with </w:t>
            </w:r>
            <w:proofErr w:type="spellStart"/>
            <w:r w:rsidR="00D36CF7">
              <w:rPr>
                <w:rFonts w:eastAsia="微软雅黑"/>
                <w:sz w:val="20"/>
                <w:szCs w:val="20"/>
              </w:rPr>
              <w:t>InterDigital</w:t>
            </w:r>
            <w:proofErr w:type="spellEnd"/>
            <w:r w:rsidR="00D36CF7">
              <w:rPr>
                <w:rFonts w:eastAsia="微软雅黑"/>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w:t>
            </w:r>
            <w:proofErr w:type="spellStart"/>
            <w:r>
              <w:rPr>
                <w:rFonts w:eastAsia="Malgun Gothic"/>
                <w:sz w:val="20"/>
                <w:szCs w:val="20"/>
                <w:lang w:eastAsia="ko-KR"/>
              </w:rPr>
              <w:t>gNB</w:t>
            </w:r>
            <w:proofErr w:type="spellEnd"/>
            <w:r>
              <w:rPr>
                <w:rFonts w:eastAsia="Malgun Gothic"/>
                <w:sz w:val="20"/>
                <w:szCs w:val="20"/>
                <w:lang w:eastAsia="ko-KR"/>
              </w:rPr>
              <w:t xml:space="preserve">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w:t>
            </w:r>
            <w:proofErr w:type="spellStart"/>
            <w:r>
              <w:rPr>
                <w:rFonts w:eastAsia="微软雅黑"/>
                <w:i/>
                <w:sz w:val="20"/>
                <w:szCs w:val="20"/>
              </w:rPr>
              <w:t>Tx</w:t>
            </w:r>
            <w:proofErr w:type="spellEnd"/>
            <w:r>
              <w:rPr>
                <w:rFonts w:eastAsia="微软雅黑"/>
                <w:i/>
                <w:sz w:val="20"/>
                <w:szCs w:val="20"/>
              </w:rPr>
              <w:t xml:space="preserve"> antennas in …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proofErr w:type="spellStart"/>
            <w:r>
              <w:rPr>
                <w:rFonts w:eastAsia="Malgun Gothic"/>
                <w:sz w:val="20"/>
                <w:szCs w:val="20"/>
                <w:lang w:eastAsia="ko-KR"/>
              </w:rPr>
              <w:t>MediaTek</w:t>
            </w:r>
            <w:proofErr w:type="spellEnd"/>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w:t>
            </w:r>
            <w:proofErr w:type="spellStart"/>
            <w:r>
              <w:rPr>
                <w:rFonts w:eastAsia="微软雅黑"/>
                <w:sz w:val="20"/>
                <w:szCs w:val="20"/>
              </w:rPr>
              <w:t>gNB</w:t>
            </w:r>
            <w:proofErr w:type="spellEnd"/>
            <w:r>
              <w:rPr>
                <w:rFonts w:eastAsia="微软雅黑"/>
                <w:sz w:val="20"/>
                <w:szCs w:val="20"/>
              </w:rPr>
              <w:t xml:space="preserve"> originally configure 2 SRS Resources in an SRS Resource Set, each with 2 ports, intending for 2T4R. </w:t>
            </w:r>
            <w:proofErr w:type="spellStart"/>
            <w:r>
              <w:rPr>
                <w:rFonts w:eastAsia="微软雅黑"/>
                <w:sz w:val="20"/>
                <w:szCs w:val="20"/>
              </w:rPr>
              <w:t>gNB</w:t>
            </w:r>
            <w:proofErr w:type="spellEnd"/>
            <w:r>
              <w:rPr>
                <w:rFonts w:eastAsia="微软雅黑"/>
                <w:sz w:val="20"/>
                <w:szCs w:val="20"/>
              </w:rPr>
              <w:t xml:space="preserve">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If 1T2R is expected, the possible way is that </w:t>
            </w:r>
            <w:proofErr w:type="spellStart"/>
            <w:r>
              <w:rPr>
                <w:rFonts w:eastAsia="微软雅黑"/>
                <w:sz w:val="20"/>
                <w:szCs w:val="20"/>
              </w:rPr>
              <w:t>gNB</w:t>
            </w:r>
            <w:proofErr w:type="spellEnd"/>
            <w:r>
              <w:rPr>
                <w:rFonts w:eastAsia="微软雅黑"/>
                <w:sz w:val="20"/>
                <w:szCs w:val="20"/>
              </w:rPr>
              <w:t xml:space="preserve">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 xml:space="preserve">Agree with MTK and </w:t>
            </w:r>
            <w:proofErr w:type="spellStart"/>
            <w:r>
              <w:rPr>
                <w:rFonts w:eastAsia="微软雅黑"/>
                <w:sz w:val="20"/>
                <w:szCs w:val="20"/>
              </w:rPr>
              <w:t>Oppo</w:t>
            </w:r>
            <w:proofErr w:type="spellEnd"/>
            <w:r>
              <w:rPr>
                <w:rFonts w:eastAsia="微软雅黑"/>
                <w:sz w:val="20"/>
                <w:szCs w:val="20"/>
              </w:rPr>
              <w:t xml:space="preserve">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w:t>
            </w:r>
            <w:proofErr w:type="spellStart"/>
            <w:r>
              <w:rPr>
                <w:rFonts w:eastAsia="微软雅黑"/>
                <w:sz w:val="20"/>
                <w:szCs w:val="20"/>
              </w:rPr>
              <w:t>MediaTek</w:t>
            </w:r>
            <w:proofErr w:type="spellEnd"/>
            <w:r>
              <w:rPr>
                <w:rFonts w:eastAsia="微软雅黑"/>
                <w:sz w:val="20"/>
                <w:szCs w:val="20"/>
              </w:rPr>
              <w:t xml:space="preserve">, UE can report in MAC CE which </w:t>
            </w:r>
            <w:proofErr w:type="spellStart"/>
            <w:r>
              <w:rPr>
                <w:rFonts w:eastAsia="微软雅黑"/>
                <w:sz w:val="20"/>
                <w:szCs w:val="20"/>
              </w:rPr>
              <w:t>xTyR</w:t>
            </w:r>
            <w:proofErr w:type="spellEnd"/>
            <w:r>
              <w:rPr>
                <w:rFonts w:eastAsia="微软雅黑"/>
                <w:sz w:val="20"/>
                <w:szCs w:val="20"/>
              </w:rPr>
              <w:t xml:space="preserve">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w:t>
            </w:r>
            <w:r w:rsidR="0046062E">
              <w:rPr>
                <w:rFonts w:eastAsia="微软雅黑" w:hint="eastAsia"/>
                <w:sz w:val="20"/>
                <w:szCs w:val="20"/>
              </w:rPr>
              <w:t>. For example,</w:t>
            </w:r>
            <w:r w:rsidR="00774C64">
              <w:rPr>
                <w:rFonts w:eastAsia="微软雅黑" w:hint="eastAsia"/>
                <w:sz w:val="20"/>
                <w:szCs w:val="20"/>
              </w:rPr>
              <w:t xml:space="preserve"> different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w:t>
            </w:r>
            <w:r w:rsidR="00EC4A64">
              <w:rPr>
                <w:rFonts w:eastAsia="微软雅黑"/>
                <w:sz w:val="20"/>
                <w:szCs w:val="20"/>
              </w:rPr>
              <w:lastRenderedPageBreak/>
              <w:t xml:space="preserve">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6DAE62BD" w14:textId="77777777" w:rsidR="00604CC1" w:rsidRDefault="00604CC1" w:rsidP="00F9038C">
            <w:pPr>
              <w:widowControl w:val="0"/>
              <w:snapToGrid w:val="0"/>
              <w:spacing w:before="120" w:after="120" w:line="240" w:lineRule="auto"/>
              <w:rPr>
                <w:rFonts w:eastAsia="微软雅黑"/>
                <w:sz w:val="20"/>
                <w:szCs w:val="20"/>
              </w:rPr>
            </w:pP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MediaTek</w:t>
            </w:r>
            <w:proofErr w:type="spellEnd"/>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pt;height:89.55pt" o:ole="">
                  <v:imagedata r:id="rId10" o:title=""/>
                </v:shape>
                <o:OLEObject Type="Embed" ProgID="Visio.Drawing.11" ShapeID="_x0000_i1025" DrawAspect="Content" ObjectID="_1695826041" r:id="rId11"/>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w:t>
            </w:r>
            <w:proofErr w:type="spellStart"/>
            <w:r w:rsidR="00967CA6">
              <w:rPr>
                <w:rFonts w:eastAsia="Malgun Gothic"/>
                <w:sz w:val="20"/>
                <w:szCs w:val="20"/>
                <w:lang w:eastAsia="ko-KR"/>
              </w:rPr>
              <w:t>gNB</w:t>
            </w:r>
            <w:proofErr w:type="spellEnd"/>
            <w:r w:rsidR="00967CA6">
              <w:rPr>
                <w:rFonts w:eastAsia="Malgun Gothic"/>
                <w:sz w:val="20"/>
                <w:szCs w:val="20"/>
                <w:lang w:eastAsia="ko-KR"/>
              </w:rPr>
              <w:t xml:space="preserve">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55pt;height:49.45pt" o:ole="">
                        <v:imagedata r:id="rId12" o:title=""/>
                      </v:shape>
                      <o:OLEObject Type="Embed" ProgID="Visio.Drawing.15" ShapeID="_x0000_i1026" DrawAspect="Content" ObjectID="_1695826042" r:id="rId13"/>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2.8pt;height:126.45pt" o:ole="">
                        <v:imagedata r:id="rId14" o:title=""/>
                      </v:shape>
                      <o:OLEObject Type="Embed" ProgID="Visio.Drawing.11" ShapeID="_x0000_i1027" DrawAspect="Content" ObjectID="_1695826043" r:id="rId15"/>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55pt;height:184.05pt" o:ole="">
                        <v:imagedata r:id="rId16" o:title=""/>
                      </v:shape>
                      <o:OLEObject Type="Embed" ProgID="Visio.Drawing.15" ShapeID="_x0000_i1028" DrawAspect="Content" ObjectID="_1695826044" r:id="rId17"/>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w:t>
            </w:r>
            <w:proofErr w:type="spellStart"/>
            <w:r>
              <w:rPr>
                <w:rFonts w:eastAsia="Malgun Gothic"/>
                <w:sz w:val="20"/>
                <w:szCs w:val="20"/>
                <w:lang w:eastAsia="ko-KR"/>
              </w:rPr>
              <w:t>gNB</w:t>
            </w:r>
            <w:proofErr w:type="spellEnd"/>
            <w:r>
              <w:rPr>
                <w:rFonts w:eastAsia="Malgun Gothic"/>
                <w:sz w:val="20"/>
                <w:szCs w:val="20"/>
                <w:lang w:eastAsia="ko-KR"/>
              </w:rPr>
              <w:t xml:space="preserve">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w:t>
            </w:r>
            <w:proofErr w:type="spellStart"/>
            <w:r>
              <w:rPr>
                <w:rFonts w:eastAsia="Malgun Gothic"/>
                <w:sz w:val="20"/>
                <w:szCs w:val="20"/>
                <w:lang w:eastAsia="ko-KR"/>
              </w:rPr>
              <w:t>gNB</w:t>
            </w:r>
            <w:proofErr w:type="spellEnd"/>
            <w:r>
              <w:rPr>
                <w:rFonts w:eastAsia="Malgun Gothic"/>
                <w:sz w:val="20"/>
                <w:szCs w:val="20"/>
                <w:lang w:eastAsia="ko-KR"/>
              </w:rPr>
              <w:t xml:space="preserve">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r w:rsidRPr="00866348">
                                    <w:rPr>
                                      <w:rFonts w:cstheme="minorHAnsi"/>
                                      <w:sz w:val="16"/>
                                      <w:szCs w:val="16"/>
                                    </w:rPr>
                                    <w:t>P</w:t>
                                  </w:r>
                                  <w:r w:rsidRPr="00866348">
                                    <w:rPr>
                                      <w:rFonts w:cstheme="minorHAnsi"/>
                                      <w:sz w:val="16"/>
                                      <w:szCs w:val="16"/>
                                      <w:vertAlign w:val="subscript"/>
                                    </w:rPr>
                                    <w:t>CMAX</w:t>
                                  </w:r>
                                  <w:proofErr w:type="gramStart"/>
                                  <w:r w:rsidRPr="00866348">
                                    <w:rPr>
                                      <w:rFonts w:cstheme="minorHAnsi"/>
                                      <w:sz w:val="16"/>
                                      <w:szCs w:val="16"/>
                                      <w:vertAlign w:val="subscript"/>
                                    </w:rPr>
                                    <w:t>,f,c</w:t>
                                  </w:r>
                                  <w:proofErr w:type="spellEnd"/>
                                  <w:proofErr w:type="gramEnd"/>
                                  <w:r w:rsidRPr="00866348">
                                    <w:rPr>
                                      <w:rFonts w:cstheme="minorHAnsi"/>
                                      <w:sz w:val="16"/>
                                      <w:szCs w:val="16"/>
                                    </w:rPr>
                                    <w:t xml:space="preserve"> for carrier f of serving cell c in each slot. The configured maximum output power </w:t>
                                  </w:r>
                                  <w:proofErr w:type="spellStart"/>
                                  <w:r w:rsidRPr="00866348">
                                    <w:rPr>
                                      <w:rFonts w:cstheme="minorHAnsi"/>
                                      <w:sz w:val="16"/>
                                      <w:szCs w:val="16"/>
                                    </w:rPr>
                                    <w:t>P</w:t>
                                  </w:r>
                                  <w:r w:rsidRPr="00866348">
                                    <w:rPr>
                                      <w:rFonts w:cstheme="minorHAnsi"/>
                                      <w:sz w:val="16"/>
                                      <w:szCs w:val="16"/>
                                      <w:vertAlign w:val="subscript"/>
                                    </w:rPr>
                                    <w:t>CMAX</w:t>
                                  </w:r>
                                  <w:proofErr w:type="gramStart"/>
                                  <w:r w:rsidRPr="00866348">
                                    <w:rPr>
                                      <w:rFonts w:cstheme="minorHAnsi"/>
                                      <w:sz w:val="16"/>
                                      <w:szCs w:val="16"/>
                                      <w:vertAlign w:val="subscript"/>
                                    </w:rPr>
                                    <w:t>,f,c</w:t>
                                  </w:r>
                                  <w:proofErr w:type="spellEnd"/>
                                  <w:proofErr w:type="gram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CMAX_L</w:t>
                                  </w:r>
                                  <w:proofErr w:type="gramStart"/>
                                  <w:r w:rsidRPr="00866348">
                                    <w:rPr>
                                      <w:rFonts w:cstheme="minorHAnsi"/>
                                      <w:sz w:val="14"/>
                                      <w:szCs w:val="14"/>
                                      <w:vertAlign w:val="subscript"/>
                                      <w:lang w:eastAsia="zh-CN"/>
                                    </w:rPr>
                                    <w:t>,f,c</w:t>
                                  </w:r>
                                  <w:proofErr w:type="spellEnd"/>
                                  <w:proofErr w:type="gram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CMAX_H</w:t>
                                  </w:r>
                                  <w:proofErr w:type="gramStart"/>
                                  <w:r w:rsidRPr="00866348">
                                    <w:rPr>
                                      <w:rFonts w:cstheme="minorHAnsi"/>
                                      <w:sz w:val="14"/>
                                      <w:szCs w:val="14"/>
                                      <w:vertAlign w:val="subscript"/>
                                      <w:lang w:eastAsia="zh-CN"/>
                                    </w:rPr>
                                    <w:t>,f,c</w:t>
                                  </w:r>
                                  <w:proofErr w:type="spellEnd"/>
                                  <w:proofErr w:type="gram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xml:space="preserve">, </w:t>
      </w:r>
      <w:proofErr w:type="spellStart"/>
      <w:r w:rsidR="00E437B2">
        <w:rPr>
          <w:rFonts w:eastAsiaTheme="minorEastAsia"/>
          <w:sz w:val="20"/>
          <w:szCs w:val="20"/>
        </w:rPr>
        <w:t>MediaTek</w:t>
      </w:r>
      <w:proofErr w:type="spellEnd"/>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proofErr w:type="spellStart"/>
            <w:r>
              <w:rPr>
                <w:rFonts w:eastAsia="微软雅黑"/>
                <w:sz w:val="20"/>
                <w:szCs w:val="20"/>
              </w:rPr>
              <w:t>MediaTek</w:t>
            </w:r>
            <w:proofErr w:type="spellEnd"/>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hint="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hint="eastAsia"/>
                <w:sz w:val="20"/>
                <w:szCs w:val="20"/>
              </w:rPr>
            </w:pPr>
            <w:r>
              <w:rPr>
                <w:rFonts w:eastAsiaTheme="minorEastAsia" w:hint="eastAsia"/>
                <w:sz w:val="20"/>
                <w:szCs w:val="20"/>
              </w:rPr>
              <w:t xml:space="preserve">Support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bookmarkStart w:id="2" w:name="_GoBack"/>
      <w:bookmarkEnd w:id="2"/>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w:t>
            </w:r>
            <w:r w:rsidRPr="00D94CC9">
              <w:rPr>
                <w:rFonts w:eastAsia="微软雅黑"/>
                <w:sz w:val="20"/>
                <w:szCs w:val="20"/>
              </w:rPr>
              <w:lastRenderedPageBreak/>
              <w:t>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lastRenderedPageBreak/>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 xml:space="preserve">Alt 2: The maximum number of CSs for Comb-8 is 12, and introduce a rule to restrict applicable CSs </w:t>
            </w:r>
            <w:r w:rsidRPr="00305120">
              <w:rPr>
                <w:rStyle w:val="af3"/>
                <w:rFonts w:cs="Times"/>
                <w:i w:val="0"/>
                <w:sz w:val="20"/>
                <w:szCs w:val="20"/>
              </w:rPr>
              <w:lastRenderedPageBreak/>
              <w:t>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55FAC" w:rsidP="00426015">
            <w:pPr>
              <w:spacing w:after="0" w:line="240" w:lineRule="auto"/>
              <w:rPr>
                <w:bCs/>
                <w:sz w:val="20"/>
                <w:szCs w:val="20"/>
              </w:rPr>
            </w:pPr>
            <w:hyperlink r:id="rId18"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55FAC" w:rsidP="00426015">
            <w:pPr>
              <w:spacing w:after="0" w:line="240" w:lineRule="auto"/>
              <w:rPr>
                <w:bCs/>
                <w:sz w:val="20"/>
                <w:szCs w:val="20"/>
              </w:rPr>
            </w:pPr>
            <w:hyperlink r:id="rId19"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55FAC" w:rsidP="00426015">
            <w:pPr>
              <w:spacing w:after="0" w:line="240" w:lineRule="auto"/>
              <w:rPr>
                <w:bCs/>
                <w:sz w:val="20"/>
                <w:szCs w:val="20"/>
              </w:rPr>
            </w:pPr>
            <w:hyperlink r:id="rId20"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55FAC" w:rsidP="00426015">
            <w:pPr>
              <w:spacing w:after="0" w:line="240" w:lineRule="auto"/>
              <w:rPr>
                <w:bCs/>
                <w:sz w:val="20"/>
                <w:szCs w:val="20"/>
              </w:rPr>
            </w:pPr>
            <w:hyperlink r:id="rId21"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55FAC" w:rsidP="00426015">
            <w:pPr>
              <w:spacing w:after="0" w:line="240" w:lineRule="auto"/>
              <w:rPr>
                <w:bCs/>
                <w:sz w:val="20"/>
                <w:szCs w:val="20"/>
              </w:rPr>
            </w:pPr>
            <w:hyperlink r:id="rId22"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55FAC" w:rsidP="00426015">
            <w:pPr>
              <w:spacing w:after="0" w:line="240" w:lineRule="auto"/>
              <w:rPr>
                <w:bCs/>
                <w:sz w:val="20"/>
                <w:szCs w:val="20"/>
              </w:rPr>
            </w:pPr>
            <w:hyperlink r:id="rId23"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55FAC" w:rsidP="00426015">
            <w:pPr>
              <w:spacing w:after="0" w:line="240" w:lineRule="auto"/>
              <w:rPr>
                <w:bCs/>
                <w:sz w:val="20"/>
                <w:szCs w:val="20"/>
              </w:rPr>
            </w:pPr>
            <w:hyperlink r:id="rId24"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proofErr w:type="spellStart"/>
            <w:r w:rsidRPr="00426015">
              <w:rPr>
                <w:bCs/>
                <w:sz w:val="20"/>
                <w:szCs w:val="20"/>
              </w:rPr>
              <w:t>Fraunhofer</w:t>
            </w:r>
            <w:proofErr w:type="spellEnd"/>
            <w:r w:rsidRPr="00426015">
              <w:rPr>
                <w:bCs/>
                <w:sz w:val="20"/>
                <w:szCs w:val="20"/>
              </w:rPr>
              <w:t xml:space="preserve"> IIS, </w:t>
            </w:r>
            <w:proofErr w:type="spellStart"/>
            <w:r w:rsidRPr="00426015">
              <w:rPr>
                <w:bCs/>
                <w:sz w:val="20"/>
                <w:szCs w:val="20"/>
              </w:rPr>
              <w:t>Fraunhofer</w:t>
            </w:r>
            <w:proofErr w:type="spellEnd"/>
            <w:r w:rsidRPr="00426015">
              <w:rPr>
                <w:bCs/>
                <w:sz w:val="20"/>
                <w:szCs w:val="20"/>
              </w:rPr>
              <w:t xml:space="preserve">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proofErr w:type="spellStart"/>
            <w:r w:rsidRPr="00426015">
              <w:rPr>
                <w:bCs/>
                <w:sz w:val="20"/>
                <w:szCs w:val="20"/>
              </w:rPr>
              <w:t>MediaTek</w:t>
            </w:r>
            <w:proofErr w:type="spellEnd"/>
            <w:r w:rsidRPr="00426015">
              <w:rPr>
                <w:bCs/>
                <w:sz w:val="20"/>
                <w:szCs w:val="20"/>
              </w:rPr>
              <w:t xml:space="preserve">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55FAC" w:rsidP="00426015">
            <w:pPr>
              <w:spacing w:after="0" w:line="240" w:lineRule="auto"/>
              <w:rPr>
                <w:bCs/>
                <w:sz w:val="20"/>
                <w:szCs w:val="20"/>
              </w:rPr>
            </w:pPr>
            <w:hyperlink r:id="rId25"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140A" w14:textId="77777777" w:rsidR="00755FAC" w:rsidRDefault="00755FAC" w:rsidP="0066336C">
      <w:pPr>
        <w:spacing w:after="0" w:line="240" w:lineRule="auto"/>
      </w:pPr>
      <w:r>
        <w:separator/>
      </w:r>
    </w:p>
  </w:endnote>
  <w:endnote w:type="continuationSeparator" w:id="0">
    <w:p w14:paraId="151CDFAA" w14:textId="77777777" w:rsidR="00755FAC" w:rsidRDefault="00755FA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E0383" w14:textId="77777777" w:rsidR="00755FAC" w:rsidRDefault="00755FAC" w:rsidP="0066336C">
      <w:pPr>
        <w:spacing w:after="0" w:line="240" w:lineRule="auto"/>
      </w:pPr>
      <w:r>
        <w:separator/>
      </w:r>
    </w:p>
  </w:footnote>
  <w:footnote w:type="continuationSeparator" w:id="0">
    <w:p w14:paraId="1BA21A50" w14:textId="77777777" w:rsidR="00755FAC" w:rsidRDefault="00755FAC"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7">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
  </w:num>
  <w:num w:numId="4">
    <w:abstractNumId w:val="20"/>
  </w:num>
  <w:num w:numId="5">
    <w:abstractNumId w:val="27"/>
  </w:num>
  <w:num w:numId="6">
    <w:abstractNumId w:val="32"/>
  </w:num>
  <w:num w:numId="7">
    <w:abstractNumId w:val="6"/>
  </w:num>
  <w:num w:numId="8">
    <w:abstractNumId w:val="4"/>
  </w:num>
  <w:num w:numId="9">
    <w:abstractNumId w:val="24"/>
  </w:num>
  <w:num w:numId="10">
    <w:abstractNumId w:val="15"/>
  </w:num>
  <w:num w:numId="11">
    <w:abstractNumId w:val="0"/>
  </w:num>
  <w:num w:numId="12">
    <w:abstractNumId w:val="35"/>
  </w:num>
  <w:num w:numId="13">
    <w:abstractNumId w:val="16"/>
  </w:num>
  <w:num w:numId="14">
    <w:abstractNumId w:val="36"/>
  </w:num>
  <w:num w:numId="15">
    <w:abstractNumId w:val="36"/>
  </w:num>
  <w:num w:numId="16">
    <w:abstractNumId w:val="7"/>
  </w:num>
  <w:num w:numId="17">
    <w:abstractNumId w:val="21"/>
  </w:num>
  <w:num w:numId="18">
    <w:abstractNumId w:val="36"/>
  </w:num>
  <w:num w:numId="19">
    <w:abstractNumId w:val="8"/>
  </w:num>
  <w:num w:numId="20">
    <w:abstractNumId w:val="13"/>
  </w:num>
  <w:num w:numId="21">
    <w:abstractNumId w:val="27"/>
  </w:num>
  <w:num w:numId="22">
    <w:abstractNumId w:val="26"/>
  </w:num>
  <w:num w:numId="23">
    <w:abstractNumId w:val="38"/>
  </w:num>
  <w:num w:numId="24">
    <w:abstractNumId w:val="41"/>
  </w:num>
  <w:num w:numId="25">
    <w:abstractNumId w:val="37"/>
  </w:num>
  <w:num w:numId="26">
    <w:abstractNumId w:val="22"/>
  </w:num>
  <w:num w:numId="27">
    <w:abstractNumId w:val="40"/>
  </w:num>
  <w:num w:numId="28">
    <w:abstractNumId w:val="1"/>
  </w:num>
  <w:num w:numId="29">
    <w:abstractNumId w:val="25"/>
  </w:num>
  <w:num w:numId="30">
    <w:abstractNumId w:val="12"/>
  </w:num>
  <w:num w:numId="31">
    <w:abstractNumId w:val="19"/>
  </w:num>
  <w:num w:numId="32">
    <w:abstractNumId w:val="2"/>
  </w:num>
  <w:num w:numId="33">
    <w:abstractNumId w:val="23"/>
  </w:num>
  <w:num w:numId="34">
    <w:abstractNumId w:val="33"/>
  </w:num>
  <w:num w:numId="35">
    <w:abstractNumId w:val="29"/>
  </w:num>
  <w:num w:numId="36">
    <w:abstractNumId w:val="34"/>
  </w:num>
  <w:num w:numId="37">
    <w:abstractNumId w:val="18"/>
  </w:num>
  <w:num w:numId="38">
    <w:abstractNumId w:val="31"/>
  </w:num>
  <w:num w:numId="39">
    <w:abstractNumId w:val="28"/>
  </w:num>
  <w:num w:numId="40">
    <w:abstractNumId w:val="9"/>
  </w:num>
  <w:num w:numId="41">
    <w:abstractNumId w:val="39"/>
  </w:num>
  <w:num w:numId="42">
    <w:abstractNumId w:val="17"/>
  </w:num>
  <w:num w:numId="43">
    <w:abstractNumId w:val="10"/>
  </w:num>
  <w:num w:numId="44">
    <w:abstractNumId w:val="5"/>
  </w:num>
  <w:num w:numId="45">
    <w:abstractNumId w:val="1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9CF"/>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hyperlink" Target="https://www.3gpp.org/ftp/TSG_RAN/WG1_RL1/TSGR1_106b-e/Docs/R1-2108875.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b-e/Docs/R1-2109107.zip"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__12.vsdx"/><Relationship Id="rId25"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3gpp.org/ftp/TSG_RAN/WG1_RL1/TSGR1_106b-e/Docs/R1-210904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1_RL1/TSGR1_106b-e/Docs/R1-2109275.zip" TargetMode="Externa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hyperlink" Target="https://www.3gpp.org/ftp/TSG_RAN/WG1_RL1/TSGR1_106b-e/Docs/R1-2109189.zip" TargetMode="External"/><Relationship Id="rId10" Type="http://schemas.openxmlformats.org/officeDocument/2006/relationships/image" Target="media/image1.emf"/><Relationship Id="rId19"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yperlink" Target="https://www.3gpp.org/ftp/TSG_RAN/WG1_RL1/TSGR1_106b-e/Docs/R1-210912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64609-3BBA-4E09-B4E9-3807E9B9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5823</Words>
  <Characters>33192</Characters>
  <Application>Microsoft Office Word</Application>
  <DocSecurity>0</DocSecurity>
  <Lines>276</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2021-10-15T08:15:00Z</dcterms:created>
  <dcterms:modified xsi:type="dcterms:W3CDTF">2021-10-15T09:41:00Z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