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ＭＳ 明朝" w:hAnsi="Arial" w:cs="Arial"/>
          <w:b/>
          <w:bCs/>
          <w:lang w:eastAsia="ja-JP"/>
        </w:rPr>
        <w:t>e-Meeting, October 11</w:t>
      </w:r>
      <w:r>
        <w:rPr>
          <w:rFonts w:ascii="Arial" w:eastAsia="ＭＳ 明朝" w:hAnsi="Arial" w:cs="Arial"/>
          <w:b/>
          <w:bCs/>
          <w:vertAlign w:val="superscript"/>
          <w:lang w:eastAsia="ja-JP"/>
        </w:rPr>
        <w:t>th</w:t>
      </w:r>
      <w:r>
        <w:rPr>
          <w:rFonts w:ascii="Arial" w:eastAsia="ＭＳ 明朝" w:hAnsi="Arial" w:cs="Arial"/>
          <w:b/>
          <w:bCs/>
          <w:lang w:eastAsia="ja-JP"/>
        </w:rPr>
        <w:t xml:space="preserve"> – 19</w:t>
      </w:r>
      <w:r>
        <w:rPr>
          <w:rFonts w:ascii="Arial" w:eastAsia="ＭＳ 明朝" w:hAnsi="Arial" w:cs="Arial"/>
          <w:b/>
          <w:bCs/>
          <w:vertAlign w:val="superscript"/>
          <w:lang w:eastAsia="ja-JP"/>
        </w:rPr>
        <w:t>th</w:t>
      </w:r>
      <w:r>
        <w:rPr>
          <w:rFonts w:ascii="Arial" w:eastAsia="ＭＳ 明朝"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5B13A1">
            <w:pPr>
              <w:pStyle w:val="af"/>
              <w:numPr>
                <w:ilvl w:val="0"/>
                <w:numId w:val="32"/>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208D5C87" w:rsidR="009619EB" w:rsidRDefault="009619EB" w:rsidP="005B13A1">
            <w:pPr>
              <w:pStyle w:val="af"/>
              <w:numPr>
                <w:ilvl w:val="0"/>
                <w:numId w:val="32"/>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 …)</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5B13A1">
            <w:pPr>
              <w:pStyle w:val="af"/>
              <w:numPr>
                <w:ilvl w:val="0"/>
                <w:numId w:val="31"/>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3EB2F973" w:rsidR="009619EB" w:rsidRDefault="009619EB" w:rsidP="005B13A1">
            <w:pPr>
              <w:pStyle w:val="af"/>
              <w:numPr>
                <w:ilvl w:val="0"/>
                <w:numId w:val="31"/>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5B13A1">
            <w:pPr>
              <w:pStyle w:val="af"/>
              <w:numPr>
                <w:ilvl w:val="0"/>
                <w:numId w:val="39"/>
              </w:numPr>
              <w:snapToGrid w:val="0"/>
              <w:spacing w:after="0" w:line="240" w:lineRule="auto"/>
              <w:rPr>
                <w:b/>
                <w:sz w:val="18"/>
                <w:szCs w:val="20"/>
                <w:lang w:eastAsia="ko-KR"/>
              </w:rPr>
            </w:pPr>
            <w:r w:rsidRPr="00DD28D8">
              <w:rPr>
                <w:b/>
                <w:sz w:val="18"/>
                <w:szCs w:val="20"/>
              </w:rPr>
              <w:t>Support (12)</w:t>
            </w:r>
            <w:r w:rsidRPr="00DD28D8">
              <w:rPr>
                <w:sz w:val="18"/>
                <w:szCs w:val="20"/>
              </w:rPr>
              <w:t>: vivo, Spreadtrum, Samsung, Xiaomi, ZTE, Qualcomm, MTK, Convida,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5B13A1">
            <w:pPr>
              <w:pStyle w:val="af"/>
              <w:numPr>
                <w:ilvl w:val="0"/>
                <w:numId w:val="39"/>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5B13A1">
            <w:pPr>
              <w:pStyle w:val="af"/>
              <w:numPr>
                <w:ilvl w:val="0"/>
                <w:numId w:val="38"/>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Futurewei, </w:t>
            </w:r>
            <w:r w:rsidRPr="00DD28D8">
              <w:rPr>
                <w:sz w:val="18"/>
                <w:szCs w:val="18"/>
              </w:rPr>
              <w:t>Huawei/HiSi,</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5B13A1">
            <w:pPr>
              <w:pStyle w:val="af"/>
              <w:numPr>
                <w:ilvl w:val="0"/>
                <w:numId w:val="38"/>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af"/>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af"/>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3623C7E0" w:rsidR="00DD28D8" w:rsidRDefault="00DD28D8" w:rsidP="005B13A1">
            <w:pPr>
              <w:pStyle w:val="af"/>
              <w:numPr>
                <w:ilvl w:val="0"/>
                <w:numId w:val="10"/>
              </w:numPr>
              <w:snapToGrid w:val="0"/>
              <w:spacing w:after="0" w:line="240" w:lineRule="auto"/>
              <w:rPr>
                <w:sz w:val="18"/>
                <w:szCs w:val="18"/>
              </w:rPr>
            </w:pPr>
            <w:r>
              <w:rPr>
                <w:b/>
                <w:sz w:val="18"/>
                <w:szCs w:val="18"/>
              </w:rPr>
              <w:t>No (9):</w:t>
            </w:r>
            <w:r>
              <w:rPr>
                <w:sz w:val="18"/>
                <w:szCs w:val="20"/>
              </w:rPr>
              <w:t xml:space="preserve"> </w:t>
            </w:r>
            <w:r>
              <w:rPr>
                <w:sz w:val="18"/>
                <w:szCs w:val="18"/>
              </w:rPr>
              <w:t>Spreadtrum, OPPO, Intel, Apple, Sony, Ericsson, Huawei/HiSi</w:t>
            </w:r>
            <w:r>
              <w:rPr>
                <w:sz w:val="18"/>
              </w:rPr>
              <w:t>, Futurewei</w:t>
            </w:r>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77777777" w:rsidR="00DD28D8" w:rsidRDefault="00DD28D8" w:rsidP="005B13A1">
            <w:pPr>
              <w:pStyle w:val="af"/>
              <w:numPr>
                <w:ilvl w:val="0"/>
                <w:numId w:val="11"/>
              </w:numPr>
              <w:snapToGrid w:val="0"/>
              <w:spacing w:after="0" w:line="240" w:lineRule="auto"/>
              <w:rPr>
                <w:sz w:val="18"/>
                <w:szCs w:val="18"/>
              </w:rPr>
            </w:pPr>
            <w:r>
              <w:rPr>
                <w:b/>
                <w:sz w:val="18"/>
                <w:szCs w:val="18"/>
              </w:rPr>
              <w:t>Yes (8):</w:t>
            </w:r>
            <w:r>
              <w:rPr>
                <w:sz w:val="18"/>
                <w:szCs w:val="18"/>
              </w:rPr>
              <w:t xml:space="preserve"> ZTE, IDC, Spreadtrum, Samsung, Convida, Nokia/NSB, vivo, Xiaomi</w:t>
            </w:r>
          </w:p>
          <w:p w14:paraId="6E4F6DD1" w14:textId="577B77E6" w:rsidR="00DD28D8" w:rsidRDefault="00DD28D8" w:rsidP="005B13A1">
            <w:pPr>
              <w:pStyle w:val="af"/>
              <w:numPr>
                <w:ilvl w:val="0"/>
                <w:numId w:val="11"/>
              </w:numPr>
              <w:snapToGrid w:val="0"/>
              <w:spacing w:after="0" w:line="240" w:lineRule="auto"/>
              <w:rPr>
                <w:sz w:val="18"/>
                <w:szCs w:val="18"/>
              </w:rPr>
            </w:pPr>
            <w:r>
              <w:rPr>
                <w:b/>
                <w:sz w:val="18"/>
                <w:szCs w:val="18"/>
              </w:rPr>
              <w:t>No (11):</w:t>
            </w:r>
            <w:r>
              <w:rPr>
                <w:sz w:val="18"/>
                <w:szCs w:val="20"/>
              </w:rPr>
              <w:t xml:space="preserve"> Sony, OPPO, Fraunhofer IIS/HHI, MTK, Intel, Ericsson, Huawei/HiSi, LG</w:t>
            </w:r>
            <w:r>
              <w:rPr>
                <w:sz w:val="18"/>
              </w:rPr>
              <w:t>, Futurewei</w:t>
            </w:r>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NEC, NTT Docomo, Convida, Apple (only CSI-RS without QCL indication, but we suggest to make it in a general way), Huawei, HiSilicon</w:t>
            </w:r>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3E413B7D" w:rsidR="007E0FC5" w:rsidRDefault="00C00F2E">
      <w:pPr>
        <w:snapToGrid w:val="0"/>
        <w:jc w:val="both"/>
        <w:rPr>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(including joint TCI state(s), DL-only TCI state(s), and/or UL-only TCI state(s)) </w:t>
      </w:r>
      <w:r w:rsidR="00CF7415" w:rsidRPr="00CF7415">
        <w:rPr>
          <w:sz w:val="20"/>
          <w:szCs w:val="20"/>
          <w:highlight w:val="yellow"/>
        </w:rPr>
        <w:t>... [after more discussion]</w:t>
      </w:r>
    </w:p>
    <w:p w14:paraId="695D4755" w14:textId="77777777" w:rsidR="007E0FC5" w:rsidRDefault="007E0FC5">
      <w:pPr>
        <w:snapToGrid w:val="0"/>
        <w:jc w:val="both"/>
        <w:rPr>
          <w:b/>
          <w:sz w:val="20"/>
          <w:szCs w:val="20"/>
          <w:u w:val="single"/>
        </w:rPr>
      </w:pPr>
    </w:p>
    <w:p w14:paraId="3A8672F4" w14:textId="77777777" w:rsidR="007E0FC5" w:rsidRDefault="007E0FC5">
      <w:pPr>
        <w:snapToGrid w:val="0"/>
        <w:jc w:val="both"/>
        <w:rPr>
          <w:b/>
          <w:sz w:val="20"/>
          <w:szCs w:val="20"/>
          <w:u w:val="single"/>
        </w:rPr>
      </w:pPr>
    </w:p>
    <w:p w14:paraId="40DC9CC9" w14:textId="133210FE" w:rsidR="007E0FC5" w:rsidRPr="00CF7415" w:rsidRDefault="00C00F2E" w:rsidP="00CF7415">
      <w:pPr>
        <w:snapToGrid w:val="0"/>
        <w:jc w:val="both"/>
        <w:rPr>
          <w:b/>
          <w:sz w:val="20"/>
          <w:u w:val="single"/>
        </w:rPr>
      </w:pPr>
      <w:r w:rsidRPr="00D20179">
        <w:rPr>
          <w:b/>
          <w:sz w:val="20"/>
          <w:u w:val="single"/>
        </w:rPr>
        <w:t>Proposal 1.B</w:t>
      </w:r>
      <w:r w:rsidR="003E40B2">
        <w:rPr>
          <w:b/>
          <w:sz w:val="20"/>
          <w:u w:val="single"/>
        </w:rPr>
        <w:t>.1</w:t>
      </w:r>
      <w:r w:rsidRPr="00D20179">
        <w:rPr>
          <w:b/>
          <w:sz w:val="20"/>
          <w:u w:val="single"/>
        </w:rPr>
        <w:t>:</w:t>
      </w:r>
      <w:r w:rsidRPr="00D20179">
        <w:rPr>
          <w:b/>
          <w:sz w:val="20"/>
        </w:rPr>
        <w:t xml:space="preserve"> </w:t>
      </w:r>
      <w:r w:rsidRPr="00D20179">
        <w:rPr>
          <w:sz w:val="20"/>
          <w:szCs w:val="20"/>
        </w:rPr>
        <w:t>On Rel.17 unified TCI fr</w:t>
      </w:r>
      <w:r w:rsidR="00CF7415">
        <w:rPr>
          <w:sz w:val="20"/>
          <w:szCs w:val="20"/>
        </w:rPr>
        <w:t xml:space="preserve">amework, for Rel-17 unified TCI, </w:t>
      </w:r>
      <w:bookmarkStart w:id="2" w:name="_Hlk84321692"/>
      <w:r w:rsidR="00CF7415">
        <w:rPr>
          <w:rFonts w:eastAsia="Times New Roman"/>
          <w:bCs/>
          <w:sz w:val="20"/>
        </w:rPr>
        <w:t>f</w:t>
      </w:r>
      <w:r w:rsidRPr="00D20179">
        <w:rPr>
          <w:rFonts w:eastAsia="Times New Roman"/>
          <w:bCs/>
          <w:sz w:val="20"/>
        </w:rPr>
        <w:t xml:space="preserve">or DL channels/signals that 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sidR="003E40B2">
        <w:rPr>
          <w:rFonts w:eastAsia="Times New Roman"/>
          <w:bCs/>
          <w:sz w:val="20"/>
        </w:rPr>
        <w:t>e update), the following option</w:t>
      </w:r>
      <w:r w:rsidRPr="00D20179">
        <w:rPr>
          <w:rFonts w:eastAsia="Times New Roman"/>
          <w:bCs/>
          <w:sz w:val="20"/>
        </w:rPr>
        <w:t xml:space="preserve"> on source RSs and QCL-Types </w:t>
      </w:r>
      <w:r w:rsidR="00CF7415">
        <w:rPr>
          <w:rFonts w:eastAsia="Times New Roman"/>
          <w:bCs/>
          <w:sz w:val="20"/>
        </w:rPr>
        <w:t>is also</w:t>
      </w:r>
      <w:r w:rsidRPr="00D20179">
        <w:rPr>
          <w:rFonts w:eastAsia="Times New Roman"/>
          <w:bCs/>
          <w:sz w:val="20"/>
        </w:rPr>
        <w:t xml:space="preserve"> supported</w:t>
      </w:r>
      <w:r w:rsidR="00CF7415">
        <w:rPr>
          <w:rFonts w:eastAsia="Times New Roman"/>
          <w:bCs/>
          <w:sz w:val="20"/>
        </w:rPr>
        <w:t>:</w:t>
      </w:r>
    </w:p>
    <w:p w14:paraId="573436DD" w14:textId="38FAABB8" w:rsidR="007E0FC5" w:rsidRDefault="00CF7415" w:rsidP="005B13A1">
      <w:pPr>
        <w:numPr>
          <w:ilvl w:val="0"/>
          <w:numId w:val="12"/>
        </w:numPr>
        <w:tabs>
          <w:tab w:val="left" w:pos="1440"/>
        </w:tabs>
        <w:snapToGrid w:val="0"/>
        <w:jc w:val="both"/>
        <w:rPr>
          <w:rFonts w:eastAsia="Times New Roman"/>
          <w:sz w:val="20"/>
        </w:rPr>
      </w:pPr>
      <w:r>
        <w:rPr>
          <w:rFonts w:eastAsia="Times New Roman"/>
          <w:bCs/>
          <w:sz w:val="20"/>
        </w:rPr>
        <w:t>Option 3</w:t>
      </w:r>
      <w:r w:rsidR="00C00F2E" w:rsidRPr="00D20179">
        <w:rPr>
          <w:rFonts w:eastAsia="Times New Roman"/>
          <w:bCs/>
          <w:sz w:val="20"/>
        </w:rPr>
        <w:t xml:space="preserve">: </w:t>
      </w:r>
      <w:r>
        <w:rPr>
          <w:rFonts w:eastAsia="Times New Roman"/>
          <w:bCs/>
          <w:sz w:val="20"/>
        </w:rPr>
        <w:t>CSI-RS for CSI</w:t>
      </w:r>
      <w:r w:rsidR="00C00F2E" w:rsidRPr="00D20179">
        <w:rPr>
          <w:rFonts w:eastAsia="Times New Roman"/>
          <w:bCs/>
          <w:sz w:val="20"/>
        </w:rPr>
        <w:t xml:space="preserve"> is configured for QCL-TypeA </w:t>
      </w:r>
      <w:r w:rsidR="003E40B2">
        <w:rPr>
          <w:rFonts w:eastAsia="Times New Roman"/>
          <w:bCs/>
          <w:sz w:val="20"/>
        </w:rPr>
        <w:t xml:space="preserve">and QCL-TypeD </w:t>
      </w:r>
      <w:r w:rsidR="00C00F2E" w:rsidRPr="00D20179">
        <w:rPr>
          <w:rFonts w:eastAsia="Times New Roman"/>
          <w:bCs/>
          <w:sz w:val="20"/>
        </w:rPr>
        <w:t xml:space="preserve">source RS </w:t>
      </w:r>
      <w:bookmarkEnd w:id="2"/>
    </w:p>
    <w:p w14:paraId="039A72E3" w14:textId="4E138C53" w:rsidR="003E40B2" w:rsidRDefault="003E40B2" w:rsidP="003E40B2">
      <w:pPr>
        <w:tabs>
          <w:tab w:val="left" w:pos="1440"/>
        </w:tabs>
        <w:snapToGrid w:val="0"/>
        <w:ind w:left="720"/>
        <w:jc w:val="both"/>
        <w:rPr>
          <w:rFonts w:eastAsia="Times New Roman"/>
          <w:sz w:val="20"/>
        </w:rPr>
      </w:pPr>
    </w:p>
    <w:p w14:paraId="5483B6FB" w14:textId="77777777" w:rsidR="003E40B2" w:rsidRDefault="003E40B2" w:rsidP="003E40B2">
      <w:pPr>
        <w:tabs>
          <w:tab w:val="left" w:pos="1440"/>
        </w:tabs>
        <w:snapToGrid w:val="0"/>
        <w:jc w:val="both"/>
        <w:rPr>
          <w:b/>
          <w:sz w:val="20"/>
          <w:u w:val="single"/>
        </w:rPr>
      </w:pPr>
    </w:p>
    <w:p w14:paraId="5EFB3919" w14:textId="18227350" w:rsidR="003E40B2" w:rsidRPr="003E40B2" w:rsidRDefault="003E40B2" w:rsidP="003E40B2">
      <w:pPr>
        <w:tabs>
          <w:tab w:val="left" w:pos="1440"/>
        </w:tabs>
        <w:snapToGrid w:val="0"/>
        <w:jc w:val="both"/>
        <w:rPr>
          <w:rFonts w:eastAsia="Times New Roman"/>
          <w:sz w:val="20"/>
        </w:rPr>
      </w:pPr>
      <w:r w:rsidRPr="00D20179">
        <w:rPr>
          <w:b/>
          <w:sz w:val="20"/>
          <w:u w:val="single"/>
        </w:rPr>
        <w:t>Proposal 1.B</w:t>
      </w:r>
      <w:r>
        <w:rPr>
          <w:b/>
          <w:sz w:val="20"/>
          <w:u w:val="single"/>
        </w:rPr>
        <w:t>.2</w:t>
      </w:r>
      <w:r w:rsidRPr="00D20179">
        <w:rPr>
          <w:b/>
          <w:sz w:val="20"/>
          <w:u w:val="single"/>
        </w:rPr>
        <w:t>:</w:t>
      </w:r>
      <w:r w:rsidRPr="00D20179">
        <w:rPr>
          <w:b/>
          <w:sz w:val="20"/>
        </w:rPr>
        <w:t xml:space="preserve"> </w:t>
      </w:r>
      <w:r w:rsidRPr="00D20179">
        <w:rPr>
          <w:sz w:val="20"/>
          <w:szCs w:val="20"/>
        </w:rPr>
        <w:t>On Rel.17 unified TCI fr</w:t>
      </w:r>
      <w:r>
        <w:rPr>
          <w:sz w:val="20"/>
          <w:szCs w:val="20"/>
        </w:rPr>
        <w:t xml:space="preserve">amework, for Rel-17 unified TCI, a list of </w:t>
      </w:r>
      <w:r w:rsidRPr="00D20179">
        <w:rPr>
          <w:rFonts w:eastAsia="Times New Roman"/>
          <w:bCs/>
          <w:sz w:val="20"/>
        </w:rPr>
        <w:t xml:space="preserve">DL channels/signals that 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is configured via RRC.</w:t>
      </w: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77777777" w:rsidR="007E0FC5" w:rsidRDefault="00C00F2E">
      <w:pPr>
        <w:snapToGrid w:val="0"/>
        <w:jc w:val="both"/>
        <w:rPr>
          <w:sz w:val="20"/>
        </w:rPr>
      </w:pPr>
      <w:r>
        <w:rPr>
          <w:b/>
          <w:sz w:val="20"/>
          <w:u w:val="single"/>
        </w:rPr>
        <w:t>Proposal 1.G</w:t>
      </w:r>
      <w:r>
        <w:rPr>
          <w:sz w:val="20"/>
        </w:rPr>
        <w:t>:</w:t>
      </w:r>
      <w:r>
        <w:t xml:space="preserve"> </w:t>
      </w:r>
      <w:bookmarkStart w:id="3" w:name="_Hlk84841506"/>
      <w:r>
        <w:rPr>
          <w:sz w:val="20"/>
        </w:rPr>
        <w:t xml:space="preserve">On path-loss measurement for Rel.17 unified TCI framework, at least for discussion </w:t>
      </w:r>
      <w:r>
        <w:rPr>
          <w:sz w:val="20"/>
          <w:szCs w:val="20"/>
        </w:rPr>
        <w:t xml:space="preserve">purposes, when both PL-RS and UL TCI spatial relation RS are not </w:t>
      </w:r>
      <w:r w:rsidR="00F05EA2">
        <w:rPr>
          <w:sz w:val="20"/>
          <w:szCs w:val="20"/>
        </w:rPr>
        <w:t xml:space="preserve">the same </w:t>
      </w:r>
      <w:r>
        <w:rPr>
          <w:sz w:val="20"/>
          <w:szCs w:val="20"/>
        </w:rPr>
        <w:t>CSI-RS for BM, “</w:t>
      </w:r>
      <w:r>
        <w:rPr>
          <w:sz w:val="20"/>
        </w:rPr>
        <w:t>beam alignment” also pertains to the following events:</w:t>
      </w:r>
    </w:p>
    <w:p w14:paraId="1038B00D" w14:textId="77777777" w:rsidR="007E0FC5" w:rsidRDefault="00C00F2E" w:rsidP="005B13A1">
      <w:pPr>
        <w:pStyle w:val="af"/>
        <w:numPr>
          <w:ilvl w:val="0"/>
          <w:numId w:val="13"/>
        </w:numPr>
        <w:snapToGrid w:val="0"/>
        <w:spacing w:after="0" w:line="240" w:lineRule="auto"/>
        <w:contextualSpacing/>
        <w:jc w:val="both"/>
        <w:rPr>
          <w:sz w:val="20"/>
        </w:rPr>
      </w:pPr>
      <w:r>
        <w:rPr>
          <w:sz w:val="20"/>
          <w:szCs w:val="20"/>
        </w:rPr>
        <w:t xml:space="preserve">The PL-RS is identical to the QCL Type-D or spatial relation RS of UL </w:t>
      </w:r>
      <w:r w:rsidR="00C00416">
        <w:rPr>
          <w:sz w:val="20"/>
          <w:szCs w:val="20"/>
        </w:rPr>
        <w:t xml:space="preserve">or (if applicable) joint </w:t>
      </w:r>
      <w:r>
        <w:rPr>
          <w:sz w:val="20"/>
          <w:szCs w:val="20"/>
        </w:rPr>
        <w:t>TCI spatial relation RS</w:t>
      </w:r>
    </w:p>
    <w:p w14:paraId="69C6ACAD" w14:textId="77777777" w:rsidR="007E0FC5" w:rsidRDefault="00C00F2E" w:rsidP="005B13A1">
      <w:pPr>
        <w:pStyle w:val="af"/>
        <w:numPr>
          <w:ilvl w:val="0"/>
          <w:numId w:val="13"/>
        </w:numPr>
        <w:snapToGrid w:val="0"/>
        <w:spacing w:after="0" w:line="240" w:lineRule="auto"/>
        <w:contextualSpacing/>
        <w:jc w:val="both"/>
        <w:rPr>
          <w:sz w:val="20"/>
        </w:rPr>
      </w:pPr>
      <w:r>
        <w:rPr>
          <w:sz w:val="20"/>
          <w:szCs w:val="20"/>
        </w:rPr>
        <w:t xml:space="preserve">The QCL Type-D RS of PL-RS is identical to the UL </w:t>
      </w:r>
      <w:r w:rsidR="00C00416">
        <w:rPr>
          <w:sz w:val="20"/>
          <w:szCs w:val="20"/>
        </w:rPr>
        <w:t xml:space="preserve">or (if applicable) joint </w:t>
      </w:r>
      <w:r>
        <w:rPr>
          <w:sz w:val="20"/>
          <w:szCs w:val="20"/>
        </w:rPr>
        <w:t>TCI spatial relation RS</w:t>
      </w:r>
    </w:p>
    <w:p w14:paraId="05DB4D68" w14:textId="77777777" w:rsidR="007E0FC5" w:rsidRPr="000C17C6" w:rsidRDefault="00C00F2E" w:rsidP="005B13A1">
      <w:pPr>
        <w:pStyle w:val="af"/>
        <w:numPr>
          <w:ilvl w:val="0"/>
          <w:numId w:val="13"/>
        </w:numPr>
        <w:snapToGrid w:val="0"/>
        <w:spacing w:after="0" w:line="240" w:lineRule="auto"/>
        <w:contextualSpacing/>
        <w:jc w:val="both"/>
        <w:rPr>
          <w:sz w:val="20"/>
        </w:rPr>
      </w:pPr>
      <w:r>
        <w:rPr>
          <w:sz w:val="20"/>
          <w:szCs w:val="20"/>
        </w:rPr>
        <w:t xml:space="preserve">The QCL Type-D RS of PL-RS is identical to the QCL Type-D or spatial relation RS of UL </w:t>
      </w:r>
      <w:r w:rsidR="00C00416">
        <w:rPr>
          <w:sz w:val="20"/>
          <w:szCs w:val="20"/>
        </w:rPr>
        <w:t xml:space="preserve">or (if applicable) joint </w:t>
      </w:r>
      <w:r>
        <w:rPr>
          <w:sz w:val="20"/>
          <w:szCs w:val="20"/>
        </w:rPr>
        <w:t>TCI spatial relation RS</w:t>
      </w:r>
    </w:p>
    <w:p w14:paraId="4935391E" w14:textId="77777777" w:rsidR="000C17C6" w:rsidRPr="00A2587E" w:rsidRDefault="000C17C6" w:rsidP="005B13A1">
      <w:pPr>
        <w:pStyle w:val="af"/>
        <w:numPr>
          <w:ilvl w:val="0"/>
          <w:numId w:val="13"/>
        </w:numPr>
        <w:snapToGrid w:val="0"/>
        <w:spacing w:after="0" w:line="240" w:lineRule="auto"/>
        <w:contextualSpacing/>
        <w:jc w:val="both"/>
        <w:rPr>
          <w:sz w:val="20"/>
        </w:rPr>
      </w:pPr>
      <w:r w:rsidRPr="00A2587E">
        <w:rPr>
          <w:sz w:val="20"/>
          <w:szCs w:val="20"/>
        </w:rPr>
        <w:t>[When UL spatial relation RS of UL TCI spatial relation RS is a BM SRS resource, the PL-RS or the QCL Type-D RS of PL-RS is identical to the configured PL-RS of the SRS resource]</w:t>
      </w:r>
    </w:p>
    <w:bookmarkEnd w:id="3"/>
    <w:p w14:paraId="19DCFF6E" w14:textId="77777777" w:rsidR="007E0FC5" w:rsidRDefault="007E0FC5">
      <w:pPr>
        <w:snapToGrid w:val="0"/>
        <w:jc w:val="both"/>
        <w:rPr>
          <w:sz w:val="20"/>
        </w:rPr>
      </w:pPr>
    </w:p>
    <w:p w14:paraId="4E3FD608" w14:textId="77777777" w:rsidR="007E0FC5" w:rsidRDefault="007E0FC5">
      <w:pPr>
        <w:snapToGrid w:val="0"/>
        <w:jc w:val="both"/>
        <w:rPr>
          <w:sz w:val="20"/>
        </w:rPr>
      </w:pPr>
    </w:p>
    <w:p w14:paraId="0202DE28" w14:textId="77777777" w:rsidR="007E0FC5" w:rsidRPr="00B837CC" w:rsidRDefault="00C00F2E">
      <w:pPr>
        <w:snapToGrid w:val="0"/>
        <w:jc w:val="both"/>
        <w:rPr>
          <w:sz w:val="20"/>
          <w:szCs w:val="20"/>
        </w:rPr>
      </w:pPr>
      <w:r>
        <w:rPr>
          <w:b/>
          <w:sz w:val="20"/>
          <w:u w:val="single"/>
        </w:rPr>
        <w:t>Proposal 1.H</w:t>
      </w:r>
      <w:r>
        <w:rPr>
          <w:sz w:val="20"/>
        </w:rPr>
        <w:t xml:space="preserve">: </w:t>
      </w:r>
      <w:bookmarkStart w:id="4" w:name="_Hlk84842449"/>
      <w:r>
        <w:rPr>
          <w:sz w:val="20"/>
        </w:rPr>
        <w:t>On Rel.17 unified TCI framework, when the setting of (P0, alpha, closed loop index) for PUSCH, PUCCH, and/or SRS</w:t>
      </w:r>
      <w:r w:rsidRPr="00B837CC">
        <w:rPr>
          <w:sz w:val="20"/>
          <w:szCs w:val="20"/>
        </w:rPr>
        <w:t xml:space="preserve"> are associated with UL or (if applicable) joint TCI state per BWP:</w:t>
      </w:r>
    </w:p>
    <w:p w14:paraId="43115190" w14:textId="7059B88F" w:rsidR="007E0FC5" w:rsidRDefault="00B837CC" w:rsidP="005B13A1">
      <w:pPr>
        <w:pStyle w:val="af"/>
        <w:numPr>
          <w:ilvl w:val="0"/>
          <w:numId w:val="14"/>
        </w:numPr>
        <w:snapToGrid w:val="0"/>
        <w:spacing w:after="0" w:line="240" w:lineRule="auto"/>
        <w:contextualSpacing/>
        <w:jc w:val="both"/>
        <w:rPr>
          <w:sz w:val="20"/>
          <w:szCs w:val="20"/>
        </w:rPr>
      </w:pPr>
      <w:r w:rsidRPr="00B837CC">
        <w:rPr>
          <w:sz w:val="20"/>
          <w:szCs w:val="20"/>
        </w:rPr>
        <w:t xml:space="preserve">Support the following: </w:t>
      </w:r>
      <w:r w:rsidR="009E0541" w:rsidRPr="00B837CC">
        <w:rPr>
          <w:sz w:val="20"/>
          <w:szCs w:val="20"/>
        </w:rPr>
        <w:t>for each of the PUSCH, PUCCH,</w:t>
      </w:r>
      <w:r w:rsidR="003E40B2">
        <w:rPr>
          <w:sz w:val="20"/>
          <w:szCs w:val="20"/>
        </w:rPr>
        <w:t xml:space="preserve"> and/or SRS,</w:t>
      </w:r>
      <w:r w:rsidR="009E0541" w:rsidRPr="00B837CC">
        <w:rPr>
          <w:sz w:val="20"/>
          <w:szCs w:val="20"/>
        </w:rPr>
        <w:t xml:space="preserve"> </w:t>
      </w:r>
      <w:r w:rsidR="003E40B2">
        <w:rPr>
          <w:sz w:val="20"/>
          <w:szCs w:val="20"/>
        </w:rPr>
        <w:t xml:space="preserve">one setting </w:t>
      </w:r>
      <w:r w:rsidR="003E40B2" w:rsidRPr="003E40B2">
        <w:rPr>
          <w:color w:val="FF0000"/>
          <w:sz w:val="20"/>
          <w:szCs w:val="20"/>
        </w:rPr>
        <w:t>can be</w:t>
      </w:r>
      <w:r w:rsidR="00157332" w:rsidRPr="003E40B2">
        <w:rPr>
          <w:color w:val="FF0000"/>
          <w:sz w:val="20"/>
          <w:szCs w:val="20"/>
        </w:rPr>
        <w:t xml:space="preserve"> </w:t>
      </w:r>
      <w:r w:rsidR="00157332" w:rsidRPr="00B837CC">
        <w:rPr>
          <w:sz w:val="20"/>
          <w:szCs w:val="20"/>
        </w:rPr>
        <w:t>associated with an UL or (if applicable) joint TCI state per BWP</w:t>
      </w:r>
      <w:r w:rsidRPr="00B837CC">
        <w:rPr>
          <w:sz w:val="20"/>
          <w:szCs w:val="20"/>
        </w:rPr>
        <w:t xml:space="preserve"> via RRC</w:t>
      </w:r>
    </w:p>
    <w:p w14:paraId="06135742" w14:textId="3A981877" w:rsidR="003E40B2" w:rsidRDefault="003E40B2" w:rsidP="003E40B2">
      <w:pPr>
        <w:snapToGrid w:val="0"/>
        <w:contextualSpacing/>
        <w:jc w:val="both"/>
        <w:rPr>
          <w:sz w:val="20"/>
          <w:szCs w:val="20"/>
        </w:rPr>
      </w:pPr>
    </w:p>
    <w:p w14:paraId="3DAF58DD" w14:textId="628696B2" w:rsidR="00B022EC" w:rsidRPr="003E40B2" w:rsidRDefault="00B022EC" w:rsidP="003E40B2">
      <w:pPr>
        <w:snapToGrid w:val="0"/>
        <w:contextualSpacing/>
        <w:jc w:val="both"/>
        <w:rPr>
          <w:sz w:val="20"/>
          <w:szCs w:val="20"/>
        </w:rPr>
      </w:pPr>
    </w:p>
    <w:bookmarkEnd w:id="4"/>
    <w:p w14:paraId="3BBB0A80" w14:textId="5B8D4CC0" w:rsidR="007E0FC5" w:rsidRPr="006A02EA" w:rsidRDefault="007E0FC5" w:rsidP="006A02EA">
      <w:pPr>
        <w:pStyle w:val="af"/>
        <w:snapToGrid w:val="0"/>
        <w:spacing w:after="0" w:line="240" w:lineRule="auto"/>
        <w:ind w:left="144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esp re</w:t>
            </w:r>
          </w:p>
          <w:p w14:paraId="40D5814B" w14:textId="165E7777" w:rsidR="00B022EC" w:rsidRPr="003E2BC2" w:rsidRDefault="00B40FA1" w:rsidP="005B13A1">
            <w:pPr>
              <w:pStyle w:val="af"/>
              <w:numPr>
                <w:ilvl w:val="0"/>
                <w:numId w:val="37"/>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5B13A1">
            <w:pPr>
              <w:pStyle w:val="af"/>
              <w:numPr>
                <w:ilvl w:val="0"/>
                <w:numId w:val="37"/>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ＭＳ 明朝"/>
                <w:sz w:val="18"/>
                <w:szCs w:val="18"/>
                <w:lang w:eastAsia="ja-JP"/>
              </w:rPr>
            </w:pPr>
            <w:r>
              <w:rPr>
                <w:rFonts w:eastAsia="ＭＳ 明朝"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ＭＳ 明朝"/>
                <w:sz w:val="18"/>
                <w:szCs w:val="18"/>
                <w:lang w:eastAsia="ja-JP"/>
              </w:rPr>
            </w:pPr>
            <w:r w:rsidRPr="00BB6E66">
              <w:rPr>
                <w:rFonts w:eastAsia="ＭＳ 明朝"/>
                <w:b/>
                <w:sz w:val="18"/>
                <w:szCs w:val="18"/>
                <w:u w:val="single"/>
                <w:lang w:eastAsia="ja-JP"/>
              </w:rPr>
              <w:t xml:space="preserve">Issue 1.1/Proposal </w:t>
            </w:r>
            <w:r w:rsidRPr="00BB6E66">
              <w:rPr>
                <w:rFonts w:eastAsia="ＭＳ 明朝" w:hint="eastAsia"/>
                <w:b/>
                <w:sz w:val="18"/>
                <w:szCs w:val="18"/>
                <w:u w:val="single"/>
                <w:lang w:eastAsia="ja-JP"/>
              </w:rPr>
              <w:t>1.A</w:t>
            </w:r>
            <w:r>
              <w:rPr>
                <w:rFonts w:eastAsia="ＭＳ 明朝" w:hint="eastAsia"/>
                <w:sz w:val="18"/>
                <w:szCs w:val="18"/>
                <w:lang w:eastAsia="ja-JP"/>
              </w:rPr>
              <w:t xml:space="preserve">: </w:t>
            </w:r>
            <w:r>
              <w:rPr>
                <w:rFonts w:eastAsia="ＭＳ 明朝"/>
                <w:sz w:val="18"/>
                <w:szCs w:val="18"/>
                <w:lang w:eastAsia="ja-JP"/>
              </w:rPr>
              <w:t>at least 128 TCI states should be supported for joint TCI states, s</w:t>
            </w:r>
            <w:r w:rsidR="00573255">
              <w:rPr>
                <w:rFonts w:eastAsia="ＭＳ 明朝"/>
                <w:sz w:val="18"/>
                <w:szCs w:val="18"/>
                <w:lang w:eastAsia="ja-JP"/>
              </w:rPr>
              <w:t>ame</w:t>
            </w:r>
            <w:r>
              <w:rPr>
                <w:rFonts w:eastAsia="ＭＳ 明朝"/>
                <w:sz w:val="18"/>
                <w:szCs w:val="18"/>
                <w:lang w:eastAsia="ja-JP"/>
              </w:rPr>
              <w:t xml:space="preserve"> as R</w:t>
            </w:r>
            <w:r w:rsidR="00573255">
              <w:rPr>
                <w:rFonts w:eastAsia="ＭＳ 明朝"/>
                <w:sz w:val="18"/>
                <w:szCs w:val="18"/>
                <w:lang w:eastAsia="ja-JP"/>
              </w:rPr>
              <w:t xml:space="preserve">el. </w:t>
            </w:r>
            <w:r>
              <w:rPr>
                <w:rFonts w:eastAsia="ＭＳ 明朝"/>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ＭＳ 明朝"/>
                <w:sz w:val="18"/>
                <w:szCs w:val="18"/>
                <w:lang w:eastAsia="ja-JP"/>
              </w:rPr>
            </w:pPr>
            <w:r>
              <w:rPr>
                <w:rFonts w:eastAsia="ＭＳ 明朝"/>
                <w:sz w:val="18"/>
                <w:szCs w:val="18"/>
                <w:lang w:eastAsia="ja-JP"/>
              </w:rPr>
              <w:t xml:space="preserve">For </w:t>
            </w:r>
            <w:r w:rsidRPr="00BB6E66">
              <w:rPr>
                <w:rFonts w:eastAsia="ＭＳ 明朝"/>
                <w:sz w:val="18"/>
                <w:szCs w:val="18"/>
                <w:lang w:eastAsia="ja-JP"/>
              </w:rPr>
              <w:t>max # configured TCI states per BWP/CC</w:t>
            </w:r>
            <w:r>
              <w:rPr>
                <w:rFonts w:eastAsia="ＭＳ 明朝"/>
                <w:sz w:val="18"/>
                <w:szCs w:val="18"/>
                <w:lang w:eastAsia="ja-JP"/>
              </w:rPr>
              <w:t xml:space="preserve">, if we follow Rel.15, max number of </w:t>
            </w:r>
            <w:r w:rsidRPr="00BB6E66">
              <w:rPr>
                <w:rFonts w:eastAsia="ＭＳ 明朝"/>
                <w:sz w:val="18"/>
                <w:szCs w:val="18"/>
                <w:u w:val="single"/>
                <w:lang w:eastAsia="ja-JP"/>
              </w:rPr>
              <w:t>configured</w:t>
            </w:r>
            <w:r>
              <w:rPr>
                <w:rFonts w:eastAsia="ＭＳ 明朝"/>
                <w:sz w:val="18"/>
                <w:szCs w:val="18"/>
                <w:lang w:eastAsia="ja-JP"/>
              </w:rPr>
              <w:t xml:space="preserve"> TCI state </w:t>
            </w:r>
            <w:r w:rsidRPr="00BB6E66">
              <w:rPr>
                <w:rFonts w:eastAsia="ＭＳ 明朝"/>
                <w:sz w:val="18"/>
                <w:szCs w:val="18"/>
                <w:u w:val="single"/>
                <w:lang w:eastAsia="ja-JP"/>
              </w:rPr>
              <w:t>per CC</w:t>
            </w:r>
            <w:r>
              <w:rPr>
                <w:rFonts w:eastAsia="ＭＳ 明朝"/>
                <w:sz w:val="18"/>
                <w:szCs w:val="18"/>
                <w:lang w:eastAsia="ja-JP"/>
              </w:rPr>
              <w:t xml:space="preserve"> and max number of </w:t>
            </w:r>
            <w:r w:rsidRPr="00BB6E66">
              <w:rPr>
                <w:rFonts w:eastAsia="ＭＳ 明朝"/>
                <w:sz w:val="18"/>
                <w:szCs w:val="18"/>
                <w:u w:val="single"/>
                <w:lang w:eastAsia="ja-JP"/>
              </w:rPr>
              <w:t>active</w:t>
            </w:r>
            <w:r>
              <w:rPr>
                <w:rFonts w:eastAsia="ＭＳ 明朝"/>
                <w:sz w:val="18"/>
                <w:szCs w:val="18"/>
                <w:lang w:eastAsia="ja-JP"/>
              </w:rPr>
              <w:t xml:space="preserve"> TCI states </w:t>
            </w:r>
            <w:r w:rsidRPr="00BB6E66">
              <w:rPr>
                <w:rFonts w:eastAsia="ＭＳ 明朝"/>
                <w:sz w:val="18"/>
                <w:szCs w:val="18"/>
                <w:u w:val="single"/>
                <w:lang w:eastAsia="ja-JP"/>
              </w:rPr>
              <w:t>per BWP per CC</w:t>
            </w:r>
            <w:r>
              <w:rPr>
                <w:rFonts w:eastAsia="ＭＳ 明朝"/>
                <w:sz w:val="18"/>
                <w:szCs w:val="18"/>
                <w:lang w:eastAsia="ja-JP"/>
              </w:rPr>
              <w:t xml:space="preserve"> </w:t>
            </w:r>
            <w:r w:rsidR="00573255">
              <w:rPr>
                <w:rFonts w:eastAsia="ＭＳ 明朝"/>
                <w:sz w:val="18"/>
                <w:szCs w:val="18"/>
                <w:lang w:eastAsia="ja-JP"/>
              </w:rPr>
              <w:t>should be</w:t>
            </w:r>
            <w:r>
              <w:rPr>
                <w:rFonts w:eastAsia="ＭＳ 明朝"/>
                <w:sz w:val="18"/>
                <w:szCs w:val="18"/>
                <w:lang w:eastAsia="ja-JP"/>
              </w:rPr>
              <w:t xml:space="preserve"> reported</w:t>
            </w:r>
            <w:r w:rsidR="00573255">
              <w:rPr>
                <w:rFonts w:eastAsia="ＭＳ 明朝"/>
                <w:sz w:val="18"/>
                <w:szCs w:val="18"/>
                <w:lang w:eastAsia="ja-JP"/>
              </w:rPr>
              <w:t xml:space="preserve"> (as below)</w:t>
            </w:r>
            <w:r>
              <w:rPr>
                <w:rFonts w:eastAsia="ＭＳ 明朝"/>
                <w:sz w:val="18"/>
                <w:szCs w:val="18"/>
                <w:lang w:eastAsia="ja-JP"/>
              </w:rPr>
              <w:t xml:space="preserve">. </w:t>
            </w:r>
            <w:r w:rsidR="00573255">
              <w:rPr>
                <w:rFonts w:eastAsia="ＭＳ 明朝"/>
                <w:sz w:val="18"/>
                <w:szCs w:val="18"/>
                <w:lang w:eastAsia="ja-JP"/>
              </w:rPr>
              <w:t>W</w:t>
            </w:r>
            <w:r>
              <w:rPr>
                <w:rFonts w:eastAsia="ＭＳ 明朝"/>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ＭＳ 明朝"/>
                <w:sz w:val="18"/>
                <w:szCs w:val="18"/>
                <w:lang w:eastAsia="ja-JP"/>
              </w:rPr>
            </w:pPr>
          </w:p>
          <w:tbl>
            <w:tblPr>
              <w:tblStyle w:val="ab"/>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r w:rsidRPr="00BB6E66">
                    <w:rPr>
                      <w:b/>
                      <w:bCs/>
                      <w:i/>
                      <w:iCs/>
                      <w:sz w:val="18"/>
                      <w:szCs w:val="18"/>
                    </w:rPr>
                    <w:t>tci-StatePDSCH</w:t>
                  </w:r>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Defines support of TCI-States for PDSCH. The capability signalling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maxNumberConfiguredTCIstatesPerCC</w:t>
                  </w:r>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(i.e. value 128 is an optional value). For FR1, the UE is mandated to set these values at least to the maximum number of allowed SSBs in the supported band;</w:t>
                  </w:r>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maxNumberActiveTCI-PerBWP</w:t>
                  </w:r>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ＭＳ 明朝"/>
                      <w:sz w:val="18"/>
                      <w:szCs w:val="18"/>
                      <w:lang w:eastAsia="ja-JP"/>
                    </w:rPr>
                  </w:pPr>
                </w:p>
              </w:tc>
            </w:tr>
          </w:tbl>
          <w:p w14:paraId="514C0ED9" w14:textId="3BB9A46B" w:rsidR="00BB6E66" w:rsidRDefault="00BB6E66" w:rsidP="005F3D5B">
            <w:pPr>
              <w:snapToGrid w:val="0"/>
              <w:rPr>
                <w:rFonts w:eastAsia="ＭＳ 明朝"/>
                <w:sz w:val="18"/>
                <w:szCs w:val="18"/>
                <w:lang w:eastAsia="ja-JP"/>
              </w:rPr>
            </w:pPr>
          </w:p>
          <w:p w14:paraId="5BE566C0" w14:textId="0DEA2A47" w:rsidR="00BB6E66" w:rsidRDefault="00BB6E66" w:rsidP="005F3D5B">
            <w:pPr>
              <w:snapToGrid w:val="0"/>
              <w:rPr>
                <w:rFonts w:eastAsia="ＭＳ 明朝"/>
                <w:sz w:val="18"/>
                <w:szCs w:val="18"/>
                <w:lang w:eastAsia="ja-JP"/>
              </w:rPr>
            </w:pPr>
            <w:r w:rsidRPr="00BB6E66">
              <w:rPr>
                <w:rFonts w:eastAsia="ＭＳ 明朝"/>
                <w:b/>
                <w:sz w:val="18"/>
                <w:szCs w:val="18"/>
                <w:u w:val="single"/>
                <w:lang w:eastAsia="ja-JP"/>
              </w:rPr>
              <w:t xml:space="preserve">Proposal </w:t>
            </w:r>
            <w:r w:rsidRPr="00BB6E66">
              <w:rPr>
                <w:rFonts w:eastAsia="ＭＳ 明朝" w:hint="eastAsia"/>
                <w:b/>
                <w:sz w:val="18"/>
                <w:szCs w:val="18"/>
                <w:u w:val="single"/>
                <w:lang w:eastAsia="ja-JP"/>
              </w:rPr>
              <w:t>1.</w:t>
            </w:r>
            <w:r>
              <w:rPr>
                <w:rFonts w:eastAsia="ＭＳ 明朝"/>
                <w:b/>
                <w:sz w:val="18"/>
                <w:szCs w:val="18"/>
                <w:u w:val="single"/>
                <w:lang w:eastAsia="ja-JP"/>
              </w:rPr>
              <w:t>B.1</w:t>
            </w:r>
            <w:r>
              <w:rPr>
                <w:rFonts w:eastAsia="ＭＳ 明朝" w:hint="eastAsia"/>
                <w:sz w:val="18"/>
                <w:szCs w:val="18"/>
                <w:lang w:eastAsia="ja-JP"/>
              </w:rPr>
              <w:t>:</w:t>
            </w:r>
            <w:r>
              <w:rPr>
                <w:rFonts w:eastAsia="ＭＳ 明朝"/>
                <w:sz w:val="18"/>
                <w:szCs w:val="18"/>
                <w:lang w:eastAsia="ja-JP"/>
              </w:rPr>
              <w:t xml:space="preserve"> Support. It is aligned with existing Rel.15 QCL chain.</w:t>
            </w:r>
          </w:p>
          <w:p w14:paraId="6B648E07" w14:textId="5B76EFEC" w:rsidR="00BB6E66" w:rsidRDefault="00BB6E66" w:rsidP="005F3D5B">
            <w:pPr>
              <w:snapToGrid w:val="0"/>
              <w:rPr>
                <w:rFonts w:eastAsia="ＭＳ 明朝"/>
                <w:sz w:val="18"/>
                <w:szCs w:val="18"/>
                <w:lang w:eastAsia="ja-JP"/>
              </w:rPr>
            </w:pPr>
          </w:p>
          <w:p w14:paraId="0331C974" w14:textId="0B7D8D82" w:rsidR="00BB6E66" w:rsidRDefault="00BB6E66" w:rsidP="005F3D5B">
            <w:pPr>
              <w:snapToGrid w:val="0"/>
              <w:rPr>
                <w:rFonts w:eastAsia="ＭＳ 明朝"/>
                <w:sz w:val="18"/>
                <w:szCs w:val="18"/>
                <w:lang w:eastAsia="ja-JP"/>
              </w:rPr>
            </w:pPr>
            <w:r w:rsidRPr="00BB6E66">
              <w:rPr>
                <w:rFonts w:eastAsia="ＭＳ 明朝"/>
                <w:b/>
                <w:sz w:val="18"/>
                <w:szCs w:val="18"/>
                <w:u w:val="single"/>
                <w:lang w:eastAsia="ja-JP"/>
              </w:rPr>
              <w:t xml:space="preserve">Proposal </w:t>
            </w:r>
            <w:r w:rsidRPr="00BB6E66">
              <w:rPr>
                <w:rFonts w:eastAsia="ＭＳ 明朝" w:hint="eastAsia"/>
                <w:b/>
                <w:sz w:val="18"/>
                <w:szCs w:val="18"/>
                <w:u w:val="single"/>
                <w:lang w:eastAsia="ja-JP"/>
              </w:rPr>
              <w:t>1.</w:t>
            </w:r>
            <w:r>
              <w:rPr>
                <w:rFonts w:eastAsia="ＭＳ 明朝"/>
                <w:b/>
                <w:sz w:val="18"/>
                <w:szCs w:val="18"/>
                <w:u w:val="single"/>
                <w:lang w:eastAsia="ja-JP"/>
              </w:rPr>
              <w:t>B.2</w:t>
            </w:r>
            <w:r>
              <w:rPr>
                <w:rFonts w:eastAsia="ＭＳ 明朝" w:hint="eastAsia"/>
                <w:sz w:val="18"/>
                <w:szCs w:val="18"/>
                <w:lang w:eastAsia="ja-JP"/>
              </w:rPr>
              <w:t>:</w:t>
            </w:r>
            <w:r>
              <w:rPr>
                <w:rFonts w:eastAsia="ＭＳ 明朝"/>
                <w:sz w:val="18"/>
                <w:szCs w:val="18"/>
                <w:lang w:eastAsia="ja-JP"/>
              </w:rPr>
              <w:t xml:space="preserve"> Does it imply that “</w:t>
            </w:r>
            <w:r w:rsidRPr="00BB6E66">
              <w:rPr>
                <w:rFonts w:eastAsia="ＭＳ 明朝"/>
                <w:sz w:val="18"/>
                <w:szCs w:val="18"/>
                <w:lang w:eastAsia="ja-JP"/>
              </w:rPr>
              <w:t>a list of DL channels/signals</w:t>
            </w:r>
            <w:r>
              <w:rPr>
                <w:rFonts w:eastAsia="ＭＳ 明朝"/>
                <w:sz w:val="18"/>
                <w:szCs w:val="18"/>
                <w:lang w:eastAsia="ja-JP"/>
              </w:rPr>
              <w:t>”</w:t>
            </w:r>
            <w:r w:rsidR="007209EF">
              <w:rPr>
                <w:rFonts w:eastAsia="ＭＳ 明朝"/>
                <w:sz w:val="18"/>
                <w:szCs w:val="18"/>
                <w:lang w:eastAsia="ja-JP"/>
              </w:rPr>
              <w:t xml:space="preserve">, which is target RS of Rel.17 TCI state is configured? </w:t>
            </w:r>
            <w:r w:rsidR="00091EBA">
              <w:rPr>
                <w:rFonts w:eastAsia="ＭＳ 明朝"/>
                <w:sz w:val="18"/>
                <w:szCs w:val="18"/>
                <w:lang w:eastAsia="ja-JP"/>
              </w:rPr>
              <w:t>Originally, w</w:t>
            </w:r>
            <w:r w:rsidR="007209EF">
              <w:rPr>
                <w:rFonts w:eastAsia="ＭＳ 明朝"/>
                <w:sz w:val="18"/>
                <w:szCs w:val="18"/>
                <w:lang w:eastAsia="ja-JP"/>
              </w:rPr>
              <w:t xml:space="preserve">e assumed that Rel.17 TCI states are configured for each DL/channel/signals (similer as Rel.15 TCI state </w:t>
            </w:r>
            <w:r w:rsidR="00091EBA">
              <w:rPr>
                <w:rFonts w:eastAsia="ＭＳ 明朝"/>
                <w:sz w:val="18"/>
                <w:szCs w:val="18"/>
                <w:lang w:eastAsia="ja-JP"/>
              </w:rPr>
              <w:t>configuration</w:t>
            </w:r>
            <w:r w:rsidR="007209EF">
              <w:rPr>
                <w:rFonts w:eastAsia="ＭＳ 明朝"/>
                <w:sz w:val="18"/>
                <w:szCs w:val="18"/>
                <w:lang w:eastAsia="ja-JP"/>
              </w:rPr>
              <w:t xml:space="preserve">). </w:t>
            </w:r>
            <w:r w:rsidR="00091EBA">
              <w:rPr>
                <w:rFonts w:eastAsia="ＭＳ 明朝"/>
                <w:sz w:val="18"/>
                <w:szCs w:val="18"/>
                <w:lang w:eastAsia="ja-JP"/>
              </w:rPr>
              <w:t>In that case</w:t>
            </w:r>
            <w:r w:rsidR="007209EF">
              <w:rPr>
                <w:rFonts w:eastAsia="ＭＳ 明朝"/>
                <w:sz w:val="18"/>
                <w:szCs w:val="18"/>
                <w:lang w:eastAsia="ja-JP"/>
              </w:rPr>
              <w:t>, the “</w:t>
            </w:r>
            <w:r w:rsidR="007209EF" w:rsidRPr="00BB6E66">
              <w:rPr>
                <w:rFonts w:eastAsia="ＭＳ 明朝"/>
                <w:sz w:val="18"/>
                <w:szCs w:val="18"/>
                <w:lang w:eastAsia="ja-JP"/>
              </w:rPr>
              <w:t>list of DL channels/signals</w:t>
            </w:r>
            <w:r w:rsidR="007209EF">
              <w:rPr>
                <w:rFonts w:eastAsia="ＭＳ 明朝"/>
                <w:sz w:val="18"/>
                <w:szCs w:val="18"/>
                <w:lang w:eastAsia="ja-JP"/>
              </w:rPr>
              <w:t xml:space="preserve">” seems not needed. </w:t>
            </w:r>
            <w:r w:rsidR="00091EBA">
              <w:rPr>
                <w:rFonts w:eastAsia="ＭＳ 明朝"/>
                <w:sz w:val="18"/>
                <w:szCs w:val="18"/>
                <w:lang w:eastAsia="ja-JP"/>
              </w:rPr>
              <w:t>Could you clarify why “</w:t>
            </w:r>
            <w:r w:rsidR="00091EBA" w:rsidRPr="00BB6E66">
              <w:rPr>
                <w:rFonts w:eastAsia="ＭＳ 明朝"/>
                <w:sz w:val="18"/>
                <w:szCs w:val="18"/>
                <w:lang w:eastAsia="ja-JP"/>
              </w:rPr>
              <w:t>a list of DL channels/signals</w:t>
            </w:r>
            <w:r w:rsidR="00091EBA">
              <w:rPr>
                <w:rFonts w:eastAsia="ＭＳ 明朝"/>
                <w:sz w:val="18"/>
                <w:szCs w:val="18"/>
                <w:lang w:eastAsia="ja-JP"/>
              </w:rPr>
              <w:t>” is needed?</w:t>
            </w:r>
          </w:p>
          <w:p w14:paraId="24D08E94" w14:textId="41AD28B0" w:rsidR="00BB6E66" w:rsidRDefault="00BB6E66" w:rsidP="005F3D5B">
            <w:pPr>
              <w:snapToGrid w:val="0"/>
              <w:rPr>
                <w:rFonts w:eastAsia="ＭＳ 明朝"/>
                <w:sz w:val="18"/>
                <w:szCs w:val="18"/>
                <w:lang w:eastAsia="ja-JP"/>
              </w:rPr>
            </w:pPr>
          </w:p>
          <w:p w14:paraId="0763033D" w14:textId="2228A275" w:rsidR="007209EF" w:rsidRDefault="007209EF" w:rsidP="007209EF">
            <w:pPr>
              <w:snapToGrid w:val="0"/>
              <w:rPr>
                <w:rFonts w:eastAsia="ＭＳ 明朝"/>
                <w:sz w:val="18"/>
                <w:szCs w:val="18"/>
                <w:lang w:eastAsia="ja-JP"/>
              </w:rPr>
            </w:pPr>
            <w:r w:rsidRPr="00BB6E66">
              <w:rPr>
                <w:rFonts w:eastAsia="ＭＳ 明朝"/>
                <w:b/>
                <w:sz w:val="18"/>
                <w:szCs w:val="18"/>
                <w:u w:val="single"/>
                <w:lang w:eastAsia="ja-JP"/>
              </w:rPr>
              <w:t xml:space="preserve">Proposal </w:t>
            </w:r>
            <w:r w:rsidRPr="00BB6E66">
              <w:rPr>
                <w:rFonts w:eastAsia="ＭＳ 明朝" w:hint="eastAsia"/>
                <w:b/>
                <w:sz w:val="18"/>
                <w:szCs w:val="18"/>
                <w:u w:val="single"/>
                <w:lang w:eastAsia="ja-JP"/>
              </w:rPr>
              <w:t>1.</w:t>
            </w:r>
            <w:r>
              <w:rPr>
                <w:rFonts w:eastAsia="ＭＳ 明朝"/>
                <w:b/>
                <w:sz w:val="18"/>
                <w:szCs w:val="18"/>
                <w:u w:val="single"/>
                <w:lang w:eastAsia="ja-JP"/>
              </w:rPr>
              <w:t>G</w:t>
            </w:r>
            <w:r>
              <w:rPr>
                <w:rFonts w:eastAsia="ＭＳ 明朝" w:hint="eastAsia"/>
                <w:sz w:val="18"/>
                <w:szCs w:val="18"/>
                <w:lang w:eastAsia="ja-JP"/>
              </w:rPr>
              <w:t>:</w:t>
            </w:r>
            <w:r>
              <w:rPr>
                <w:rFonts w:eastAsia="ＭＳ 明朝"/>
                <w:sz w:val="18"/>
                <w:szCs w:val="18"/>
                <w:lang w:eastAsia="ja-JP"/>
              </w:rPr>
              <w:t xml:space="preserve"> Support. </w:t>
            </w:r>
          </w:p>
          <w:p w14:paraId="2AFEADEC" w14:textId="113DB3C5" w:rsidR="007209EF" w:rsidRDefault="007209EF" w:rsidP="005F3D5B">
            <w:pPr>
              <w:snapToGrid w:val="0"/>
              <w:rPr>
                <w:rFonts w:eastAsia="ＭＳ 明朝"/>
                <w:sz w:val="18"/>
                <w:szCs w:val="18"/>
                <w:lang w:eastAsia="ja-JP"/>
              </w:rPr>
            </w:pPr>
          </w:p>
          <w:p w14:paraId="36774223" w14:textId="624A3436" w:rsidR="007209EF" w:rsidRDefault="007209EF" w:rsidP="007209EF">
            <w:pPr>
              <w:snapToGrid w:val="0"/>
              <w:rPr>
                <w:rFonts w:eastAsia="ＭＳ 明朝"/>
                <w:sz w:val="18"/>
                <w:szCs w:val="18"/>
                <w:lang w:eastAsia="ja-JP"/>
              </w:rPr>
            </w:pPr>
            <w:r w:rsidRPr="00BB6E66">
              <w:rPr>
                <w:rFonts w:eastAsia="ＭＳ 明朝"/>
                <w:b/>
                <w:sz w:val="18"/>
                <w:szCs w:val="18"/>
                <w:u w:val="single"/>
                <w:lang w:eastAsia="ja-JP"/>
              </w:rPr>
              <w:t xml:space="preserve">Proposal </w:t>
            </w:r>
            <w:r w:rsidRPr="00BB6E66">
              <w:rPr>
                <w:rFonts w:eastAsia="ＭＳ 明朝" w:hint="eastAsia"/>
                <w:b/>
                <w:sz w:val="18"/>
                <w:szCs w:val="18"/>
                <w:u w:val="single"/>
                <w:lang w:eastAsia="ja-JP"/>
              </w:rPr>
              <w:t>1.</w:t>
            </w:r>
            <w:r>
              <w:rPr>
                <w:rFonts w:eastAsia="ＭＳ 明朝"/>
                <w:b/>
                <w:sz w:val="18"/>
                <w:szCs w:val="18"/>
                <w:u w:val="single"/>
                <w:lang w:eastAsia="ja-JP"/>
              </w:rPr>
              <w:t>H</w:t>
            </w:r>
            <w:r>
              <w:rPr>
                <w:rFonts w:eastAsia="ＭＳ 明朝" w:hint="eastAsia"/>
                <w:sz w:val="18"/>
                <w:szCs w:val="18"/>
                <w:lang w:eastAsia="ja-JP"/>
              </w:rPr>
              <w:t>:</w:t>
            </w:r>
            <w:r>
              <w:rPr>
                <w:rFonts w:eastAsia="ＭＳ 明朝"/>
                <w:sz w:val="18"/>
                <w:szCs w:val="18"/>
                <w:lang w:eastAsia="ja-JP"/>
              </w:rPr>
              <w:t xml:space="preserve"> We don’t see much difference between “is” and “can be”. </w:t>
            </w:r>
            <w:r w:rsidRPr="00091EBA">
              <w:rPr>
                <w:rFonts w:eastAsia="ＭＳ 明朝"/>
                <w:b/>
                <w:sz w:val="18"/>
                <w:szCs w:val="18"/>
                <w:u w:val="single"/>
                <w:lang w:eastAsia="ja-JP"/>
              </w:rPr>
              <w:t>@Qualcomm</w:t>
            </w:r>
            <w:r>
              <w:rPr>
                <w:rFonts w:eastAsia="ＭＳ 明朝"/>
                <w:sz w:val="18"/>
                <w:szCs w:val="18"/>
                <w:lang w:eastAsia="ja-JP"/>
              </w:rPr>
              <w:t>, could you repeat what is the intention of the update?</w:t>
            </w:r>
          </w:p>
          <w:p w14:paraId="072647FD" w14:textId="535C7F2B" w:rsidR="007209EF" w:rsidRDefault="007209EF" w:rsidP="005F3D5B">
            <w:pPr>
              <w:snapToGrid w:val="0"/>
              <w:rPr>
                <w:rFonts w:eastAsia="ＭＳ 明朝"/>
                <w:sz w:val="18"/>
                <w:szCs w:val="18"/>
                <w:lang w:eastAsia="ja-JP"/>
              </w:rPr>
            </w:pPr>
          </w:p>
          <w:p w14:paraId="1E877402" w14:textId="0E4E9EB1" w:rsidR="007209EF" w:rsidRDefault="007209EF" w:rsidP="005F3D5B">
            <w:pPr>
              <w:snapToGrid w:val="0"/>
              <w:rPr>
                <w:rFonts w:eastAsia="ＭＳ 明朝"/>
                <w:sz w:val="18"/>
                <w:szCs w:val="18"/>
                <w:lang w:eastAsia="ja-JP"/>
              </w:rPr>
            </w:pPr>
            <w:r w:rsidRPr="007209EF">
              <w:rPr>
                <w:rFonts w:eastAsia="ＭＳ 明朝" w:hint="eastAsia"/>
                <w:b/>
                <w:sz w:val="18"/>
                <w:szCs w:val="18"/>
                <w:u w:val="single"/>
                <w:lang w:eastAsia="ja-JP"/>
              </w:rPr>
              <w:t xml:space="preserve">Issue </w:t>
            </w:r>
            <w:r w:rsidRPr="007209EF">
              <w:rPr>
                <w:rFonts w:eastAsia="ＭＳ 明朝"/>
                <w:b/>
                <w:sz w:val="18"/>
                <w:szCs w:val="18"/>
                <w:u w:val="single"/>
                <w:lang w:eastAsia="ja-JP"/>
              </w:rPr>
              <w:t>1.10 (</w:t>
            </w:r>
            <w:r w:rsidRPr="007209EF">
              <w:rPr>
                <w:b/>
                <w:sz w:val="18"/>
                <w:szCs w:val="20"/>
                <w:u w:val="single"/>
              </w:rPr>
              <w:t>Additional source RS type for DL QCL</w:t>
            </w:r>
            <w:r w:rsidRPr="007209EF">
              <w:rPr>
                <w:rFonts w:eastAsia="ＭＳ 明朝"/>
                <w:b/>
                <w:sz w:val="18"/>
                <w:szCs w:val="18"/>
                <w:u w:val="single"/>
                <w:lang w:eastAsia="ja-JP"/>
              </w:rPr>
              <w:t>):</w:t>
            </w:r>
            <w:r w:rsidRPr="007209EF">
              <w:rPr>
                <w:rFonts w:eastAsia="ＭＳ 明朝"/>
                <w:sz w:val="18"/>
                <w:szCs w:val="18"/>
                <w:lang w:eastAsia="ja-JP"/>
              </w:rPr>
              <w:t xml:space="preserve"> C</w:t>
            </w:r>
            <w:r>
              <w:rPr>
                <w:rFonts w:eastAsia="ＭＳ 明朝"/>
                <w:sz w:val="18"/>
                <w:szCs w:val="18"/>
                <w:lang w:eastAsia="ja-JP"/>
              </w:rPr>
              <w:t xml:space="preserve">onsidering the limited </w:t>
            </w:r>
            <w:r w:rsidR="00091EBA">
              <w:rPr>
                <w:rFonts w:eastAsia="ＭＳ 明朝"/>
                <w:sz w:val="18"/>
                <w:szCs w:val="18"/>
                <w:lang w:eastAsia="ja-JP"/>
              </w:rPr>
              <w:t xml:space="preserve">remaining </w:t>
            </w:r>
            <w:r>
              <w:rPr>
                <w:rFonts w:eastAsia="ＭＳ 明朝"/>
                <w:sz w:val="18"/>
                <w:szCs w:val="18"/>
                <w:lang w:eastAsia="ja-JP"/>
              </w:rPr>
              <w:t xml:space="preserve">workload of Rel.17, we think </w:t>
            </w:r>
            <w:r w:rsidR="00091EBA">
              <w:rPr>
                <w:rFonts w:eastAsia="ＭＳ 明朝"/>
                <w:sz w:val="18"/>
                <w:szCs w:val="18"/>
                <w:lang w:eastAsia="ja-JP"/>
              </w:rPr>
              <w:t>this</w:t>
            </w:r>
            <w:r>
              <w:rPr>
                <w:rFonts w:eastAsia="ＭＳ 明朝"/>
                <w:sz w:val="18"/>
                <w:szCs w:val="18"/>
                <w:lang w:eastAsia="ja-JP"/>
              </w:rPr>
              <w:t xml:space="preserve"> is low priority.</w:t>
            </w:r>
          </w:p>
          <w:p w14:paraId="24EE34AC" w14:textId="616769CC" w:rsidR="007209EF" w:rsidRDefault="007209EF" w:rsidP="005F3D5B">
            <w:pPr>
              <w:snapToGrid w:val="0"/>
              <w:rPr>
                <w:rFonts w:eastAsia="ＭＳ 明朝"/>
                <w:sz w:val="18"/>
                <w:szCs w:val="18"/>
                <w:lang w:eastAsia="ja-JP"/>
              </w:rPr>
            </w:pPr>
          </w:p>
          <w:p w14:paraId="7A99C22D" w14:textId="78340CB3" w:rsidR="007209EF" w:rsidRDefault="007209EF" w:rsidP="007209EF">
            <w:pPr>
              <w:snapToGrid w:val="0"/>
              <w:rPr>
                <w:rFonts w:eastAsia="ＭＳ 明朝"/>
                <w:sz w:val="18"/>
                <w:szCs w:val="18"/>
                <w:lang w:eastAsia="ja-JP"/>
              </w:rPr>
            </w:pPr>
            <w:r w:rsidRPr="007209EF">
              <w:rPr>
                <w:rFonts w:eastAsia="ＭＳ 明朝" w:hint="eastAsia"/>
                <w:b/>
                <w:sz w:val="18"/>
                <w:szCs w:val="18"/>
                <w:u w:val="single"/>
                <w:lang w:eastAsia="ja-JP"/>
              </w:rPr>
              <w:t xml:space="preserve">Issue </w:t>
            </w:r>
            <w:r w:rsidRPr="007209EF">
              <w:rPr>
                <w:rFonts w:eastAsia="ＭＳ 明朝"/>
                <w:b/>
                <w:sz w:val="18"/>
                <w:szCs w:val="18"/>
                <w:u w:val="single"/>
                <w:lang w:eastAsia="ja-JP"/>
              </w:rPr>
              <w:t>1.1</w:t>
            </w:r>
            <w:r>
              <w:rPr>
                <w:rFonts w:eastAsia="ＭＳ 明朝"/>
                <w:b/>
                <w:sz w:val="18"/>
                <w:szCs w:val="18"/>
                <w:u w:val="single"/>
                <w:lang w:eastAsia="ja-JP"/>
              </w:rPr>
              <w:t>1/12</w:t>
            </w:r>
            <w:r w:rsidRPr="007209EF">
              <w:rPr>
                <w:rFonts w:eastAsia="ＭＳ 明朝"/>
                <w:b/>
                <w:sz w:val="18"/>
                <w:szCs w:val="18"/>
                <w:u w:val="single"/>
                <w:lang w:eastAsia="ja-JP"/>
              </w:rPr>
              <w:t xml:space="preserve"> (</w:t>
            </w:r>
            <w:r>
              <w:rPr>
                <w:b/>
                <w:sz w:val="18"/>
                <w:szCs w:val="20"/>
                <w:u w:val="single"/>
              </w:rPr>
              <w:t>BFR</w:t>
            </w:r>
            <w:r w:rsidRPr="007209EF">
              <w:rPr>
                <w:rFonts w:eastAsia="ＭＳ 明朝"/>
                <w:b/>
                <w:sz w:val="18"/>
                <w:szCs w:val="18"/>
                <w:u w:val="single"/>
                <w:lang w:eastAsia="ja-JP"/>
              </w:rPr>
              <w:t>):</w:t>
            </w:r>
            <w:r>
              <w:rPr>
                <w:rFonts w:eastAsia="ＭＳ 明朝"/>
                <w:b/>
                <w:sz w:val="18"/>
                <w:szCs w:val="18"/>
                <w:u w:val="single"/>
                <w:lang w:eastAsia="ja-JP"/>
              </w:rPr>
              <w:t xml:space="preserve"> </w:t>
            </w:r>
            <w:r>
              <w:rPr>
                <w:rFonts w:eastAsia="ＭＳ 明朝" w:hint="eastAsia"/>
                <w:sz w:val="18"/>
                <w:szCs w:val="18"/>
                <w:lang w:eastAsia="ja-JP"/>
              </w:rPr>
              <w:t xml:space="preserve">We </w:t>
            </w:r>
            <w:r>
              <w:rPr>
                <w:rFonts w:eastAsia="ＭＳ 明朝"/>
                <w:sz w:val="18"/>
                <w:szCs w:val="18"/>
                <w:lang w:eastAsia="ja-JP"/>
              </w:rPr>
              <w:t>believe the discussion for the relation between unified TCI and BFR is important</w:t>
            </w:r>
            <w:r w:rsidR="00091EBA">
              <w:rPr>
                <w:rFonts w:eastAsia="ＭＳ 明朝"/>
                <w:sz w:val="18"/>
                <w:szCs w:val="18"/>
                <w:lang w:eastAsia="ja-JP"/>
              </w:rPr>
              <w:t xml:space="preserve"> and essential</w:t>
            </w:r>
            <w:r>
              <w:rPr>
                <w:rFonts w:eastAsia="ＭＳ 明朝"/>
                <w:sz w:val="18"/>
                <w:szCs w:val="18"/>
                <w:lang w:eastAsia="ja-JP"/>
              </w:rPr>
              <w:t>.</w:t>
            </w:r>
          </w:p>
          <w:p w14:paraId="77B47F6E" w14:textId="7BD3776E" w:rsidR="005F3D5B" w:rsidRPr="00BB6E66" w:rsidRDefault="007209EF" w:rsidP="007209EF">
            <w:pPr>
              <w:snapToGrid w:val="0"/>
              <w:rPr>
                <w:rFonts w:eastAsia="ＭＳ 明朝"/>
                <w:sz w:val="18"/>
                <w:szCs w:val="18"/>
                <w:lang w:eastAsia="ja-JP"/>
              </w:rPr>
            </w:pPr>
            <w:r>
              <w:rPr>
                <w:rFonts w:eastAsia="ＭＳ 明朝" w:hint="eastAsia"/>
                <w:sz w:val="18"/>
                <w:szCs w:val="18"/>
                <w:lang w:eastAsia="ja-JP"/>
              </w:rPr>
              <w:t xml:space="preserve"> </w:t>
            </w:r>
          </w:p>
        </w:tc>
      </w:tr>
      <w:tr w:rsidR="007E0FC5"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0AF4D7EF" w:rsidR="007E0FC5" w:rsidRPr="007209EF" w:rsidRDefault="007E0FC5">
            <w:pPr>
              <w:snapToGrid w:val="0"/>
              <w:rPr>
                <w:sz w:val="18"/>
                <w:szCs w:val="18"/>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E28D1" w14:textId="1B32E7D7" w:rsidR="007E0FC5" w:rsidRDefault="007E0FC5">
            <w:pPr>
              <w:snapToGrid w:val="0"/>
              <w:rPr>
                <w:rFonts w:eastAsia="Malgun Gothic"/>
                <w:sz w:val="18"/>
                <w:szCs w:val="18"/>
                <w:lang w:val="en-GB"/>
              </w:rPr>
            </w:pPr>
          </w:p>
        </w:tc>
      </w:tr>
      <w:tr w:rsidR="007E0FC5"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759B7AE4" w:rsidR="007E0FC5" w:rsidRDefault="007E0FC5">
            <w:pPr>
              <w:snapToGrid w:val="0"/>
              <w:rPr>
                <w:rFonts w:eastAsia="SimSun"/>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989B6" w14:textId="6E0CA178" w:rsidR="007E0FC5" w:rsidRDefault="007E0FC5">
            <w:pPr>
              <w:snapToGrid w:val="0"/>
              <w:rPr>
                <w:rFonts w:eastAsia="Malgun Gothic"/>
                <w:sz w:val="18"/>
                <w:szCs w:val="18"/>
              </w:rPr>
            </w:pPr>
          </w:p>
        </w:tc>
      </w:tr>
      <w:tr w:rsidR="007E0FC5"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20FF75EF" w:rsidR="007E0FC5" w:rsidRDefault="007E0FC5">
            <w:pPr>
              <w:snapToGrid w:val="0"/>
              <w:rPr>
                <w:rFonts w:eastAsia="SimSun"/>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31E2E" w14:textId="68C6783C" w:rsidR="007E0FC5" w:rsidRDefault="007E0FC5">
            <w:pPr>
              <w:snapToGrid w:val="0"/>
              <w:rPr>
                <w:rFonts w:eastAsia="SimSun"/>
                <w:sz w:val="18"/>
                <w:szCs w:val="18"/>
                <w:lang w:eastAsia="zh-CN"/>
              </w:rPr>
            </w:pPr>
          </w:p>
        </w:tc>
      </w:tr>
      <w:tr w:rsidR="007E0FC5"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035C0707" w:rsidR="007E0FC5" w:rsidRDefault="007E0FC5">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80C46" w14:textId="77777777" w:rsidR="007E0FC5" w:rsidRDefault="007E0FC5">
            <w:pPr>
              <w:snapToGrid w:val="0"/>
              <w:rPr>
                <w:sz w:val="18"/>
                <w:szCs w:val="18"/>
                <w:lang w:eastAsia="zh-CN"/>
              </w:rPr>
            </w:pPr>
          </w:p>
        </w:tc>
      </w:tr>
      <w:tr w:rsidR="007E0FC5"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C8649AB" w:rsidR="007E0FC5" w:rsidRDefault="007E0FC5">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77777777" w:rsidR="007E0FC5" w:rsidRDefault="007E0FC5">
            <w:pPr>
              <w:snapToGrid w:val="0"/>
              <w:rPr>
                <w:sz w:val="18"/>
                <w:szCs w:val="18"/>
                <w:lang w:eastAsia="zh-CN"/>
              </w:rPr>
            </w:pPr>
          </w:p>
        </w:tc>
      </w:tr>
      <w:tr w:rsidR="007E0FC5"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46C512D1" w:rsidR="007E0FC5" w:rsidRDefault="007E0FC5">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77777777" w:rsidR="007E0FC5" w:rsidRDefault="007E0FC5">
            <w:pPr>
              <w:snapToGrid w:val="0"/>
              <w:rPr>
                <w:sz w:val="18"/>
                <w:szCs w:val="18"/>
                <w:lang w:eastAsia="zh-CN"/>
              </w:rPr>
            </w:pPr>
          </w:p>
        </w:tc>
      </w:tr>
      <w:tr w:rsidR="007E0FC5"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0529F70D" w:rsidR="007E0FC5" w:rsidRDefault="007E0FC5">
            <w:pPr>
              <w:snapToGrid w:val="0"/>
              <w:rPr>
                <w:rFonts w:eastAsia="PMingLiU"/>
                <w:sz w:val="18"/>
                <w:szCs w:val="18"/>
                <w:lang w:eastAsia="zh-TW"/>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58F70" w14:textId="116FB2C5" w:rsidR="007E0FC5" w:rsidRDefault="007E0FC5">
            <w:pPr>
              <w:snapToGrid w:val="0"/>
              <w:rPr>
                <w:b/>
                <w:bCs/>
                <w:sz w:val="18"/>
                <w:szCs w:val="18"/>
                <w:lang w:eastAsia="zh-CN"/>
              </w:rPr>
            </w:pPr>
          </w:p>
        </w:tc>
      </w:tr>
      <w:tr w:rsidR="007E0FC5"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6FFC6051" w:rsidR="007E0FC5" w:rsidRDefault="007E0FC5">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D2B4C" w14:textId="35F76C24" w:rsidR="007E0FC5" w:rsidRDefault="007E0FC5">
            <w:pPr>
              <w:snapToGrid w:val="0"/>
              <w:rPr>
                <w:rFonts w:eastAsia="Malgun Gothic"/>
                <w:bCs/>
                <w:sz w:val="18"/>
                <w:szCs w:val="18"/>
              </w:rPr>
            </w:pPr>
          </w:p>
        </w:tc>
      </w:tr>
      <w:tr w:rsidR="007E0FC5"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0A80B747" w:rsidR="007E0FC5" w:rsidRDefault="007E0FC5">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B89F2" w14:textId="4007E8F4" w:rsidR="007E0FC5" w:rsidRDefault="007E0FC5">
            <w:pPr>
              <w:snapToGrid w:val="0"/>
              <w:rPr>
                <w:rFonts w:eastAsia="Malgun Gothic"/>
                <w:bCs/>
                <w:sz w:val="18"/>
                <w:szCs w:val="18"/>
              </w:rPr>
            </w:pPr>
          </w:p>
        </w:tc>
      </w:tr>
      <w:tr w:rsidR="007E0FC5"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3B04F773" w:rsidR="007E0FC5" w:rsidRDefault="007E0FC5">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A6775" w14:textId="0703E215" w:rsidR="007E0FC5" w:rsidRDefault="007E0FC5">
            <w:pPr>
              <w:snapToGrid w:val="0"/>
              <w:rPr>
                <w:rFonts w:eastAsia="Malgun Gothic"/>
                <w:b/>
                <w:sz w:val="18"/>
                <w:szCs w:val="18"/>
              </w:rPr>
            </w:pP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Alt1. Support L1-based event-driven beam reporting for inter-cell beam management and inter-cell mTRP</w:t>
            </w:r>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Alt2. Support MAC CE based event-driven beam reporting for inter-cell beam management and inter-cell mTRP</w:t>
            </w:r>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Alt3. In Rel-17, event-driven beam reporting is not supported for inter-cell beam management and inter-cell mTRP</w:t>
            </w:r>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77777777" w:rsidR="007E0FC5" w:rsidRPr="001579F2" w:rsidRDefault="001579F2" w:rsidP="005B13A1">
            <w:pPr>
              <w:pStyle w:val="af"/>
              <w:numPr>
                <w:ilvl w:val="0"/>
                <w:numId w:val="26"/>
              </w:numPr>
              <w:snapToGrid w:val="0"/>
              <w:spacing w:after="0" w:line="240" w:lineRule="auto"/>
              <w:rPr>
                <w:sz w:val="18"/>
                <w:szCs w:val="20"/>
              </w:rPr>
            </w:pPr>
            <w:r>
              <w:rPr>
                <w:sz w:val="18"/>
                <w:szCs w:val="20"/>
              </w:rPr>
              <w:t xml:space="preserve">Support (9): </w:t>
            </w:r>
            <w:r w:rsidR="00C00F2E" w:rsidRPr="001579F2">
              <w:rPr>
                <w:sz w:val="18"/>
                <w:szCs w:val="20"/>
              </w:rPr>
              <w:t>Huawei/HiSi,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Futurewei</w:t>
            </w:r>
          </w:p>
          <w:p w14:paraId="57156D3F" w14:textId="77777777" w:rsidR="001579F2" w:rsidRPr="001579F2" w:rsidRDefault="001579F2" w:rsidP="005B13A1">
            <w:pPr>
              <w:pStyle w:val="af"/>
              <w:numPr>
                <w:ilvl w:val="0"/>
                <w:numId w:val="26"/>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5B13A1">
            <w:pPr>
              <w:pStyle w:val="af"/>
              <w:numPr>
                <w:ilvl w:val="0"/>
                <w:numId w:val="27"/>
              </w:numPr>
              <w:snapToGrid w:val="0"/>
              <w:spacing w:after="0" w:line="240" w:lineRule="auto"/>
              <w:rPr>
                <w:sz w:val="18"/>
                <w:szCs w:val="20"/>
                <w:lang w:eastAsia="zh-CN"/>
              </w:rPr>
            </w:pPr>
            <w:r>
              <w:rPr>
                <w:sz w:val="18"/>
                <w:szCs w:val="20"/>
              </w:rPr>
              <w:t xml:space="preserve">Support (11): </w:t>
            </w:r>
            <w:r w:rsidR="00C00F2E" w:rsidRPr="001579F2">
              <w:rPr>
                <w:sz w:val="18"/>
                <w:szCs w:val="20"/>
              </w:rPr>
              <w:t>ZTE, Lenovo/MotM, CATT, Xiaomi, NTT Docomo, Nokia/NSB, Apple, Qualcomm (1</w:t>
            </w:r>
            <w:r w:rsidR="00C00F2E" w:rsidRPr="001579F2">
              <w:rPr>
                <w:sz w:val="18"/>
                <w:szCs w:val="20"/>
                <w:vertAlign w:val="superscript"/>
              </w:rPr>
              <w:t>st</w:t>
            </w:r>
            <w:r w:rsidR="00C00F2E" w:rsidRPr="001579F2">
              <w:rPr>
                <w:sz w:val="18"/>
                <w:szCs w:val="20"/>
              </w:rPr>
              <w:t xml:space="preserve"> preference), Convida</w:t>
            </w:r>
          </w:p>
          <w:p w14:paraId="1E3D098E" w14:textId="77777777" w:rsidR="001579F2" w:rsidRPr="001579F2" w:rsidRDefault="001579F2" w:rsidP="005B13A1">
            <w:pPr>
              <w:pStyle w:val="af"/>
              <w:numPr>
                <w:ilvl w:val="0"/>
                <w:numId w:val="27"/>
              </w:numPr>
              <w:snapToGrid w:val="0"/>
              <w:spacing w:after="0" w:line="240" w:lineRule="auto"/>
              <w:rPr>
                <w:sz w:val="18"/>
                <w:szCs w:val="20"/>
                <w:lang w:eastAsia="zh-CN"/>
              </w:rPr>
            </w:pPr>
            <w:r>
              <w:rPr>
                <w:sz w:val="18"/>
                <w:szCs w:val="20"/>
              </w:rPr>
              <w:t>Concern:</w:t>
            </w:r>
            <w:r>
              <w:rPr>
                <w:sz w:val="18"/>
                <w:szCs w:val="20"/>
                <w:lang w:eastAsia="zh-CN"/>
              </w:rPr>
              <w:t xml:space="preserve"> </w:t>
            </w:r>
          </w:p>
          <w:p w14:paraId="26A43FEA" w14:textId="77777777" w:rsidR="007E0FC5" w:rsidRDefault="007E0FC5" w:rsidP="001579F2">
            <w:pPr>
              <w:snapToGrid w:val="0"/>
              <w:rPr>
                <w:sz w:val="18"/>
                <w:szCs w:val="20"/>
              </w:rPr>
            </w:pPr>
          </w:p>
          <w:p w14:paraId="0634B7BF" w14:textId="77777777" w:rsidR="007E0FC5" w:rsidRDefault="00C00F2E" w:rsidP="001579F2">
            <w:pPr>
              <w:snapToGrid w:val="0"/>
              <w:rPr>
                <w:sz w:val="18"/>
                <w:szCs w:val="20"/>
              </w:rPr>
            </w:pPr>
            <w:r>
              <w:rPr>
                <w:b/>
                <w:sz w:val="18"/>
                <w:szCs w:val="20"/>
              </w:rPr>
              <w:t>Alt3 (4)</w:t>
            </w:r>
            <w:r>
              <w:rPr>
                <w:sz w:val="18"/>
                <w:szCs w:val="20"/>
              </w:rPr>
              <w:t>: OPPO, vivo, Ericsson, MTK</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Default="00C00F2E">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Default="00C00F2E">
            <w:pPr>
              <w:snapToGrid w:val="0"/>
              <w:rPr>
                <w:sz w:val="18"/>
                <w:szCs w:val="18"/>
                <w:lang w:eastAsia="zh-CN"/>
              </w:rPr>
            </w:pPr>
            <w:r>
              <w:rPr>
                <w:b/>
                <w:sz w:val="18"/>
                <w:szCs w:val="18"/>
              </w:rPr>
              <w:t xml:space="preserve">Yes: </w:t>
            </w:r>
            <w:r>
              <w:rPr>
                <w:sz w:val="18"/>
                <w:szCs w:val="18"/>
              </w:rPr>
              <w:t>Samsung, MTK, Qualcomm, Ericsson, ZTE, FGI/APT, Huawei, HiSilicon</w:t>
            </w:r>
            <w:r>
              <w:rPr>
                <w:rFonts w:hint="eastAsia"/>
                <w:sz w:val="18"/>
                <w:szCs w:val="18"/>
                <w:lang w:eastAsia="zh-CN"/>
              </w:rPr>
              <w:t>, CATT</w:t>
            </w:r>
          </w:p>
          <w:p w14:paraId="25556EC4" w14:textId="77777777" w:rsidR="007E0FC5" w:rsidRDefault="007E0FC5">
            <w:pPr>
              <w:snapToGrid w:val="0"/>
              <w:rPr>
                <w:b/>
                <w:sz w:val="18"/>
                <w:szCs w:val="18"/>
              </w:rPr>
            </w:pPr>
          </w:p>
          <w:p w14:paraId="5987132B" w14:textId="77777777" w:rsidR="007E0FC5" w:rsidRDefault="00C00F2E">
            <w:pPr>
              <w:snapToGrid w:val="0"/>
              <w:rPr>
                <w:b/>
                <w:sz w:val="18"/>
                <w:szCs w:val="18"/>
              </w:rPr>
            </w:pPr>
            <w:r>
              <w:rPr>
                <w:b/>
                <w:sz w:val="18"/>
                <w:szCs w:val="18"/>
              </w:rPr>
              <w:t xml:space="preserve">No: </w:t>
            </w:r>
          </w:p>
          <w:p w14:paraId="2DF73AC7" w14:textId="77777777" w:rsidR="007E0FC5" w:rsidRDefault="007E0FC5">
            <w:pPr>
              <w:snapToGrid w:val="0"/>
              <w:rPr>
                <w:sz w:val="18"/>
                <w:szCs w:val="20"/>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2E69" w14:textId="77777777" w:rsidR="007E0FC5" w:rsidRDefault="00C00F2E">
            <w:pPr>
              <w:snapToGrid w:val="0"/>
              <w:rPr>
                <w:sz w:val="18"/>
                <w:szCs w:val="18"/>
              </w:rPr>
            </w:pPr>
            <w:bookmarkStart w:id="5" w:name="_Hlk84324673"/>
            <w:r>
              <w:rPr>
                <w:rFonts w:eastAsia="Times New Roman"/>
                <w:sz w:val="18"/>
                <w:szCs w:val="20"/>
              </w:rPr>
              <w:t>UCI design for L1-RSRP reporting: For K&gt;1, reuse (K-1) Rel-15 differential L1-RSRP() relative to the first L1-RSRP value</w:t>
            </w:r>
            <w:bookmarkEnd w:id="5"/>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482FED5A" w:rsidR="007E0FC5" w:rsidRDefault="00C00F2E">
            <w:pPr>
              <w:snapToGrid w:val="0"/>
              <w:rPr>
                <w:rFonts w:eastAsia="PMingLiU"/>
                <w:sz w:val="18"/>
                <w:szCs w:val="18"/>
                <w:lang w:eastAsia="zh-TW"/>
              </w:rPr>
            </w:pPr>
            <w:r>
              <w:rPr>
                <w:b/>
                <w:sz w:val="18"/>
                <w:szCs w:val="18"/>
              </w:rPr>
              <w:t xml:space="preserve">Yes: </w:t>
            </w:r>
            <w:r>
              <w:rPr>
                <w:sz w:val="18"/>
                <w:szCs w:val="18"/>
              </w:rPr>
              <w:t>Samsung, MTK, Qualcomm, Ericsson</w:t>
            </w:r>
            <w:r w:rsidR="007209EF">
              <w:rPr>
                <w:sz w:val="18"/>
                <w:szCs w:val="18"/>
              </w:rPr>
              <w:t>, Docomo</w:t>
            </w:r>
          </w:p>
          <w:p w14:paraId="1C8892FA" w14:textId="77777777" w:rsidR="007E0FC5" w:rsidRDefault="007E0FC5">
            <w:pPr>
              <w:snapToGrid w:val="0"/>
              <w:rPr>
                <w:b/>
                <w:sz w:val="18"/>
                <w:szCs w:val="18"/>
              </w:rPr>
            </w:pPr>
          </w:p>
          <w:p w14:paraId="3E7B3532" w14:textId="77777777" w:rsidR="007E0FC5" w:rsidRDefault="00C00F2E">
            <w:pPr>
              <w:snapToGrid w:val="0"/>
              <w:rPr>
                <w:b/>
                <w:sz w:val="18"/>
                <w:szCs w:val="18"/>
              </w:rPr>
            </w:pPr>
            <w:r>
              <w:rPr>
                <w:b/>
                <w:sz w:val="18"/>
                <w:szCs w:val="18"/>
              </w:rPr>
              <w:t xml:space="preserve">No: </w:t>
            </w:r>
            <w:r>
              <w:rPr>
                <w:sz w:val="18"/>
                <w:szCs w:val="18"/>
              </w:rPr>
              <w:t>ZTE</w:t>
            </w:r>
            <w:r w:rsidR="00B709F8">
              <w:rPr>
                <w:sz w:val="18"/>
                <w:szCs w:val="18"/>
              </w:rPr>
              <w:t xml:space="preserve"> </w:t>
            </w:r>
            <w:r>
              <w:rPr>
                <w:sz w:val="18"/>
                <w:szCs w:val="18"/>
              </w:rPr>
              <w:t>(Differential L1-RSRP per non-serving cell/serving cell)</w:t>
            </w:r>
            <w:r w:rsidR="00B709F8">
              <w:rPr>
                <w:sz w:val="18"/>
                <w:szCs w:val="18"/>
              </w:rPr>
              <w:t>, CMCC (same as ZTE)</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2F016A60" w:rsidR="007E0FC5" w:rsidRDefault="00C00F2E">
            <w:pPr>
              <w:snapToGrid w:val="0"/>
              <w:rPr>
                <w:sz w:val="18"/>
                <w:szCs w:val="20"/>
                <w:lang w:val="sv-SE"/>
              </w:rPr>
            </w:pPr>
            <w:r>
              <w:rPr>
                <w:sz w:val="18"/>
                <w:szCs w:val="20"/>
                <w:lang w:val="sv-SE"/>
              </w:rPr>
              <w:t>Alt-1: Huawei, HiSilicon, Ericsson</w:t>
            </w:r>
            <w:r w:rsidR="007209EF">
              <w:rPr>
                <w:sz w:val="18"/>
                <w:szCs w:val="20"/>
                <w:lang w:val="sv-SE"/>
              </w:rPr>
              <w:t>, Docomo</w:t>
            </w:r>
          </w:p>
          <w:p w14:paraId="34706DAB" w14:textId="411E8767" w:rsidR="007E0FC5" w:rsidRDefault="00C00F2E">
            <w:pPr>
              <w:snapToGrid w:val="0"/>
              <w:rPr>
                <w:sz w:val="18"/>
                <w:szCs w:val="20"/>
                <w:lang w:val="sv-SE"/>
              </w:rPr>
            </w:pPr>
            <w:r>
              <w:rPr>
                <w:sz w:val="18"/>
                <w:szCs w:val="20"/>
                <w:lang w:val="sv-SE"/>
              </w:rPr>
              <w:t>Alt-2: Huawei, HiSilicon</w:t>
            </w:r>
            <w:r w:rsidR="007209EF">
              <w:rPr>
                <w:sz w:val="18"/>
                <w:szCs w:val="20"/>
                <w:lang w:val="sv-SE"/>
              </w:rPr>
              <w:t>, Docomo</w:t>
            </w:r>
          </w:p>
        </w:tc>
      </w:tr>
    </w:tbl>
    <w:p w14:paraId="2AA45E49" w14:textId="77777777" w:rsidR="007E0FC5" w:rsidRDefault="007E0FC5">
      <w:pPr>
        <w:snapToGrid w:val="0"/>
        <w:rPr>
          <w:lang w:val="sv-SE"/>
        </w:rPr>
      </w:pPr>
    </w:p>
    <w:p w14:paraId="7EC1ED82" w14:textId="77777777" w:rsidR="007E0FC5" w:rsidRDefault="00C00F2E">
      <w:pPr>
        <w:snapToGrid w:val="0"/>
        <w:jc w:val="both"/>
        <w:rPr>
          <w:sz w:val="20"/>
          <w:szCs w:val="20"/>
        </w:rPr>
      </w:pPr>
      <w:r>
        <w:rPr>
          <w:sz w:val="20"/>
          <w:szCs w:val="20"/>
        </w:rPr>
        <w:t>Proposals 2.A and 2.B are taken from the final outcome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af"/>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af"/>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af"/>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af"/>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Default="00C00F2E">
      <w:pPr>
        <w:snapToGrid w:val="0"/>
        <w:jc w:val="both"/>
        <w:rPr>
          <w:sz w:val="20"/>
        </w:rPr>
      </w:pPr>
      <w:r>
        <w:rPr>
          <w:b/>
          <w:sz w:val="20"/>
          <w:u w:val="single"/>
        </w:rPr>
        <w:t>Proposed conclusion 2.A</w:t>
      </w:r>
      <w:r>
        <w:rPr>
          <w:sz w:val="20"/>
        </w:rPr>
        <w:t xml:space="preserve">: On Rel-17 beam indication enhancements for inter-cell beam management, the supported number of physical cell IDs different from that of the serving cell </w:t>
      </w:r>
      <w:r w:rsidR="002F75B1">
        <w:rPr>
          <w:sz w:val="20"/>
        </w:rPr>
        <w:t xml:space="preserve">that are associated with activated TCI states </w:t>
      </w:r>
      <w:r w:rsidR="00D16B40">
        <w:rPr>
          <w:sz w:val="20"/>
        </w:rPr>
        <w:t xml:space="preserve">for the supported Rel-17 MAC-CE-based and/or DCI-based beam indication (at least using DCI formats 1_1/1_2 with and without DL assignment including the associated MAC-CE-based TCI state activation) </w:t>
      </w:r>
      <w:r>
        <w:rPr>
          <w:sz w:val="20"/>
        </w:rPr>
        <w:t>will be decided as a part of UE feature discussion.</w:t>
      </w:r>
    </w:p>
    <w:p w14:paraId="1E3D46BE" w14:textId="77777777" w:rsidR="007E0FC5" w:rsidRDefault="00C00F2E" w:rsidP="005B13A1">
      <w:pPr>
        <w:pStyle w:val="af"/>
        <w:numPr>
          <w:ilvl w:val="0"/>
          <w:numId w:val="15"/>
        </w:numPr>
        <w:snapToGrid w:val="0"/>
        <w:jc w:val="both"/>
        <w:rPr>
          <w:sz w:val="20"/>
        </w:rPr>
      </w:pPr>
      <w:r>
        <w:rPr>
          <w:sz w:val="20"/>
        </w:rPr>
        <w:t>Decide in conjunction with inter-cell mTRP,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75EDD0DC" w14:textId="39EA8860" w:rsidR="007E0FC5" w:rsidRDefault="00C00F2E" w:rsidP="003F66F4">
      <w:pPr>
        <w:snapToGrid w:val="0"/>
        <w:jc w:val="both"/>
        <w:rPr>
          <w:sz w:val="20"/>
        </w:rPr>
      </w:pPr>
      <w:r>
        <w:rPr>
          <w:b/>
          <w:sz w:val="20"/>
          <w:u w:val="single"/>
        </w:rPr>
        <w:t>Proposed conclusion 2.B</w:t>
      </w:r>
      <w:r>
        <w:rPr>
          <w:sz w:val="20"/>
        </w:rPr>
        <w:t xml:space="preserve">: </w:t>
      </w:r>
      <w:bookmarkStart w:id="6" w:name="_Hlk84843602"/>
      <w:r>
        <w:rPr>
          <w:sz w:val="20"/>
        </w:rPr>
        <w:t xml:space="preserve">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bookmarkEnd w:id="6"/>
    <w:p w14:paraId="3F728EB8" w14:textId="04070886" w:rsidR="007E0FC5" w:rsidRPr="009C4A30" w:rsidRDefault="009C4A30" w:rsidP="005B13A1">
      <w:pPr>
        <w:pStyle w:val="af"/>
        <w:numPr>
          <w:ilvl w:val="0"/>
          <w:numId w:val="30"/>
        </w:numPr>
        <w:snapToGrid w:val="0"/>
        <w:spacing w:after="0" w:line="240" w:lineRule="auto"/>
        <w:jc w:val="both"/>
        <w:rPr>
          <w:sz w:val="22"/>
          <w:szCs w:val="20"/>
        </w:rPr>
      </w:pPr>
      <w:r w:rsidRPr="009C4A30">
        <w:rPr>
          <w:rFonts w:eastAsia="Malgun Gothic"/>
          <w:bCs/>
          <w:color w:val="FF0000"/>
          <w:sz w:val="20"/>
          <w:szCs w:val="18"/>
        </w:rPr>
        <w:t>[</w:t>
      </w:r>
      <w:r w:rsidRPr="009C4A30">
        <w:rPr>
          <w:rFonts w:eastAsia="Malgun Gothic" w:hint="eastAsia"/>
          <w:bCs/>
          <w:color w:val="FF0000"/>
          <w:sz w:val="20"/>
          <w:szCs w:val="18"/>
        </w:rPr>
        <w:t>F</w:t>
      </w:r>
      <w:r w:rsidRPr="009C4A30">
        <w:rPr>
          <w:rFonts w:eastAsia="Malgun Gothic"/>
          <w:bCs/>
          <w:color w:val="FF0000"/>
          <w:sz w:val="20"/>
          <w:szCs w:val="18"/>
        </w:rPr>
        <w:t>or the case when the Rx signals from TRPs with PCIs different from the serving cell are within SMTC, legacy UE behavior remains]</w:t>
      </w:r>
    </w:p>
    <w:p w14:paraId="50A4DFF5" w14:textId="36E99368" w:rsidR="007E0FC5" w:rsidRDefault="007E0FC5" w:rsidP="003F66F4">
      <w:pPr>
        <w:snapToGrid w:val="0"/>
        <w:jc w:val="both"/>
        <w:rPr>
          <w:rFonts w:eastAsia="SimSun"/>
          <w:sz w:val="20"/>
          <w:szCs w:val="20"/>
          <w:lang w:eastAsia="en-US"/>
        </w:rPr>
      </w:pPr>
    </w:p>
    <w:p w14:paraId="6030A97F" w14:textId="77777777" w:rsidR="007E0FC5" w:rsidRDefault="007E0FC5" w:rsidP="003F66F4">
      <w:pPr>
        <w:snapToGrid w:val="0"/>
        <w:jc w:val="both"/>
        <w:rPr>
          <w:rFonts w:eastAsia="SimSun"/>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6A55E4FA" w14:textId="77777777" w:rsidR="007E0FC5" w:rsidRDefault="007E0FC5">
      <w:pPr>
        <w:snapToGrid w:val="0"/>
        <w:jc w:val="both"/>
        <w:rPr>
          <w:rFonts w:eastAsia="SimSun"/>
          <w:sz w:val="20"/>
          <w:szCs w:val="20"/>
          <w:lang w:val="en-GB" w:eastAsia="en-US"/>
        </w:rPr>
      </w:pPr>
    </w:p>
    <w:p w14:paraId="7C3E2CE6" w14:textId="77777777" w:rsidR="007E0FC5" w:rsidRDefault="007E0FC5">
      <w:pPr>
        <w:snapToGrid w:val="0"/>
        <w:jc w:val="both"/>
        <w:rPr>
          <w:rFonts w:eastAsia="SimSun"/>
          <w:sz w:val="20"/>
          <w:szCs w:val="20"/>
          <w:lang w:val="en-GB" w:eastAsia="en-US"/>
        </w:rPr>
      </w:pPr>
    </w:p>
    <w:p w14:paraId="784D6AD6" w14:textId="5CB8A3AE" w:rsidR="007E0FC5" w:rsidRDefault="003C1660">
      <w:pPr>
        <w:snapToGrid w:val="0"/>
        <w:jc w:val="both"/>
        <w:rPr>
          <w:sz w:val="20"/>
        </w:rPr>
      </w:pPr>
      <w:r>
        <w:rPr>
          <w:b/>
          <w:sz w:val="20"/>
          <w:u w:val="single"/>
        </w:rPr>
        <w:t>Proposal</w:t>
      </w:r>
      <w:r w:rsidR="00C00F2E">
        <w:rPr>
          <w:b/>
          <w:sz w:val="20"/>
          <w:u w:val="single"/>
        </w:rPr>
        <w:t xml:space="preserve"> 2.E</w:t>
      </w:r>
      <w:r w:rsidR="00C00F2E">
        <w:rPr>
          <w:sz w:val="20"/>
        </w:rPr>
        <w:t xml:space="preserve">: On Rel-17 enhancements for inter-cell beam management and inter-cell mTRP, </w:t>
      </w:r>
      <w:r>
        <w:rPr>
          <w:sz w:val="20"/>
        </w:rPr>
        <w:t>[event-driven – after more discussion]</w:t>
      </w:r>
    </w:p>
    <w:p w14:paraId="326C446C" w14:textId="55CB71AB" w:rsidR="008F4515" w:rsidRDefault="008F4515">
      <w:pPr>
        <w:snapToGrid w:val="0"/>
        <w:jc w:val="both"/>
        <w:rPr>
          <w:sz w:val="20"/>
        </w:rPr>
      </w:pPr>
    </w:p>
    <w:p w14:paraId="78D47E1E" w14:textId="77777777" w:rsidR="005D6533" w:rsidRPr="005D6533" w:rsidRDefault="005D6533" w:rsidP="005D6533">
      <w:pPr>
        <w:snapToGrid w:val="0"/>
        <w:jc w:val="both"/>
        <w:rPr>
          <w:sz w:val="20"/>
          <w:szCs w:val="20"/>
        </w:rPr>
      </w:pPr>
    </w:p>
    <w:p w14:paraId="1F2F94E4" w14:textId="4CF3E4B4" w:rsidR="005D6533" w:rsidRPr="005D6533" w:rsidRDefault="008F4515" w:rsidP="005D6533">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beam indication does not apply) comprise</w:t>
      </w:r>
      <w:r w:rsidR="005D6533" w:rsidRPr="005D6533">
        <w:rPr>
          <w:sz w:val="20"/>
          <w:szCs w:val="20"/>
          <w:lang w:val="en-GB"/>
        </w:rPr>
        <w:t>:</w:t>
      </w:r>
    </w:p>
    <w:p w14:paraId="7F6FA359" w14:textId="77777777" w:rsidR="005D6533" w:rsidRPr="005D6533" w:rsidRDefault="005D6533" w:rsidP="005B13A1">
      <w:pPr>
        <w:pStyle w:val="af"/>
        <w:numPr>
          <w:ilvl w:val="0"/>
          <w:numId w:val="36"/>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if the CORESET(s) is associated with any Type0/0A/1/2 CSS set </w:t>
      </w:r>
    </w:p>
    <w:p w14:paraId="00E024DA" w14:textId="167FC7B2" w:rsidR="008F4515" w:rsidRPr="005D6533" w:rsidRDefault="008F4515" w:rsidP="005D6533">
      <w:pPr>
        <w:snapToGrid w:val="0"/>
        <w:jc w:val="both"/>
        <w:rPr>
          <w:rFonts w:eastAsia="SimSun"/>
          <w:sz w:val="20"/>
          <w:szCs w:val="20"/>
          <w:lang w:eastAsia="en-US"/>
        </w:rPr>
      </w:pPr>
    </w:p>
    <w:p w14:paraId="3F1CA944" w14:textId="499678FC" w:rsidR="008F4515" w:rsidRDefault="008F4515" w:rsidP="005D6533">
      <w:pPr>
        <w:snapToGrid w:val="0"/>
        <w:jc w:val="both"/>
        <w:rPr>
          <w:rFonts w:eastAsia="SimSun"/>
          <w:sz w:val="20"/>
          <w:szCs w:val="20"/>
          <w:lang w:val="en-GB" w:eastAsia="en-US"/>
        </w:rPr>
      </w:pPr>
    </w:p>
    <w:p w14:paraId="760E2AE6" w14:textId="3EE2EA08" w:rsidR="005D6533" w:rsidRDefault="008F4515" w:rsidP="005D6533">
      <w:pPr>
        <w:snapToGrid w:val="0"/>
        <w:jc w:val="both"/>
        <w:rPr>
          <w:sz w:val="20"/>
        </w:rPr>
      </w:pPr>
      <w:r w:rsidRPr="005D6533">
        <w:rPr>
          <w:rFonts w:eastAsia="SimSun"/>
          <w:b/>
          <w:sz w:val="20"/>
          <w:szCs w:val="20"/>
          <w:u w:val="single"/>
          <w:lang w:val="en-GB" w:eastAsia="en-US"/>
        </w:rPr>
        <w:t>Proposal 2.G</w:t>
      </w:r>
      <w:r>
        <w:rPr>
          <w:rFonts w:eastAsia="SimSun"/>
          <w:sz w:val="20"/>
          <w:szCs w:val="20"/>
          <w:lang w:val="en-GB" w:eastAsia="en-US"/>
        </w:rPr>
        <w:t xml:space="preserve">: </w:t>
      </w:r>
      <w:r w:rsidR="005D6533">
        <w:rPr>
          <w:sz w:val="20"/>
        </w:rPr>
        <w:t xml:space="preserve">On Rel-17 enhancements for inter-cell beam management and inter-cell mTRP: </w:t>
      </w:r>
    </w:p>
    <w:p w14:paraId="2CAC28E0" w14:textId="50167640" w:rsidR="008F4515" w:rsidRPr="005D6533" w:rsidRDefault="005D6533" w:rsidP="005B13A1">
      <w:pPr>
        <w:pStyle w:val="af"/>
        <w:numPr>
          <w:ilvl w:val="0"/>
          <w:numId w:val="36"/>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08C34BA5" w14:textId="0DC820A8" w:rsidR="005D6533" w:rsidRPr="005D6533" w:rsidRDefault="005D6533" w:rsidP="005B13A1">
      <w:pPr>
        <w:pStyle w:val="af"/>
        <w:numPr>
          <w:ilvl w:val="0"/>
          <w:numId w:val="36"/>
        </w:numPr>
        <w:snapToGrid w:val="0"/>
        <w:spacing w:after="0" w:line="240" w:lineRule="auto"/>
        <w:jc w:val="both"/>
        <w:rPr>
          <w:sz w:val="20"/>
          <w:szCs w:val="20"/>
          <w:lang w:val="en-GB"/>
        </w:rPr>
      </w:pPr>
      <w:r>
        <w:rPr>
          <w:sz w:val="20"/>
        </w:rPr>
        <w:t>When more than one SSBRI/L1-RSRP pairs associated with a same PCI are reported, Rel-15 L1-RSRP reporting format is used for pairs associated with the same PCI, i.e. 4-bit differential L1-RSRP(s) calculated relative to the 7-bit L1-RSRP</w:t>
      </w:r>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(esp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5B13A1">
            <w:pPr>
              <w:pStyle w:val="af"/>
              <w:numPr>
                <w:ilvl w:val="0"/>
                <w:numId w:val="30"/>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5B13A1">
            <w:pPr>
              <w:pStyle w:val="af"/>
              <w:numPr>
                <w:ilvl w:val="0"/>
                <w:numId w:val="30"/>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5B13A1">
            <w:pPr>
              <w:pStyle w:val="af"/>
              <w:numPr>
                <w:ilvl w:val="0"/>
                <w:numId w:val="30"/>
              </w:numPr>
              <w:snapToGrid w:val="0"/>
              <w:spacing w:after="0" w:line="240" w:lineRule="auto"/>
              <w:rPr>
                <w:b/>
                <w:color w:val="3333FF"/>
                <w:sz w:val="18"/>
                <w:szCs w:val="18"/>
                <w:lang w:eastAsia="zh-CN"/>
              </w:rPr>
            </w:pPr>
            <w:r w:rsidRPr="005D6533">
              <w:rPr>
                <w:b/>
                <w:color w:val="3333FF"/>
                <w:sz w:val="18"/>
                <w:szCs w:val="18"/>
                <w:lang w:eastAsia="zh-CN"/>
              </w:rPr>
              <w:t xml:space="preserve">New proposal 2.F (on the definition of non-UE-dedciated channels/signals raised by MTK) </w:t>
            </w:r>
          </w:p>
          <w:p w14:paraId="0564AAD5" w14:textId="2D2C2007" w:rsidR="008F4515" w:rsidRPr="008F4515" w:rsidRDefault="005D6533" w:rsidP="005B13A1">
            <w:pPr>
              <w:pStyle w:val="af"/>
              <w:numPr>
                <w:ilvl w:val="0"/>
                <w:numId w:val="30"/>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ＭＳ 明朝"/>
                <w:sz w:val="18"/>
                <w:szCs w:val="18"/>
                <w:lang w:eastAsia="ja-JP"/>
              </w:rPr>
            </w:pPr>
            <w:r>
              <w:rPr>
                <w:rFonts w:eastAsia="ＭＳ 明朝"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ＭＳ 明朝"/>
                <w:sz w:val="18"/>
                <w:szCs w:val="18"/>
                <w:lang w:eastAsia="ja-JP"/>
              </w:rPr>
            </w:pPr>
            <w:r w:rsidRPr="007769C3">
              <w:rPr>
                <w:rFonts w:eastAsia="ＭＳ 明朝"/>
                <w:sz w:val="18"/>
                <w:szCs w:val="18"/>
                <w:lang w:eastAsia="ja-JP"/>
              </w:rPr>
              <w:t>2.A: Support.</w:t>
            </w:r>
          </w:p>
          <w:p w14:paraId="7060E061" w14:textId="6BE18600" w:rsidR="007769C3" w:rsidRPr="007769C3" w:rsidRDefault="007769C3" w:rsidP="007769C3">
            <w:pPr>
              <w:snapToGrid w:val="0"/>
              <w:rPr>
                <w:rFonts w:eastAsia="ＭＳ 明朝"/>
                <w:sz w:val="18"/>
                <w:szCs w:val="18"/>
                <w:lang w:eastAsia="ja-JP"/>
              </w:rPr>
            </w:pPr>
            <w:r w:rsidRPr="007769C3">
              <w:rPr>
                <w:rFonts w:eastAsia="ＭＳ 明朝"/>
                <w:sz w:val="18"/>
                <w:szCs w:val="18"/>
                <w:lang w:eastAsia="ja-JP"/>
              </w:rPr>
              <w:t>2.</w:t>
            </w:r>
            <w:r>
              <w:rPr>
                <w:rFonts w:eastAsia="ＭＳ 明朝"/>
                <w:sz w:val="18"/>
                <w:szCs w:val="18"/>
                <w:lang w:eastAsia="ja-JP"/>
              </w:rPr>
              <w:t>B</w:t>
            </w:r>
            <w:r w:rsidRPr="007769C3">
              <w:rPr>
                <w:rFonts w:eastAsia="ＭＳ 明朝"/>
                <w:sz w:val="18"/>
                <w:szCs w:val="18"/>
                <w:lang w:eastAsia="ja-JP"/>
              </w:rPr>
              <w:t>: Support.</w:t>
            </w:r>
          </w:p>
          <w:p w14:paraId="07B1968A" w14:textId="7B754E3A" w:rsidR="007769C3" w:rsidRPr="007769C3" w:rsidRDefault="007769C3" w:rsidP="007769C3">
            <w:pPr>
              <w:snapToGrid w:val="0"/>
              <w:rPr>
                <w:rFonts w:eastAsia="ＭＳ 明朝"/>
                <w:sz w:val="18"/>
                <w:szCs w:val="18"/>
                <w:lang w:eastAsia="ja-JP"/>
              </w:rPr>
            </w:pPr>
            <w:r w:rsidRPr="007769C3">
              <w:rPr>
                <w:rFonts w:eastAsia="ＭＳ 明朝"/>
                <w:sz w:val="18"/>
                <w:szCs w:val="18"/>
                <w:lang w:eastAsia="ja-JP"/>
              </w:rPr>
              <w:t>2.</w:t>
            </w:r>
            <w:r>
              <w:rPr>
                <w:rFonts w:eastAsia="ＭＳ 明朝"/>
                <w:sz w:val="18"/>
                <w:szCs w:val="18"/>
                <w:lang w:eastAsia="ja-JP"/>
              </w:rPr>
              <w:t>D</w:t>
            </w:r>
            <w:r w:rsidRPr="007769C3">
              <w:rPr>
                <w:rFonts w:eastAsia="ＭＳ 明朝"/>
                <w:sz w:val="18"/>
                <w:szCs w:val="18"/>
                <w:lang w:eastAsia="ja-JP"/>
              </w:rPr>
              <w:t>: Support.</w:t>
            </w:r>
          </w:p>
          <w:p w14:paraId="5E470A58" w14:textId="7E929D0C" w:rsidR="007769C3" w:rsidRPr="007769C3" w:rsidRDefault="007769C3" w:rsidP="007769C3">
            <w:pPr>
              <w:snapToGrid w:val="0"/>
              <w:rPr>
                <w:rFonts w:eastAsia="ＭＳ 明朝"/>
                <w:sz w:val="18"/>
                <w:szCs w:val="18"/>
                <w:lang w:eastAsia="ja-JP"/>
              </w:rPr>
            </w:pPr>
            <w:r w:rsidRPr="007769C3">
              <w:rPr>
                <w:rFonts w:eastAsia="ＭＳ 明朝"/>
                <w:sz w:val="18"/>
                <w:szCs w:val="18"/>
                <w:lang w:eastAsia="ja-JP"/>
              </w:rPr>
              <w:t>2.</w:t>
            </w:r>
            <w:r>
              <w:rPr>
                <w:rFonts w:eastAsia="ＭＳ 明朝"/>
                <w:sz w:val="18"/>
                <w:szCs w:val="18"/>
                <w:lang w:eastAsia="ja-JP"/>
              </w:rPr>
              <w:t>E</w:t>
            </w:r>
            <w:r w:rsidRPr="007769C3">
              <w:rPr>
                <w:rFonts w:eastAsia="ＭＳ 明朝"/>
                <w:sz w:val="18"/>
                <w:szCs w:val="18"/>
                <w:lang w:eastAsia="ja-JP"/>
              </w:rPr>
              <w:t>: Support</w:t>
            </w:r>
            <w:r>
              <w:rPr>
                <w:rFonts w:eastAsia="ＭＳ 明朝"/>
                <w:sz w:val="18"/>
                <w:szCs w:val="18"/>
                <w:lang w:eastAsia="ja-JP"/>
              </w:rPr>
              <w:t xml:space="preserve"> MAC CE based event triggered beam reporting</w:t>
            </w:r>
            <w:r w:rsidRPr="007769C3">
              <w:rPr>
                <w:rFonts w:eastAsia="ＭＳ 明朝"/>
                <w:sz w:val="18"/>
                <w:szCs w:val="18"/>
                <w:lang w:eastAsia="ja-JP"/>
              </w:rPr>
              <w:t>.</w:t>
            </w:r>
            <w:r>
              <w:rPr>
                <w:rFonts w:eastAsia="ＭＳ 明朝"/>
                <w:sz w:val="18"/>
                <w:szCs w:val="18"/>
                <w:lang w:eastAsia="ja-JP"/>
              </w:rPr>
              <w:t xml:space="preserve"> One drawback of beam reporting for non-serving cell would be larger UCI overhead (including higher reporting frequency). If event based beam reporting is supported, in addition to regacy beam reporting, gNB can configure legacy beam reporting in low frequency. For UCI based, since both gNB and UE should have the common understanding of UCI payload, it is difficult to use UCI for event based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ＭＳ 明朝"/>
                <w:sz w:val="18"/>
                <w:szCs w:val="18"/>
                <w:lang w:eastAsia="ja-JP"/>
              </w:rPr>
            </w:pPr>
            <w:r>
              <w:rPr>
                <w:rFonts w:eastAsia="ＭＳ 明朝" w:hint="eastAsia"/>
                <w:sz w:val="18"/>
                <w:szCs w:val="18"/>
                <w:lang w:eastAsia="ja-JP"/>
              </w:rPr>
              <w:t xml:space="preserve">2.F: </w:t>
            </w:r>
            <w:r>
              <w:rPr>
                <w:rFonts w:eastAsia="ＭＳ 明朝"/>
                <w:sz w:val="18"/>
                <w:szCs w:val="18"/>
                <w:lang w:eastAsia="ja-JP"/>
              </w:rPr>
              <w:t xml:space="preserve">As agreed </w:t>
            </w:r>
            <w:r w:rsidR="004D6FB1">
              <w:rPr>
                <w:rFonts w:eastAsia="ＭＳ 明朝"/>
                <w:sz w:val="18"/>
                <w:szCs w:val="18"/>
                <w:lang w:eastAsia="ja-JP"/>
              </w:rPr>
              <w:t>“C</w:t>
            </w:r>
            <w:r>
              <w:rPr>
                <w:rFonts w:eastAsia="ＭＳ 明朝"/>
                <w:sz w:val="18"/>
                <w:szCs w:val="18"/>
                <w:lang w:eastAsia="ja-JP"/>
              </w:rPr>
              <w:t>ombo</w:t>
            </w:r>
            <w:r w:rsidR="004D6FB1">
              <w:rPr>
                <w:rFonts w:eastAsia="ＭＳ 明朝"/>
                <w:sz w:val="18"/>
                <w:szCs w:val="18"/>
                <w:lang w:eastAsia="ja-JP"/>
              </w:rPr>
              <w:t>”</w:t>
            </w:r>
            <w:r>
              <w:rPr>
                <w:rFonts w:eastAsia="ＭＳ 明朝"/>
                <w:sz w:val="18"/>
                <w:szCs w:val="18"/>
                <w:lang w:eastAsia="ja-JP"/>
              </w:rPr>
              <w:t xml:space="preserve"> proposal in RAN1#106e, “non-UE dedicated” is not supported for inter cell beam indication. Hence the </w:t>
            </w:r>
            <w:r>
              <w:rPr>
                <w:rFonts w:eastAsia="ＭＳ 明朝" w:hint="eastAsia"/>
                <w:sz w:val="18"/>
                <w:szCs w:val="18"/>
                <w:lang w:eastAsia="ja-JP"/>
              </w:rPr>
              <w:t xml:space="preserve">intention of 2.F is to preclude </w:t>
            </w:r>
            <w:r>
              <w:rPr>
                <w:rFonts w:eastAsia="ＭＳ 明朝"/>
                <w:sz w:val="18"/>
                <w:szCs w:val="18"/>
                <w:lang w:eastAsia="ja-JP"/>
              </w:rPr>
              <w:t>“</w:t>
            </w:r>
            <w:r w:rsidRPr="00E07D6A">
              <w:rPr>
                <w:rFonts w:eastAsia="ＭＳ 明朝"/>
                <w:sz w:val="18"/>
                <w:szCs w:val="18"/>
                <w:lang w:eastAsia="ja-JP"/>
              </w:rPr>
              <w:t>All PDCCH reception</w:t>
            </w:r>
            <w:r>
              <w:rPr>
                <w:rFonts w:eastAsia="ＭＳ 明朝"/>
                <w:sz w:val="18"/>
                <w:szCs w:val="18"/>
                <w:lang w:eastAsia="ja-JP"/>
              </w:rPr>
              <w:t>…”</w:t>
            </w:r>
            <w:r w:rsidR="004D6FB1">
              <w:rPr>
                <w:rFonts w:eastAsia="ＭＳ 明朝"/>
                <w:sz w:val="18"/>
                <w:szCs w:val="18"/>
                <w:lang w:eastAsia="ja-JP"/>
              </w:rPr>
              <w:t>, i</w:t>
            </w:r>
            <w:r>
              <w:rPr>
                <w:rFonts w:eastAsia="ＭＳ 明朝"/>
                <w:sz w:val="18"/>
                <w:szCs w:val="18"/>
                <w:lang w:eastAsia="ja-JP"/>
              </w:rPr>
              <w:t xml:space="preserve">s </w:t>
            </w:r>
            <w:r w:rsidR="004D6FB1">
              <w:rPr>
                <w:rFonts w:eastAsia="ＭＳ 明朝"/>
                <w:sz w:val="18"/>
                <w:szCs w:val="18"/>
                <w:lang w:eastAsia="ja-JP"/>
              </w:rPr>
              <w:t>this</w:t>
            </w:r>
            <w:r>
              <w:rPr>
                <w:rFonts w:eastAsia="ＭＳ 明朝"/>
                <w:sz w:val="18"/>
                <w:szCs w:val="18"/>
                <w:lang w:eastAsia="ja-JP"/>
              </w:rPr>
              <w:t xml:space="preserve"> correct understanding? </w:t>
            </w:r>
          </w:p>
          <w:p w14:paraId="1186B599" w14:textId="77777777" w:rsidR="00E07D6A" w:rsidRDefault="00E07D6A" w:rsidP="00E07D6A">
            <w:pPr>
              <w:snapToGrid w:val="0"/>
              <w:rPr>
                <w:rFonts w:eastAsia="ＭＳ 明朝"/>
                <w:sz w:val="18"/>
                <w:szCs w:val="18"/>
                <w:lang w:eastAsia="ja-JP"/>
              </w:rPr>
            </w:pPr>
          </w:p>
          <w:tbl>
            <w:tblPr>
              <w:tblStyle w:val="ab"/>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E07D6A">
                  <w:pPr>
                    <w:pStyle w:val="af"/>
                    <w:numPr>
                      <w:ilvl w:val="0"/>
                      <w:numId w:val="41"/>
                    </w:numPr>
                    <w:snapToGrid w:val="0"/>
                    <w:spacing w:after="0" w:line="240" w:lineRule="auto"/>
                    <w:rPr>
                      <w:rFonts w:eastAsia="Malgun Gothic"/>
                      <w:sz w:val="18"/>
                      <w:szCs w:val="18"/>
                    </w:rPr>
                  </w:pPr>
                  <w:r w:rsidRPr="00E07D6A">
                    <w:rPr>
                      <w:sz w:val="18"/>
                      <w:szCs w:val="18"/>
                    </w:rPr>
                    <w:t xml:space="preserve">DMRS(s) associated with non-UE-dedicated reception on CORESET(s) and </w:t>
                  </w:r>
                  <w:r w:rsidRPr="00E07D6A">
                    <w:rPr>
                      <w:rFonts w:eastAsia="DengXian"/>
                      <w:sz w:val="18"/>
                      <w:szCs w:val="18"/>
                      <w:lang w:eastAsia="zh-CN"/>
                    </w:rPr>
                    <w:t>the associated PDSCH</w:t>
                  </w:r>
                  <w:r w:rsidRPr="00E07D6A">
                    <w:rPr>
                      <w:sz w:val="18"/>
                      <w:szCs w:val="18"/>
                    </w:rPr>
                    <w:t xml:space="preserve"> </w:t>
                  </w:r>
                </w:p>
                <w:p w14:paraId="68387BC1" w14:textId="77777777" w:rsidR="00E07D6A" w:rsidRPr="00E07D6A" w:rsidRDefault="00E07D6A" w:rsidP="00E07D6A">
                  <w:pPr>
                    <w:pStyle w:val="af"/>
                    <w:numPr>
                      <w:ilvl w:val="0"/>
                      <w:numId w:val="41"/>
                    </w:numPr>
                    <w:snapToGrid w:val="0"/>
                    <w:spacing w:after="0" w:line="240" w:lineRule="auto"/>
                    <w:rPr>
                      <w:rFonts w:eastAsia="Malgun Gothic"/>
                      <w:sz w:val="18"/>
                      <w:szCs w:val="18"/>
                    </w:rPr>
                  </w:pPr>
                  <w:r w:rsidRPr="00E07D6A">
                    <w:rPr>
                      <w:rFonts w:eastAsia="Malgun Gothic"/>
                      <w:sz w:val="18"/>
                      <w:szCs w:val="18"/>
                    </w:rPr>
                    <w:t xml:space="preserve">FFS (to be concluded in RAN1#106bis-e): </w:t>
                  </w:r>
                  <w:r w:rsidRPr="00E07D6A">
                    <w:rPr>
                      <w:sz w:val="18"/>
                      <w:szCs w:val="18"/>
                    </w:rPr>
                    <w:t>Non-UE-dedicated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E07D6A">
                  <w:pPr>
                    <w:numPr>
                      <w:ilvl w:val="0"/>
                      <w:numId w:val="42"/>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E07D6A">
                  <w:pPr>
                    <w:numPr>
                      <w:ilvl w:val="0"/>
                      <w:numId w:val="42"/>
                    </w:numPr>
                    <w:snapToGrid w:val="0"/>
                    <w:rPr>
                      <w:rFonts w:eastAsia="Malgun Gothic"/>
                      <w:sz w:val="18"/>
                      <w:szCs w:val="18"/>
                    </w:rPr>
                  </w:pPr>
                  <w:r w:rsidRPr="00E07D6A">
                    <w:rPr>
                      <w:rFonts w:eastAsia="Malgun Gothic"/>
                      <w:sz w:val="18"/>
                      <w:szCs w:val="18"/>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E07D6A">
                  <w:pPr>
                    <w:numPr>
                      <w:ilvl w:val="1"/>
                      <w:numId w:val="42"/>
                    </w:numPr>
                    <w:snapToGrid w:val="0"/>
                    <w:rPr>
                      <w:rFonts w:eastAsia="Malgun Gothic"/>
                      <w:sz w:val="18"/>
                      <w:szCs w:val="18"/>
                    </w:rPr>
                  </w:pPr>
                  <w:r w:rsidRPr="00E07D6A">
                    <w:rPr>
                      <w:rFonts w:eastAsia="Malgun Gothic"/>
                      <w:sz w:val="18"/>
                      <w:szCs w:val="18"/>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34DE2F8" w14:textId="77777777" w:rsidR="00E07D6A" w:rsidRPr="00E07D6A" w:rsidRDefault="00E07D6A" w:rsidP="00E07D6A">
                  <w:pPr>
                    <w:numPr>
                      <w:ilvl w:val="0"/>
                      <w:numId w:val="42"/>
                    </w:numPr>
                    <w:snapToGrid w:val="0"/>
                    <w:rPr>
                      <w:rFonts w:eastAsia="Malgun Gothic"/>
                      <w:sz w:val="18"/>
                      <w:szCs w:val="18"/>
                    </w:rPr>
                  </w:pPr>
                  <w:r w:rsidRPr="00E07D6A">
                    <w:rPr>
                      <w:rFonts w:eastAsia="Malgun Gothic"/>
                      <w:sz w:val="18"/>
                      <w:szCs w:val="18"/>
                    </w:rPr>
                    <w:t>For inter-cell beam management, the support of more than one Rel-17 active DL TCI state / QCL per band is a UE capability</w:t>
                  </w:r>
                </w:p>
                <w:p w14:paraId="0E0942A7" w14:textId="77777777" w:rsidR="00E07D6A" w:rsidRPr="00E07D6A" w:rsidRDefault="00E07D6A" w:rsidP="00E07D6A">
                  <w:pPr>
                    <w:pStyle w:val="af"/>
                    <w:numPr>
                      <w:ilvl w:val="1"/>
                      <w:numId w:val="42"/>
                    </w:numPr>
                    <w:snapToGrid w:val="0"/>
                    <w:spacing w:after="0" w:line="240" w:lineRule="auto"/>
                    <w:rPr>
                      <w:rFonts w:eastAsia="Malgun Gothic"/>
                      <w:sz w:val="18"/>
                      <w:szCs w:val="18"/>
                    </w:rPr>
                  </w:pPr>
                  <w:r w:rsidRPr="00E07D6A">
                    <w:rPr>
                      <w:rFonts w:eastAsia="Malgun Gothic"/>
                      <w:sz w:val="18"/>
                      <w:szCs w:val="18"/>
                    </w:rPr>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E07D6A">
                  <w:pPr>
                    <w:numPr>
                      <w:ilvl w:val="2"/>
                      <w:numId w:val="42"/>
                    </w:numPr>
                    <w:snapToGrid w:val="0"/>
                    <w:rPr>
                      <w:rFonts w:eastAsia="Malgun Gothic"/>
                      <w:sz w:val="18"/>
                      <w:szCs w:val="18"/>
                    </w:rPr>
                  </w:pPr>
                  <w:r w:rsidRPr="00E07D6A">
                    <w:rPr>
                      <w:rFonts w:eastAsia="Malgun Gothic"/>
                      <w:sz w:val="18"/>
                      <w:szCs w:val="18"/>
                    </w:rPr>
                    <w:t>Note: The serving cell does not change when beam selection is done</w:t>
                  </w:r>
                </w:p>
                <w:p w14:paraId="29310ED3" w14:textId="77777777" w:rsidR="00E07D6A" w:rsidRPr="00E07D6A" w:rsidRDefault="00E07D6A" w:rsidP="00E07D6A">
                  <w:pPr>
                    <w:pStyle w:val="af"/>
                    <w:numPr>
                      <w:ilvl w:val="1"/>
                      <w:numId w:val="42"/>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E07D6A">
                  <w:pPr>
                    <w:pStyle w:val="af"/>
                    <w:numPr>
                      <w:ilvl w:val="1"/>
                      <w:numId w:val="42"/>
                    </w:numPr>
                    <w:snapToGrid w:val="0"/>
                    <w:spacing w:after="0" w:line="240" w:lineRule="auto"/>
                    <w:rPr>
                      <w:rFonts w:eastAsia="Malgun Gothic"/>
                      <w:sz w:val="18"/>
                      <w:szCs w:val="18"/>
                    </w:rPr>
                  </w:pPr>
                  <w:r w:rsidRPr="00E07D6A">
                    <w:rPr>
                      <w:rFonts w:eastAsia="Malgun Gothic"/>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ＭＳ 明朝"/>
                      <w:sz w:val="18"/>
                      <w:szCs w:val="18"/>
                      <w:lang w:eastAsia="ja-JP"/>
                    </w:rPr>
                  </w:pPr>
                </w:p>
              </w:tc>
            </w:tr>
          </w:tbl>
          <w:p w14:paraId="04345524" w14:textId="6B8A2378" w:rsidR="00E07D6A" w:rsidRDefault="00E07D6A" w:rsidP="00E07D6A">
            <w:pPr>
              <w:snapToGrid w:val="0"/>
              <w:rPr>
                <w:rFonts w:eastAsia="ＭＳ 明朝"/>
                <w:sz w:val="18"/>
                <w:szCs w:val="18"/>
                <w:lang w:eastAsia="ja-JP"/>
              </w:rPr>
            </w:pPr>
          </w:p>
          <w:p w14:paraId="2D7FB2B9" w14:textId="0A351457" w:rsidR="00E07D6A" w:rsidRDefault="00E07D6A" w:rsidP="00E07D6A">
            <w:pPr>
              <w:snapToGrid w:val="0"/>
              <w:rPr>
                <w:rFonts w:eastAsia="ＭＳ 明朝"/>
                <w:sz w:val="18"/>
                <w:szCs w:val="18"/>
                <w:lang w:eastAsia="ja-JP"/>
              </w:rPr>
            </w:pPr>
            <w:r>
              <w:rPr>
                <w:rFonts w:eastAsia="ＭＳ 明朝" w:hint="eastAsia"/>
                <w:sz w:val="18"/>
                <w:szCs w:val="18"/>
                <w:lang w:eastAsia="ja-JP"/>
              </w:rPr>
              <w:t xml:space="preserve">Proposal 2.G: </w:t>
            </w:r>
            <w:r w:rsidR="00573255" w:rsidRPr="00573255">
              <w:rPr>
                <w:rFonts w:eastAsia="ＭＳ 明朝"/>
                <w:sz w:val="18"/>
                <w:szCs w:val="18"/>
                <w:lang w:eastAsia="ja-JP"/>
              </w:rPr>
              <w:t xml:space="preserve">For K&gt;1, </w:t>
            </w:r>
            <w:r w:rsidR="00573255">
              <w:rPr>
                <w:rFonts w:eastAsia="ＭＳ 明朝"/>
                <w:sz w:val="18"/>
                <w:szCs w:val="18"/>
                <w:lang w:eastAsia="ja-JP"/>
              </w:rPr>
              <w:t xml:space="preserve">we can </w:t>
            </w:r>
            <w:r w:rsidR="00573255" w:rsidRPr="00573255">
              <w:rPr>
                <w:rFonts w:eastAsia="ＭＳ 明朝"/>
                <w:sz w:val="18"/>
                <w:szCs w:val="18"/>
                <w:lang w:eastAsia="ja-JP"/>
              </w:rPr>
              <w:t>reuse (K-1) Rel-15 differential L1-RSRP</w:t>
            </w:r>
            <w:r w:rsidR="00573255">
              <w:rPr>
                <w:rFonts w:eastAsia="ＭＳ 明朝"/>
                <w:sz w:val="18"/>
                <w:szCs w:val="18"/>
                <w:lang w:eastAsia="ja-JP"/>
              </w:rPr>
              <w:t>, where</w:t>
            </w:r>
            <w:r w:rsidR="00573255" w:rsidRPr="00573255">
              <w:rPr>
                <w:rFonts w:eastAsia="ＭＳ 明朝"/>
                <w:sz w:val="18"/>
                <w:szCs w:val="18"/>
                <w:lang w:eastAsia="ja-JP"/>
              </w:rPr>
              <w:t xml:space="preserve"> the first L1-RSRP value</w:t>
            </w:r>
            <w:r w:rsidR="00573255">
              <w:rPr>
                <w:rFonts w:eastAsia="ＭＳ 明朝"/>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ＭＳ 明朝"/>
                <w:sz w:val="18"/>
                <w:szCs w:val="18"/>
                <w:lang w:eastAsia="ja-JP"/>
              </w:rPr>
            </w:pPr>
          </w:p>
        </w:tc>
      </w:tr>
      <w:tr w:rsidR="003F66F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77777777" w:rsidR="003F66F4" w:rsidRDefault="003F66F4">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F4571" w14:textId="77777777" w:rsidR="003F66F4" w:rsidRPr="007769C3" w:rsidRDefault="003F66F4">
            <w:pPr>
              <w:snapToGrid w:val="0"/>
              <w:rPr>
                <w:sz w:val="18"/>
                <w:szCs w:val="18"/>
                <w:lang w:eastAsia="zh-CN"/>
              </w:rPr>
            </w:pPr>
          </w:p>
        </w:tc>
      </w:tr>
      <w:tr w:rsidR="003F66F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77777777" w:rsidR="003F66F4" w:rsidRDefault="003F66F4">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0BB42" w14:textId="77777777" w:rsidR="003F66F4" w:rsidRDefault="003F66F4">
            <w:pPr>
              <w:snapToGrid w:val="0"/>
              <w:rPr>
                <w:b/>
                <w:color w:val="3333FF"/>
                <w:sz w:val="18"/>
                <w:szCs w:val="18"/>
                <w:lang w:eastAsia="zh-CN"/>
              </w:rPr>
            </w:pPr>
          </w:p>
        </w:tc>
      </w:tr>
      <w:tr w:rsidR="003F66F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7777777" w:rsidR="003F66F4" w:rsidRDefault="003F66F4">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0B016" w14:textId="77777777" w:rsidR="003F66F4" w:rsidRDefault="003F66F4">
            <w:pPr>
              <w:snapToGrid w:val="0"/>
              <w:rPr>
                <w:b/>
                <w:color w:val="3333FF"/>
                <w:sz w:val="18"/>
                <w:szCs w:val="18"/>
                <w:lang w:eastAsia="zh-CN"/>
              </w:rPr>
            </w:pPr>
          </w:p>
        </w:tc>
      </w:tr>
      <w:tr w:rsidR="003F66F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77777777" w:rsidR="003F66F4" w:rsidRDefault="003F66F4">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7C376" w14:textId="77777777" w:rsidR="003F66F4" w:rsidRDefault="003F66F4">
            <w:pPr>
              <w:snapToGrid w:val="0"/>
              <w:rPr>
                <w:b/>
                <w:color w:val="3333FF"/>
                <w:sz w:val="18"/>
                <w:szCs w:val="18"/>
                <w:lang w:eastAsia="zh-CN"/>
              </w:rPr>
            </w:pPr>
          </w:p>
        </w:tc>
      </w:tr>
      <w:tr w:rsidR="003F66F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7777777" w:rsidR="003F66F4" w:rsidRDefault="003F66F4">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5D20B" w14:textId="77777777" w:rsidR="003F66F4" w:rsidRDefault="003F66F4">
            <w:pPr>
              <w:snapToGrid w:val="0"/>
              <w:rPr>
                <w:b/>
                <w:color w:val="3333FF"/>
                <w:sz w:val="18"/>
                <w:szCs w:val="18"/>
                <w:lang w:eastAsia="zh-CN"/>
              </w:rPr>
            </w:pPr>
          </w:p>
        </w:tc>
      </w:tr>
    </w:tbl>
    <w:p w14:paraId="45B8947C" w14:textId="1D8DAEA5" w:rsidR="007E0FC5" w:rsidRDefault="00C00F2E">
      <w:pPr>
        <w:pStyle w:val="3"/>
        <w:numPr>
          <w:ilvl w:val="1"/>
          <w:numId w:val="9"/>
        </w:numPr>
      </w:pPr>
      <w:r>
        <w:t>Issue 3 (beam indication signaling medium)</w:t>
      </w:r>
    </w:p>
    <w:p w14:paraId="55253309" w14:textId="77777777" w:rsidR="007E0FC5" w:rsidRDefault="007E0FC5"/>
    <w:p w14:paraId="0F23BFE2" w14:textId="77777777" w:rsidR="007E0FC5" w:rsidRDefault="00C00F2E">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Lenovo/MotM, Ericsson, CATT, CMCC, Xiaomi, NTT Docomo, Nokia/NSB, Huawei/HiSi, Spreadtrum, MTK, Intel, Apple, Qualcomm, Samsung (2</w:t>
            </w:r>
            <w:r>
              <w:rPr>
                <w:sz w:val="18"/>
                <w:szCs w:val="18"/>
                <w:vertAlign w:val="superscript"/>
              </w:rPr>
              <w:t>nd</w:t>
            </w:r>
            <w:r>
              <w:rPr>
                <w:sz w:val="18"/>
                <w:szCs w:val="18"/>
              </w:rPr>
              <w:t xml:space="preserve"> pref)</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Default="00C00F2E">
            <w:pPr>
              <w:snapToGrid w:val="0"/>
              <w:rPr>
                <w:sz w:val="18"/>
                <w:szCs w:val="18"/>
                <w:lang w:val="sv-SE"/>
              </w:rPr>
            </w:pPr>
            <w:r>
              <w:rPr>
                <w:b/>
                <w:sz w:val="18"/>
                <w:szCs w:val="18"/>
                <w:lang w:val="sv-SE"/>
              </w:rPr>
              <w:t>Alt2</w:t>
            </w:r>
            <w:r>
              <w:rPr>
                <w:sz w:val="18"/>
                <w:szCs w:val="18"/>
                <w:lang w:val="sv-SE"/>
              </w:rPr>
              <w:t>: vivo, Samsung (1</w:t>
            </w:r>
            <w:r>
              <w:rPr>
                <w:sz w:val="18"/>
                <w:szCs w:val="18"/>
                <w:vertAlign w:val="superscript"/>
                <w:lang w:val="sv-SE"/>
              </w:rPr>
              <w:t>st</w:t>
            </w:r>
            <w:r>
              <w:rPr>
                <w:sz w:val="18"/>
                <w:szCs w:val="18"/>
                <w:lang w:val="sv-SE"/>
              </w:rPr>
              <w:t>), APT/FGI</w:t>
            </w:r>
          </w:p>
          <w:p w14:paraId="6323CAED" w14:textId="77777777" w:rsidR="007E0FC5" w:rsidRDefault="007E0FC5">
            <w:pPr>
              <w:snapToGrid w:val="0"/>
              <w:rPr>
                <w:sz w:val="18"/>
                <w:szCs w:val="18"/>
                <w:lang w:val="sv-SE"/>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Default="007E0FC5">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Default="007E0FC5">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Default="007E0FC5">
            <w:pPr>
              <w:snapToGrid w:val="0"/>
              <w:rPr>
                <w:b/>
                <w:sz w:val="18"/>
                <w:szCs w:val="18"/>
              </w:rPr>
            </w:pPr>
          </w:p>
        </w:tc>
      </w:tr>
    </w:tbl>
    <w:p w14:paraId="24882BAA" w14:textId="77777777" w:rsidR="007E0FC5" w:rsidRDefault="007E0FC5">
      <w:pPr>
        <w:snapToGrid w:val="0"/>
      </w:pPr>
    </w:p>
    <w:p w14:paraId="29C76A07" w14:textId="77777777" w:rsidR="007E0FC5" w:rsidRDefault="007E0FC5">
      <w:pPr>
        <w:snapToGrid w:val="0"/>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7ABDE30E" w:rsidR="002C0E8A" w:rsidRPr="003F66F4" w:rsidRDefault="002C0E8A" w:rsidP="005B13A1">
      <w:pPr>
        <w:pStyle w:val="af"/>
        <w:numPr>
          <w:ilvl w:val="0"/>
          <w:numId w:val="29"/>
        </w:numPr>
        <w:snapToGrid w:val="0"/>
        <w:spacing w:after="0" w:line="240" w:lineRule="auto"/>
        <w:jc w:val="both"/>
        <w:rPr>
          <w:color w:val="FF0000"/>
        </w:rPr>
      </w:pPr>
      <w:r w:rsidRPr="003F66F4">
        <w:rPr>
          <w:color w:val="FF0000"/>
          <w:sz w:val="20"/>
          <w:szCs w:val="20"/>
        </w:rPr>
        <w:t>[Note: For Rel-17 MAC-CE based beam indication (when only a singleTCI state is activated), following the Rel-15 MAC-CE ACK timeline, the single activated TCI state is applied starting from the first slot that is 3ms after the ACK corresponding to the PDSCH carrying the MAC-CE, wherein the first slot is based on the UL carrier carrying the acknowledgment]</w:t>
      </w:r>
    </w:p>
    <w:p w14:paraId="61BC97A1" w14:textId="2EE11313" w:rsidR="00B20A02" w:rsidRPr="003F66F4" w:rsidRDefault="00B20A02" w:rsidP="005B13A1">
      <w:pPr>
        <w:pStyle w:val="af"/>
        <w:numPr>
          <w:ilvl w:val="0"/>
          <w:numId w:val="29"/>
        </w:numPr>
        <w:snapToGrid w:val="0"/>
        <w:spacing w:after="0" w:line="240" w:lineRule="auto"/>
        <w:jc w:val="both"/>
        <w:rPr>
          <w:color w:val="FF0000"/>
          <w:sz w:val="20"/>
          <w:szCs w:val="20"/>
        </w:rPr>
      </w:pPr>
      <w:r w:rsidRPr="003F66F4">
        <w:rPr>
          <w:color w:val="FF0000"/>
          <w:sz w:val="20"/>
          <w:szCs w:val="20"/>
        </w:rPr>
        <w:t>[Value(s) of Y are configured per SCS and dependent on SCS of target BWP, one of the configured Y symbols is used]</w:t>
      </w:r>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ＭＳ 明朝"/>
                <w:sz w:val="18"/>
                <w:szCs w:val="18"/>
                <w:lang w:eastAsia="ja-JP"/>
              </w:rPr>
            </w:pPr>
            <w:r>
              <w:rPr>
                <w:rFonts w:eastAsia="ＭＳ 明朝"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ＭＳ 明朝"/>
                <w:sz w:val="18"/>
                <w:szCs w:val="18"/>
                <w:lang w:eastAsia="ja-JP"/>
              </w:rPr>
            </w:pPr>
            <w:r w:rsidRPr="00573255">
              <w:rPr>
                <w:rFonts w:eastAsia="ＭＳ 明朝" w:hint="eastAsia"/>
                <w:sz w:val="18"/>
                <w:szCs w:val="18"/>
                <w:lang w:eastAsia="ja-JP"/>
              </w:rPr>
              <w:t xml:space="preserve">3.A: Support. </w:t>
            </w:r>
            <w:r w:rsidRPr="00573255">
              <w:rPr>
                <w:rFonts w:eastAsia="ＭＳ 明朝"/>
                <w:sz w:val="18"/>
                <w:szCs w:val="18"/>
                <w:lang w:eastAsia="ja-JP"/>
              </w:rPr>
              <w:t>We are fine with the 1</w:t>
            </w:r>
            <w:r w:rsidRPr="00573255">
              <w:rPr>
                <w:rFonts w:eastAsia="ＭＳ 明朝"/>
                <w:sz w:val="18"/>
                <w:szCs w:val="18"/>
                <w:vertAlign w:val="superscript"/>
                <w:lang w:eastAsia="ja-JP"/>
              </w:rPr>
              <w:t>st</w:t>
            </w:r>
            <w:r w:rsidRPr="00573255">
              <w:rPr>
                <w:rFonts w:eastAsia="ＭＳ 明朝"/>
                <w:sz w:val="18"/>
                <w:szCs w:val="18"/>
                <w:lang w:eastAsia="ja-JP"/>
              </w:rPr>
              <w:t xml:space="preserve"> bullet. For the 2</w:t>
            </w:r>
            <w:r w:rsidRPr="00573255">
              <w:rPr>
                <w:rFonts w:eastAsia="ＭＳ 明朝"/>
                <w:sz w:val="18"/>
                <w:szCs w:val="18"/>
                <w:vertAlign w:val="superscript"/>
                <w:lang w:eastAsia="ja-JP"/>
              </w:rPr>
              <w:t>nd</w:t>
            </w:r>
            <w:r w:rsidRPr="00573255">
              <w:rPr>
                <w:rFonts w:eastAsia="ＭＳ 明朝"/>
                <w:sz w:val="18"/>
                <w:szCs w:val="18"/>
                <w:lang w:eastAsia="ja-JP"/>
              </w:rPr>
              <w:t xml:space="preserve"> bullet, when multiple values of Y are configured</w:t>
            </w:r>
            <w:r>
              <w:rPr>
                <w:rFonts w:eastAsia="ＭＳ 明朝"/>
                <w:sz w:val="18"/>
                <w:szCs w:val="18"/>
                <w:lang w:eastAsia="ja-JP"/>
              </w:rPr>
              <w:t xml:space="preserve"> per SCS</w:t>
            </w:r>
            <w:r w:rsidRPr="00573255">
              <w:rPr>
                <w:rFonts w:eastAsia="ＭＳ 明朝"/>
                <w:sz w:val="18"/>
                <w:szCs w:val="18"/>
                <w:lang w:eastAsia="ja-JP"/>
              </w:rPr>
              <w:t>, how to select the one value of Y?</w:t>
            </w:r>
          </w:p>
          <w:p w14:paraId="27DF9F11" w14:textId="1F214976" w:rsidR="00573255" w:rsidRPr="00573255" w:rsidRDefault="00573255" w:rsidP="00573255">
            <w:pPr>
              <w:pStyle w:val="af"/>
              <w:numPr>
                <w:ilvl w:val="0"/>
                <w:numId w:val="29"/>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7E0FC5"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731D2C52" w:rsidR="007E0FC5" w:rsidRDefault="007E0FC5">
            <w:pPr>
              <w:snapToGrid w:val="0"/>
              <w:rPr>
                <w:rFonts w:eastAsia="游明朝"/>
                <w:sz w:val="18"/>
                <w:szCs w:val="18"/>
                <w:lang w:eastAsia="ja-JP"/>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2F76941F" w:rsidR="007E0FC5" w:rsidRDefault="007E0FC5">
            <w:pPr>
              <w:snapToGrid w:val="0"/>
              <w:rPr>
                <w:rFonts w:eastAsia="游明朝"/>
                <w:sz w:val="18"/>
                <w:szCs w:val="18"/>
                <w:lang w:eastAsia="ja-JP"/>
              </w:rPr>
            </w:pPr>
          </w:p>
        </w:tc>
      </w:tr>
      <w:tr w:rsidR="007E0FC5"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120AFAC" w:rsidR="007E0FC5" w:rsidRDefault="007E0FC5">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B9241" w14:textId="413A356F" w:rsidR="007E0FC5" w:rsidRDefault="007E0FC5">
            <w:pPr>
              <w:snapToGrid w:val="0"/>
              <w:rPr>
                <w:sz w:val="18"/>
                <w:szCs w:val="18"/>
              </w:rPr>
            </w:pPr>
          </w:p>
        </w:tc>
      </w:tr>
      <w:tr w:rsidR="007E0FC5"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3F04A0AE" w:rsidR="007E0FC5" w:rsidRDefault="007E0FC5">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05D36" w:rsidR="007E0FC5" w:rsidRDefault="007E0FC5">
            <w:pPr>
              <w:snapToGrid w:val="0"/>
              <w:rPr>
                <w:sz w:val="18"/>
                <w:szCs w:val="18"/>
              </w:rPr>
            </w:pPr>
          </w:p>
        </w:tc>
      </w:tr>
      <w:tr w:rsidR="007E0FC5"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05E0095A" w:rsidR="007E0FC5" w:rsidRDefault="007E0FC5">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3B6AC" w14:textId="2F9518AA" w:rsidR="007E0FC5" w:rsidRDefault="007E0FC5">
            <w:pPr>
              <w:snapToGrid w:val="0"/>
              <w:rPr>
                <w:rFonts w:eastAsia="Malgun Gothic"/>
                <w:sz w:val="18"/>
                <w:szCs w:val="18"/>
              </w:rPr>
            </w:pPr>
          </w:p>
        </w:tc>
      </w:tr>
      <w:tr w:rsidR="007E0FC5"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3343449" w:rsidR="007E0FC5" w:rsidRDefault="007E0FC5">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3C36B" w14:textId="7ED38221" w:rsidR="007E0FC5" w:rsidRDefault="007E0FC5">
            <w:pPr>
              <w:snapToGrid w:val="0"/>
              <w:rPr>
                <w:sz w:val="18"/>
                <w:szCs w:val="18"/>
              </w:rPr>
            </w:pPr>
          </w:p>
        </w:tc>
      </w:tr>
      <w:tr w:rsidR="007E0FC5"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61B1F868" w:rsidR="007E0FC5" w:rsidRDefault="007E0FC5">
            <w:pPr>
              <w:snapToGrid w:val="0"/>
              <w:rPr>
                <w:rFonts w:eastAsia="PMingLiU"/>
                <w:sz w:val="18"/>
                <w:szCs w:val="18"/>
                <w:lang w:eastAsia="zh-TW"/>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54C69794" w:rsidR="007E0FC5" w:rsidRDefault="007E0FC5">
            <w:pPr>
              <w:snapToGrid w:val="0"/>
              <w:rPr>
                <w:sz w:val="18"/>
                <w:szCs w:val="18"/>
              </w:rPr>
            </w:pPr>
          </w:p>
        </w:tc>
      </w:tr>
      <w:tr w:rsidR="007E0FC5"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517B45C1" w:rsidR="007E0FC5" w:rsidRDefault="007E0FC5">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B3F2" w14:textId="0393A05A" w:rsidR="007E0FC5" w:rsidRDefault="007E0FC5">
            <w:pPr>
              <w:snapToGrid w:val="0"/>
              <w:rPr>
                <w:sz w:val="18"/>
                <w:szCs w:val="18"/>
              </w:rPr>
            </w:pPr>
          </w:p>
        </w:tc>
      </w:tr>
      <w:tr w:rsidR="007E0FC5"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266F7C9F" w:rsidR="007E0FC5" w:rsidRDefault="007E0FC5">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939CE" w14:textId="012FEBA3" w:rsidR="007E0FC5" w:rsidRDefault="007E0FC5">
            <w:pPr>
              <w:snapToGrid w:val="0"/>
              <w:rPr>
                <w:sz w:val="18"/>
                <w:szCs w:val="18"/>
                <w:lang w:eastAsia="zh-CN"/>
              </w:rPr>
            </w:pPr>
          </w:p>
        </w:tc>
      </w:tr>
      <w:tr w:rsidR="007E0FC5"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656D91D4" w:rsidR="007E0FC5" w:rsidRDefault="007E0FC5">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993DA" w14:textId="1E0CA047" w:rsidR="007E0FC5" w:rsidRDefault="007E0FC5">
            <w:pPr>
              <w:snapToGrid w:val="0"/>
              <w:rPr>
                <w:sz w:val="18"/>
                <w:szCs w:val="18"/>
                <w:lang w:eastAsia="zh-CN"/>
              </w:rPr>
            </w:pPr>
          </w:p>
        </w:tc>
      </w:tr>
      <w:tr w:rsidR="007E0FC5"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78065E5" w:rsidR="007E0FC5" w:rsidRDefault="007E0FC5">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144F5" w14:textId="77777777" w:rsidR="007E0FC5" w:rsidRDefault="007E0FC5">
            <w:pPr>
              <w:snapToGrid w:val="0"/>
              <w:rPr>
                <w:sz w:val="18"/>
                <w:szCs w:val="18"/>
                <w:lang w:eastAsia="zh-CN"/>
              </w:rPr>
            </w:pPr>
          </w:p>
        </w:tc>
      </w:tr>
    </w:tbl>
    <w:p w14:paraId="0C262B40" w14:textId="0C4D8A84" w:rsidR="007E0FC5" w:rsidRDefault="007E0FC5">
      <w:pPr>
        <w:snapToGrid w:val="0"/>
        <w:jc w:val="both"/>
        <w:rPr>
          <w:sz w:val="20"/>
          <w:szCs w:val="20"/>
        </w:rPr>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7777777" w:rsidR="007E0FC5" w:rsidRDefault="00C00F2E">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4.A</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Huawei/HiSi, IDC, Spreadtrum, vivo, Fujitsu, Lenovo/MotM,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Not support</w:t>
            </w:r>
            <w:r>
              <w:rPr>
                <w:sz w:val="18"/>
                <w:szCs w:val="20"/>
                <w:lang w:val="en-GB"/>
              </w:rPr>
              <w:t>: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af"/>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af"/>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af"/>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af"/>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af"/>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af"/>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F17901" w:rsidRDefault="00C00F2E">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E5C2A99" w14:textId="77777777" w:rsidR="007E0FC5" w:rsidRPr="00F17901" w:rsidRDefault="00C00F2E" w:rsidP="005B13A1">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w:t>
      </w:r>
      <w:r w:rsidR="00396F18" w:rsidRPr="00F17901">
        <w:rPr>
          <w:sz w:val="20"/>
          <w:szCs w:val="20"/>
          <w:lang w:eastAsia="zh-CN"/>
        </w:rPr>
        <w:t>t least one</w:t>
      </w:r>
      <w:r w:rsidRPr="00F17901">
        <w:rPr>
          <w:sz w:val="20"/>
          <w:szCs w:val="20"/>
          <w:lang w:eastAsia="zh-CN"/>
        </w:rPr>
        <w:t xml:space="preserve"> logical index is introduced that is associated </w:t>
      </w:r>
      <w:r w:rsidR="00765430" w:rsidRPr="00F17901">
        <w:rPr>
          <w:sz w:val="20"/>
          <w:szCs w:val="20"/>
          <w:lang w:eastAsia="zh-CN"/>
        </w:rPr>
        <w:t xml:space="preserve">with </w:t>
      </w:r>
      <w:r w:rsidRPr="00F17901">
        <w:rPr>
          <w:sz w:val="20"/>
          <w:szCs w:val="20"/>
          <w:lang w:eastAsia="zh-CN"/>
        </w:rPr>
        <w:t>a UE capability</w:t>
      </w:r>
    </w:p>
    <w:p w14:paraId="70DAF317" w14:textId="77777777" w:rsidR="00200008" w:rsidRPr="00F17901" w:rsidRDefault="00200008" w:rsidP="005B13A1">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1AACAC73" w14:textId="77777777" w:rsidR="00DE2596" w:rsidRPr="00F17901" w:rsidRDefault="00DE2596" w:rsidP="005B13A1">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Whether </w:t>
      </w:r>
      <w:r w:rsidR="00765430" w:rsidRPr="00F17901">
        <w:rPr>
          <w:sz w:val="20"/>
          <w:szCs w:val="20"/>
          <w:lang w:eastAsia="zh-CN"/>
        </w:rPr>
        <w:t>the UE capability comprises</w:t>
      </w:r>
      <w:r w:rsidRPr="00F17901">
        <w:rPr>
          <w:sz w:val="20"/>
          <w:szCs w:val="20"/>
          <w:lang w:eastAsia="zh-CN"/>
        </w:rPr>
        <w:t xml:space="preserve"> the number of SRS ports, </w:t>
      </w:r>
      <w:r w:rsidR="00F17901" w:rsidRPr="00F17901">
        <w:rPr>
          <w:sz w:val="20"/>
          <w:szCs w:val="20"/>
          <w:lang w:eastAsia="zh-CN"/>
        </w:rPr>
        <w:t xml:space="preserve">number of UL transmission layers, </w:t>
      </w:r>
      <w:r w:rsidRPr="00F17901">
        <w:rPr>
          <w:sz w:val="20"/>
          <w:szCs w:val="20"/>
          <w:lang w:eastAsia="zh-CN"/>
        </w:rPr>
        <w:t>coherence type, or TPMI</w:t>
      </w:r>
    </w:p>
    <w:p w14:paraId="6D606B40" w14:textId="77777777" w:rsidR="006279B8" w:rsidRPr="00F17901" w:rsidRDefault="00C851CD" w:rsidP="005B13A1">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w:t>
      </w:r>
      <w:r w:rsidR="006279B8" w:rsidRPr="00F17901">
        <w:rPr>
          <w:sz w:val="20"/>
          <w:szCs w:val="20"/>
          <w:lang w:eastAsia="zh-CN"/>
        </w:rPr>
        <w:t xml:space="preserve">he logical index and </w:t>
      </w:r>
      <w:r w:rsidR="00200008" w:rsidRPr="00F17901">
        <w:rPr>
          <w:sz w:val="20"/>
          <w:szCs w:val="20"/>
          <w:lang w:eastAsia="zh-CN"/>
        </w:rPr>
        <w:t xml:space="preserve">the </w:t>
      </w:r>
      <w:r w:rsidR="006279B8" w:rsidRPr="00F17901">
        <w:rPr>
          <w:sz w:val="20"/>
          <w:szCs w:val="20"/>
          <w:lang w:eastAsia="zh-CN"/>
        </w:rPr>
        <w:t xml:space="preserve">associated </w:t>
      </w:r>
      <w:r w:rsidR="00E01089" w:rsidRPr="00F17901">
        <w:rPr>
          <w:sz w:val="20"/>
          <w:szCs w:val="20"/>
          <w:lang w:eastAsia="zh-CN"/>
        </w:rPr>
        <w:t xml:space="preserve">UE </w:t>
      </w:r>
      <w:r w:rsidR="006279B8" w:rsidRPr="00F17901">
        <w:rPr>
          <w:sz w:val="20"/>
          <w:szCs w:val="20"/>
          <w:lang w:eastAsia="zh-CN"/>
        </w:rPr>
        <w:t>capability can be common across a set of BWPs/CCs based on UE capability</w:t>
      </w:r>
    </w:p>
    <w:p w14:paraId="26FF6E49" w14:textId="303B7205" w:rsidR="00DE7922" w:rsidRPr="00F17901" w:rsidRDefault="00DE7922" w:rsidP="005B13A1">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w:t>
      </w:r>
      <w:r w:rsidR="004A3BA8" w:rsidRPr="00F17901">
        <w:rPr>
          <w:sz w:val="20"/>
          <w:szCs w:val="20"/>
          <w:lang w:eastAsia="zh-CN"/>
        </w:rPr>
        <w:t>a</w:t>
      </w:r>
      <w:r w:rsidRPr="00F17901">
        <w:rPr>
          <w:sz w:val="20"/>
          <w:szCs w:val="20"/>
          <w:lang w:eastAsia="zh-CN"/>
        </w:rPr>
        <w:t xml:space="preserve"> logical index is determined by the UE (analogous to Rel-15/16) and is informed to NW</w:t>
      </w:r>
      <w:r w:rsidR="004A3BA8" w:rsidRPr="00F17901">
        <w:rPr>
          <w:sz w:val="20"/>
          <w:szCs w:val="20"/>
          <w:lang w:eastAsia="zh-CN"/>
        </w:rPr>
        <w:t xml:space="preserve"> in a beam reporting instance</w:t>
      </w:r>
    </w:p>
    <w:p w14:paraId="7CA7ECF2" w14:textId="6E90E879" w:rsidR="008301F6" w:rsidRDefault="008301F6" w:rsidP="005B13A1">
      <w:pPr>
        <w:pStyle w:val="af"/>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FFS: </w:t>
      </w:r>
      <w:r w:rsidR="00D7327C">
        <w:rPr>
          <w:sz w:val="20"/>
          <w:szCs w:val="20"/>
          <w:lang w:eastAsia="zh-CN"/>
        </w:rPr>
        <w:t>The need for specifying t</w:t>
      </w:r>
      <w:r>
        <w:rPr>
          <w:sz w:val="20"/>
          <w:szCs w:val="20"/>
          <w:lang w:eastAsia="zh-CN"/>
        </w:rPr>
        <w: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w:t>
      </w:r>
      <w:r w:rsidR="00D7327C">
        <w:rPr>
          <w:sz w:val="20"/>
          <w:szCs w:val="20"/>
          <w:lang w:eastAsia="zh-CN"/>
        </w:rPr>
        <w:t xml:space="preserve"> for the report</w:t>
      </w:r>
    </w:p>
    <w:p w14:paraId="3036C00F" w14:textId="26E3650A" w:rsidR="00DE7922" w:rsidRPr="00F17901" w:rsidRDefault="00DE7922" w:rsidP="005B13A1">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t>
      </w:r>
      <w:r w:rsidR="004A3BA8" w:rsidRPr="00F17901">
        <w:rPr>
          <w:sz w:val="20"/>
          <w:szCs w:val="20"/>
          <w:lang w:eastAsia="zh-CN"/>
        </w:rPr>
        <w:t>Detailed design</w:t>
      </w:r>
    </w:p>
    <w:p w14:paraId="3F72DB9D" w14:textId="77777777" w:rsidR="007E0FC5" w:rsidRPr="00F17901" w:rsidRDefault="00C00F2E" w:rsidP="005B13A1">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Support multiple codebook </w:t>
      </w:r>
      <w:r w:rsidR="00F82D71" w:rsidRPr="00F17901">
        <w:rPr>
          <w:sz w:val="20"/>
          <w:szCs w:val="20"/>
          <w:lang w:eastAsia="zh-CN"/>
        </w:rPr>
        <w:t>–</w:t>
      </w:r>
      <w:r w:rsidRPr="00F17901">
        <w:rPr>
          <w:sz w:val="20"/>
          <w:szCs w:val="20"/>
          <w:lang w:eastAsia="zh-CN"/>
        </w:rPr>
        <w:t>based SRS resource sets with different maximum number of SRS ports</w:t>
      </w:r>
    </w:p>
    <w:p w14:paraId="345FD98C" w14:textId="6058C697" w:rsidR="007E0FC5" w:rsidRPr="00F17901" w:rsidRDefault="00C00F2E" w:rsidP="005B13A1">
      <w:pPr>
        <w:pStyle w:val="af"/>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The indicated SRI is based on the SRS resources corresponding to one SRS resource set</w:t>
      </w:r>
      <w:r w:rsidR="00D7327C" w:rsidRPr="00EC6B09">
        <w:rPr>
          <w:sz w:val="20"/>
          <w:szCs w:val="20"/>
          <w:lang w:eastAsia="zh-CN"/>
        </w:rPr>
        <w:t xml:space="preserve"> associated to a logical index</w:t>
      </w:r>
      <w:r w:rsidRPr="00EC6B09">
        <w:rPr>
          <w:sz w:val="20"/>
          <w:szCs w:val="20"/>
          <w:lang w:eastAsia="zh-CN"/>
        </w:rPr>
        <w:t xml:space="preserve">, where </w:t>
      </w:r>
      <w:r w:rsidRPr="00D7327C">
        <w:rPr>
          <w:sz w:val="20"/>
          <w:szCs w:val="20"/>
          <w:lang w:eastAsia="zh-CN"/>
        </w:rPr>
        <w:t>the SRS resource set should be aligned with the UE capability for the log</w:t>
      </w:r>
      <w:r w:rsidRPr="00F17901">
        <w:rPr>
          <w:sz w:val="20"/>
          <w:szCs w:val="20"/>
          <w:lang w:eastAsia="zh-CN"/>
        </w:rPr>
        <w:t>ical index </w:t>
      </w:r>
    </w:p>
    <w:p w14:paraId="5C299C96" w14:textId="114849B3" w:rsidR="007E0FC5" w:rsidRPr="003F66F4" w:rsidRDefault="00742832" w:rsidP="005B13A1">
      <w:pPr>
        <w:pStyle w:val="af"/>
        <w:numPr>
          <w:ilvl w:val="1"/>
          <w:numId w:val="20"/>
        </w:numPr>
        <w:snapToGrid w:val="0"/>
        <w:jc w:val="both"/>
        <w:rPr>
          <w:color w:val="FF0000"/>
          <w:sz w:val="20"/>
          <w:szCs w:val="20"/>
        </w:rPr>
      </w:pPr>
      <w:r w:rsidRPr="003F66F4">
        <w:rPr>
          <w:rFonts w:eastAsia="Malgun Gothic"/>
          <w:color w:val="FF0000"/>
          <w:sz w:val="20"/>
          <w:szCs w:val="20"/>
        </w:rPr>
        <w:t>[</w:t>
      </w:r>
      <w:r w:rsidR="00F17901" w:rsidRPr="003F66F4">
        <w:rPr>
          <w:rFonts w:eastAsia="Malgun Gothic"/>
          <w:color w:val="FF0000"/>
          <w:sz w:val="20"/>
          <w:szCs w:val="20"/>
        </w:rPr>
        <w:t>Note: In Rel-17, from RAN1 perspective, there is no further enhancement on the simultaneous transmission for the SRS</w:t>
      </w:r>
      <w:r w:rsidRPr="003F66F4">
        <w:rPr>
          <w:rFonts w:eastAsia="Malgun Gothic"/>
          <w:color w:val="FF0000"/>
          <w:sz w:val="20"/>
          <w:szCs w:val="20"/>
        </w:rPr>
        <w:t>] vs. [UE shall not expect gNB to trigger the SRS in different resource sets overlapped in time domain]</w:t>
      </w:r>
    </w:p>
    <w:p w14:paraId="43690055" w14:textId="77777777" w:rsidR="007E0FC5" w:rsidRDefault="007E0FC5">
      <w:pPr>
        <w:pStyle w:val="af"/>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a3"/>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5B13A1">
            <w:pPr>
              <w:pStyle w:val="af"/>
              <w:numPr>
                <w:ilvl w:val="0"/>
                <w:numId w:val="35"/>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5B13A1">
            <w:pPr>
              <w:pStyle w:val="af"/>
              <w:numPr>
                <w:ilvl w:val="0"/>
                <w:numId w:val="35"/>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Fow now we are not clear about how to define </w:t>
            </w:r>
            <w:r w:rsidRPr="006D4ED8">
              <w:rPr>
                <w:rFonts w:eastAsiaTheme="minorEastAsia"/>
                <w:sz w:val="18"/>
                <w:szCs w:val="18"/>
                <w:lang w:eastAsia="zh-CN"/>
              </w:rPr>
              <w:t xml:space="preserve">gNB acknowledgment for </w:t>
            </w:r>
            <w:r>
              <w:rPr>
                <w:rFonts w:eastAsiaTheme="minorEastAsia"/>
                <w:sz w:val="18"/>
                <w:szCs w:val="18"/>
                <w:lang w:eastAsia="zh-CN"/>
              </w:rPr>
              <w:t>beam reporting.</w:t>
            </w:r>
          </w:p>
        </w:tc>
      </w:tr>
      <w:tr w:rsidR="00311112"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0283C405" w:rsidR="00311112" w:rsidRDefault="00311112" w:rsidP="00311112">
            <w:pPr>
              <w:snapToGrid w:val="0"/>
              <w:rPr>
                <w:rFonts w:eastAsia="Malgun Gothic"/>
                <w:sz w:val="18"/>
                <w:szCs w:val="18"/>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E0FB9" w14:textId="2D1B11B9" w:rsidR="00311112" w:rsidRDefault="00311112" w:rsidP="00311112">
            <w:pPr>
              <w:snapToGrid w:val="0"/>
              <w:rPr>
                <w:rFonts w:eastAsia="Malgun Gothic"/>
                <w:sz w:val="18"/>
                <w:szCs w:val="18"/>
              </w:rPr>
            </w:pPr>
          </w:p>
        </w:tc>
      </w:tr>
      <w:tr w:rsidR="00311112"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D971E80" w:rsidR="00311112" w:rsidRDefault="00311112" w:rsidP="00311112">
            <w:pPr>
              <w:snapToGrid w:val="0"/>
              <w:rPr>
                <w:rFonts w:eastAsia="Malgun Gothic"/>
                <w:sz w:val="18"/>
                <w:szCs w:val="18"/>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7C64" w14:textId="1403B72E" w:rsidR="00311112" w:rsidRDefault="00311112" w:rsidP="00311112">
            <w:pPr>
              <w:snapToGrid w:val="0"/>
              <w:rPr>
                <w:rFonts w:eastAsia="Malgun Gothic"/>
                <w:sz w:val="18"/>
                <w:szCs w:val="18"/>
              </w:rPr>
            </w:pPr>
          </w:p>
        </w:tc>
      </w:tr>
      <w:tr w:rsidR="00311112"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2A825EEC" w:rsidR="00311112" w:rsidRDefault="00311112" w:rsidP="00311112">
            <w:pPr>
              <w:snapToGrid w:val="0"/>
              <w:rPr>
                <w:rFonts w:eastAsia="Malgun Gothic"/>
                <w:sz w:val="18"/>
                <w:szCs w:val="18"/>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3886E816" w:rsidR="00311112" w:rsidRDefault="00311112" w:rsidP="00311112">
            <w:pPr>
              <w:snapToGrid w:val="0"/>
              <w:rPr>
                <w:rFonts w:eastAsia="Malgun Gothic"/>
                <w:sz w:val="18"/>
                <w:szCs w:val="18"/>
              </w:rPr>
            </w:pPr>
          </w:p>
        </w:tc>
      </w:tr>
      <w:tr w:rsidR="00311112"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6381B9DE" w:rsidR="00311112" w:rsidRDefault="00311112" w:rsidP="00311112">
            <w:pPr>
              <w:snapToGrid w:val="0"/>
              <w:rPr>
                <w:rFonts w:eastAsia="Malgun Gothic"/>
                <w:sz w:val="18"/>
                <w:szCs w:val="18"/>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66804FC9" w:rsidR="00311112" w:rsidRDefault="00311112" w:rsidP="00311112">
            <w:pPr>
              <w:snapToGrid w:val="0"/>
              <w:rPr>
                <w:rFonts w:eastAsia="Malgun Gothic"/>
                <w:sz w:val="18"/>
                <w:szCs w:val="18"/>
              </w:rPr>
            </w:pPr>
          </w:p>
        </w:tc>
      </w:tr>
      <w:tr w:rsidR="00311112"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4519422A" w:rsidR="00311112" w:rsidRDefault="00311112" w:rsidP="00311112">
            <w:pPr>
              <w:snapToGrid w:val="0"/>
              <w:rPr>
                <w:rFonts w:eastAsia="Malgun Gothic"/>
                <w:sz w:val="18"/>
                <w:szCs w:val="18"/>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E3B85" w14:textId="02C4706A" w:rsidR="00311112" w:rsidRDefault="00311112" w:rsidP="00311112">
            <w:pPr>
              <w:snapToGrid w:val="0"/>
              <w:rPr>
                <w:rFonts w:eastAsia="Malgun Gothic"/>
                <w:sz w:val="18"/>
                <w:szCs w:val="18"/>
              </w:rPr>
            </w:pPr>
          </w:p>
        </w:tc>
      </w:tr>
      <w:tr w:rsidR="00311112"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50C0CD0" w:rsidR="00311112" w:rsidRDefault="00311112" w:rsidP="00311112">
            <w:pPr>
              <w:snapToGrid w:val="0"/>
              <w:rPr>
                <w:rFonts w:eastAsia="Malgun Gothic"/>
                <w:sz w:val="18"/>
                <w:szCs w:val="18"/>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352B3305" w:rsidR="00311112" w:rsidRDefault="00311112" w:rsidP="00311112">
            <w:pPr>
              <w:snapToGrid w:val="0"/>
              <w:rPr>
                <w:rFonts w:eastAsia="Malgun Gothic"/>
                <w:sz w:val="18"/>
                <w:szCs w:val="18"/>
              </w:rPr>
            </w:pPr>
          </w:p>
        </w:tc>
      </w:tr>
      <w:tr w:rsidR="00311112"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484AF78D" w:rsidR="00311112" w:rsidRDefault="00311112" w:rsidP="00311112">
            <w:pPr>
              <w:snapToGrid w:val="0"/>
              <w:rPr>
                <w:rFonts w:eastAsia="Malgun Gothic"/>
                <w:sz w:val="18"/>
                <w:szCs w:val="18"/>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E3917" w14:textId="6A548A4F" w:rsidR="00311112" w:rsidRDefault="00311112" w:rsidP="00311112">
            <w:pPr>
              <w:snapToGrid w:val="0"/>
              <w:rPr>
                <w:rFonts w:eastAsia="Malgun Gothic"/>
                <w:sz w:val="18"/>
                <w:szCs w:val="18"/>
              </w:rPr>
            </w:pPr>
          </w:p>
        </w:tc>
      </w:tr>
    </w:tbl>
    <w:p w14:paraId="6F0D2E83" w14:textId="77777777" w:rsidR="007E0FC5" w:rsidRDefault="007E0FC5">
      <w:pPr>
        <w:snapToGrid w:val="0"/>
        <w:spacing w:after="120" w:line="288" w:lineRule="auto"/>
        <w:jc w:val="both"/>
        <w:rPr>
          <w:sz w:val="20"/>
          <w:szCs w:val="20"/>
        </w:rPr>
      </w:pPr>
    </w:p>
    <w:p w14:paraId="67BE52B2" w14:textId="77777777" w:rsidR="007E0FC5" w:rsidRDefault="00C00F2E">
      <w:pPr>
        <w:pStyle w:val="3"/>
        <w:numPr>
          <w:ilvl w:val="1"/>
          <w:numId w:val="9"/>
        </w:numPr>
      </w:pPr>
      <w:r>
        <w:t>Issue 5 (MPE mitigation)</w:t>
      </w:r>
    </w:p>
    <w:p w14:paraId="0B77614A" w14:textId="77777777" w:rsidR="007E0FC5" w:rsidRDefault="007E0FC5">
      <w:pPr>
        <w:ind w:left="360"/>
      </w:pPr>
    </w:p>
    <w:p w14:paraId="7DDC1990" w14:textId="77777777" w:rsidR="007E0FC5" w:rsidRDefault="00C00F2E">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Proposal 5.A</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MTK, Spreadtrum</w:t>
            </w:r>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t support</w:t>
            </w:r>
            <w:r>
              <w:rPr>
                <w:sz w:val="18"/>
              </w:rPr>
              <w:t xml:space="preserve">: </w:t>
            </w:r>
            <w:r w:rsidR="002F7E5F">
              <w:rPr>
                <w:sz w:val="18"/>
              </w:rPr>
              <w:t xml:space="preserve">vivo, </w:t>
            </w:r>
            <w:r>
              <w:rPr>
                <w:sz w:val="18"/>
              </w:rPr>
              <w:t>Huawei, HiSilicon</w:t>
            </w:r>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Proposal 5.B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vivo, Huawei, HiSilicon</w:t>
            </w:r>
            <w:r w:rsidR="00241D49">
              <w:rPr>
                <w:sz w:val="18"/>
                <w:szCs w:val="18"/>
              </w:rPr>
              <w:t>, Spreadtrum</w:t>
            </w:r>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7" w:name="_Hlk84323936"/>
            <w:r>
              <w:rPr>
                <w:sz w:val="18"/>
                <w:szCs w:val="20"/>
              </w:rPr>
              <w:t xml:space="preserve">How to perform selection of N from a candidate SSB/CSI-RS resource pool and how the candidate resource pool is configured </w:t>
            </w:r>
            <w:bookmarkEnd w:id="7"/>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rsidP="005B13A1">
            <w:pPr>
              <w:pStyle w:val="af"/>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rsidP="005B13A1">
            <w:pPr>
              <w:pStyle w:val="af"/>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rsidP="005B13A1">
            <w:pPr>
              <w:pStyle w:val="af"/>
              <w:numPr>
                <w:ilvl w:val="0"/>
                <w:numId w:val="24"/>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rsidP="005B13A1">
            <w:pPr>
              <w:pStyle w:val="af"/>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Nokia/NSB, ZTE, Convida</w:t>
            </w:r>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rsidP="005B13A1">
            <w:pPr>
              <w:pStyle w:val="af"/>
              <w:numPr>
                <w:ilvl w:val="0"/>
                <w:numId w:val="2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rsidP="005B13A1">
            <w:pPr>
              <w:pStyle w:val="af"/>
              <w:numPr>
                <w:ilvl w:val="0"/>
                <w:numId w:val="2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2D8438A4" w14:textId="77777777" w:rsidR="007E0FC5" w:rsidRDefault="00C00F2E">
      <w:pPr>
        <w:snapToGrid w:val="0"/>
        <w:jc w:val="both"/>
        <w:rPr>
          <w:sz w:val="20"/>
          <w:szCs w:val="20"/>
          <w:lang w:eastAsia="zh-CN"/>
        </w:rPr>
      </w:pPr>
      <w:r>
        <w:rPr>
          <w:b/>
          <w:sz w:val="20"/>
          <w:szCs w:val="20"/>
          <w:u w:val="single"/>
        </w:rPr>
        <w:t>Proposal 5.A</w:t>
      </w:r>
      <w:r>
        <w:rPr>
          <w:sz w:val="20"/>
          <w:szCs w:val="20"/>
        </w:rPr>
        <w:t xml:space="preserve">: </w:t>
      </w:r>
      <w:r>
        <w:rPr>
          <w:sz w:val="20"/>
          <w:szCs w:val="20"/>
          <w:lang w:eastAsia="zh-CN"/>
        </w:rPr>
        <w:t xml:space="preserve">On Rel.17 enhancements to facilitate MPE mitigation, confirm the following working assumption as an agreement with the following refinement (highlighted in </w:t>
      </w:r>
      <w:r>
        <w:rPr>
          <w:color w:val="FF0000"/>
          <w:sz w:val="20"/>
          <w:szCs w:val="20"/>
          <w:lang w:eastAsia="zh-CN"/>
        </w:rPr>
        <w:t>red</w:t>
      </w:r>
      <w:r>
        <w:rPr>
          <w:sz w:val="20"/>
          <w:szCs w:val="20"/>
          <w:lang w:eastAsia="zh-CN"/>
        </w:rPr>
        <w:t>):</w:t>
      </w:r>
    </w:p>
    <w:p w14:paraId="447DAFC3" w14:textId="77777777" w:rsidR="007E0FC5" w:rsidRDefault="00C00F2E" w:rsidP="005B13A1">
      <w:pPr>
        <w:pStyle w:val="af"/>
        <w:numPr>
          <w:ilvl w:val="0"/>
          <w:numId w:val="25"/>
        </w:numPr>
        <w:snapToGrid w:val="0"/>
        <w:spacing w:after="0" w:line="240" w:lineRule="auto"/>
        <w:jc w:val="both"/>
        <w:rPr>
          <w:i/>
          <w:sz w:val="20"/>
          <w:szCs w:val="20"/>
          <w:lang w:val="en-GB"/>
        </w:rPr>
      </w:pPr>
      <w:r>
        <w:rPr>
          <w:i/>
          <w:sz w:val="20"/>
          <w:szCs w:val="20"/>
          <w:lang w:val="en-GB"/>
        </w:rPr>
        <w:t>For each P-MPR value, up to M SSBRI(s)/CRI(s), where the SSBRI(s)/CRI(s) is selected by the UE from a candidate SSB/CSI-RS resource pool (FFS: how to perform the selection)</w:t>
      </w:r>
    </w:p>
    <w:p w14:paraId="24CCB0EC" w14:textId="77777777" w:rsidR="007E0FC5" w:rsidRDefault="00C00F2E" w:rsidP="005B13A1">
      <w:pPr>
        <w:pStyle w:val="af"/>
        <w:numPr>
          <w:ilvl w:val="1"/>
          <w:numId w:val="25"/>
        </w:numPr>
        <w:snapToGrid w:val="0"/>
        <w:spacing w:after="0" w:line="240" w:lineRule="auto"/>
        <w:jc w:val="both"/>
        <w:rPr>
          <w:i/>
          <w:strike/>
          <w:sz w:val="20"/>
          <w:szCs w:val="20"/>
          <w:lang w:val="en-GB"/>
        </w:rPr>
      </w:pPr>
      <w:r>
        <w:rPr>
          <w:i/>
          <w:strike/>
          <w:color w:val="FF0000"/>
          <w:sz w:val="20"/>
          <w:szCs w:val="20"/>
          <w:lang w:val="en-GB"/>
        </w:rPr>
        <w:t xml:space="preserve">FFS: The supported value(s) of M </w:t>
      </w:r>
      <w:r>
        <w:rPr>
          <w:i/>
          <w:color w:val="FF0000"/>
          <w:sz w:val="20"/>
          <w:szCs w:val="20"/>
          <w:lang w:val="en-GB"/>
        </w:rPr>
        <w:t>Support only M=1</w:t>
      </w:r>
    </w:p>
    <w:p w14:paraId="5BAC027C" w14:textId="77777777" w:rsidR="007E0FC5" w:rsidRPr="002F7E5F" w:rsidRDefault="007E0FC5" w:rsidP="002F7E5F">
      <w:pPr>
        <w:snapToGrid w:val="0"/>
        <w:jc w:val="both"/>
        <w:rPr>
          <w:sz w:val="20"/>
          <w:szCs w:val="20"/>
          <w:lang w:val="en-GB"/>
        </w:rPr>
      </w:pPr>
    </w:p>
    <w:p w14:paraId="70E82416" w14:textId="77777777" w:rsidR="007E0FC5" w:rsidRDefault="007E0FC5" w:rsidP="002F7E5F">
      <w:pPr>
        <w:snapToGrid w:val="0"/>
        <w:ind w:left="720"/>
        <w:jc w:val="both"/>
        <w:rPr>
          <w:i/>
          <w:sz w:val="20"/>
          <w:szCs w:val="20"/>
          <w:lang w:val="en-GB"/>
        </w:rPr>
      </w:pPr>
    </w:p>
    <w:p w14:paraId="14BD666B" w14:textId="77777777" w:rsidR="007E0FC5" w:rsidRPr="00D25ECD" w:rsidRDefault="00C00F2E" w:rsidP="002F7E5F">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410EC541" w14:textId="77777777" w:rsidR="00F45D57" w:rsidRPr="00F45D57" w:rsidRDefault="00F45D57" w:rsidP="005B13A1">
      <w:pPr>
        <w:pStyle w:val="af"/>
        <w:numPr>
          <w:ilvl w:val="0"/>
          <w:numId w:val="28"/>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6EB212CC" w14:textId="082453F5" w:rsidR="007E0FC5" w:rsidRPr="00241D49" w:rsidRDefault="0066446A" w:rsidP="005B13A1">
      <w:pPr>
        <w:pStyle w:val="af"/>
        <w:numPr>
          <w:ilvl w:val="0"/>
          <w:numId w:val="28"/>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74B591DA" w14:textId="09988DDC" w:rsidR="00241D49" w:rsidRDefault="00241D49" w:rsidP="00752AF3">
      <w:pPr>
        <w:snapToGrid w:val="0"/>
        <w:jc w:val="both"/>
        <w:rPr>
          <w:sz w:val="22"/>
          <w:szCs w:val="20"/>
          <w:lang w:eastAsia="zh-CN"/>
        </w:rPr>
      </w:pPr>
    </w:p>
    <w:p w14:paraId="3C86F302" w14:textId="77777777" w:rsidR="009E3018" w:rsidRDefault="009E3018" w:rsidP="00752AF3">
      <w:pPr>
        <w:snapToGrid w:val="0"/>
        <w:jc w:val="both"/>
        <w:rPr>
          <w:sz w:val="22"/>
          <w:szCs w:val="20"/>
          <w:lang w:eastAsia="zh-CN"/>
        </w:rPr>
      </w:pPr>
    </w:p>
    <w:p w14:paraId="0962E82D" w14:textId="380D76FD" w:rsidR="00241D49" w:rsidRPr="009E3018" w:rsidRDefault="00241D49" w:rsidP="00752AF3">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2B926C42" w14:textId="0AC667D8" w:rsidR="00241D49" w:rsidRPr="009E3018" w:rsidRDefault="00241D49" w:rsidP="005B13A1">
      <w:pPr>
        <w:pStyle w:val="af"/>
        <w:numPr>
          <w:ilvl w:val="0"/>
          <w:numId w:val="33"/>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788A7526" w14:textId="78822021" w:rsidR="00241D49" w:rsidRPr="00241D49" w:rsidRDefault="00241D49" w:rsidP="005B13A1">
      <w:pPr>
        <w:pStyle w:val="af"/>
        <w:numPr>
          <w:ilvl w:val="1"/>
          <w:numId w:val="33"/>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2564AB4D" w14:textId="63BE321C" w:rsidR="00241D49" w:rsidRPr="00752AF3" w:rsidRDefault="00241D49" w:rsidP="005B13A1">
      <w:pPr>
        <w:pStyle w:val="af"/>
        <w:numPr>
          <w:ilvl w:val="1"/>
          <w:numId w:val="33"/>
        </w:numPr>
        <w:snapToGrid w:val="0"/>
        <w:spacing w:after="0" w:line="240" w:lineRule="auto"/>
        <w:jc w:val="both"/>
        <w:rPr>
          <w:sz w:val="22"/>
          <w:szCs w:val="20"/>
          <w:lang w:eastAsia="zh-CN"/>
        </w:rPr>
      </w:pPr>
      <w:r>
        <w:rPr>
          <w:sz w:val="20"/>
          <w:szCs w:val="20"/>
          <w:lang w:eastAsia="zh-CN"/>
        </w:rPr>
        <w:t>Alt2. Based on calculated Virtual PHR for each resource</w:t>
      </w:r>
    </w:p>
    <w:p w14:paraId="1295429A" w14:textId="74DF588D" w:rsidR="00752AF3" w:rsidRPr="00241D49" w:rsidRDefault="00752AF3" w:rsidP="005B13A1">
      <w:pPr>
        <w:pStyle w:val="af"/>
        <w:numPr>
          <w:ilvl w:val="0"/>
          <w:numId w:val="33"/>
        </w:numPr>
        <w:snapToGrid w:val="0"/>
        <w:spacing w:after="0" w:line="240" w:lineRule="auto"/>
        <w:jc w:val="both"/>
        <w:rPr>
          <w:sz w:val="22"/>
          <w:szCs w:val="20"/>
          <w:lang w:eastAsia="zh-CN"/>
        </w:rPr>
      </w:pPr>
      <w:r>
        <w:rPr>
          <w:sz w:val="20"/>
          <w:szCs w:val="20"/>
          <w:lang w:eastAsia="zh-CN"/>
        </w:rPr>
        <w:t>The candidate resource pool is configured vua RRC using CSI framework</w:t>
      </w:r>
    </w:p>
    <w:p w14:paraId="40880130" w14:textId="77777777" w:rsidR="007E0FC5" w:rsidRDefault="007E0FC5" w:rsidP="00752AF3">
      <w:pPr>
        <w:pStyle w:val="a3"/>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a3"/>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5B13A1">
            <w:pPr>
              <w:pStyle w:val="af"/>
              <w:numPr>
                <w:ilvl w:val="0"/>
                <w:numId w:val="34"/>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5B13A1">
            <w:pPr>
              <w:pStyle w:val="af"/>
              <w:numPr>
                <w:ilvl w:val="0"/>
                <w:numId w:val="34"/>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5B13A1">
            <w:pPr>
              <w:pStyle w:val="af"/>
              <w:numPr>
                <w:ilvl w:val="0"/>
                <w:numId w:val="34"/>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SimSun"/>
                <w:sz w:val="18"/>
                <w:szCs w:val="18"/>
                <w:lang w:eastAsia="zh-CN"/>
              </w:rPr>
            </w:pPr>
            <w:bookmarkStart w:id="8" w:name="_GoBack" w:colFirst="0" w:colLast="0"/>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SimSun"/>
                <w:sz w:val="18"/>
                <w:szCs w:val="18"/>
                <w:lang w:eastAsia="zh-CN"/>
              </w:rPr>
            </w:pPr>
            <w:r>
              <w:rPr>
                <w:rFonts w:eastAsia="SimSun"/>
                <w:sz w:val="18"/>
                <w:szCs w:val="18"/>
                <w:lang w:eastAsia="zh-CN"/>
              </w:rPr>
              <w:t>Support proposal 5A and 5B</w:t>
            </w:r>
          </w:p>
          <w:p w14:paraId="318B415E" w14:textId="77777777" w:rsidR="00311112" w:rsidRDefault="00311112" w:rsidP="00311112">
            <w:pPr>
              <w:snapToGrid w:val="0"/>
              <w:rPr>
                <w:rFonts w:eastAsia="SimSun"/>
                <w:sz w:val="18"/>
                <w:szCs w:val="18"/>
                <w:lang w:eastAsia="zh-CN"/>
              </w:rPr>
            </w:pPr>
            <w:r>
              <w:rPr>
                <w:rFonts w:eastAsia="SimSun"/>
                <w:sz w:val="18"/>
                <w:szCs w:val="18"/>
                <w:lang w:eastAsia="zh-CN"/>
              </w:rPr>
              <w:t>For proposal 5.</w:t>
            </w:r>
            <w:r>
              <w:rPr>
                <w:rFonts w:eastAsia="SimSun" w:hint="eastAsia"/>
                <w:sz w:val="18"/>
                <w:szCs w:val="18"/>
                <w:lang w:eastAsia="zh-CN"/>
              </w:rPr>
              <w:t>C</w:t>
            </w:r>
            <w:r>
              <w:rPr>
                <w:rFonts w:eastAsia="SimSun"/>
                <w:sz w:val="18"/>
                <w:szCs w:val="18"/>
                <w:lang w:eastAsia="zh-CN"/>
              </w:rPr>
              <w:t xml:space="preserve">,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down-seletion. </w:t>
            </w:r>
          </w:p>
          <w:p w14:paraId="4657942E" w14:textId="77777777" w:rsidR="00311112" w:rsidRPr="003B40FE" w:rsidRDefault="00311112" w:rsidP="00311112">
            <w:pPr>
              <w:pStyle w:val="af"/>
              <w:numPr>
                <w:ilvl w:val="0"/>
                <w:numId w:val="43"/>
              </w:numPr>
              <w:snapToGrid w:val="0"/>
              <w:rPr>
                <w:color w:val="C00000"/>
                <w:sz w:val="18"/>
                <w:szCs w:val="18"/>
                <w:lang w:eastAsia="zh-CN"/>
              </w:rPr>
            </w:pPr>
            <w:r w:rsidRPr="009C5DC7">
              <w:rPr>
                <w:color w:val="C00000"/>
                <w:sz w:val="18"/>
                <w:szCs w:val="18"/>
                <w:lang w:eastAsia="zh-CN"/>
              </w:rPr>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SimSun"/>
                <w:sz w:val="18"/>
                <w:szCs w:val="18"/>
                <w:lang w:eastAsia="zh-CN"/>
              </w:rPr>
            </w:pPr>
          </w:p>
        </w:tc>
      </w:tr>
      <w:bookmarkEnd w:id="8"/>
      <w:tr w:rsidR="00311112"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76A07EA" w:rsidR="00311112" w:rsidRDefault="00311112" w:rsidP="00311112">
            <w:pPr>
              <w:snapToGrid w:val="0"/>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53F92" w14:textId="594F6F34" w:rsidR="00311112" w:rsidRDefault="00311112" w:rsidP="00311112">
            <w:pPr>
              <w:snapToGrid w:val="0"/>
              <w:rPr>
                <w:rFonts w:eastAsia="SimSun"/>
                <w:sz w:val="18"/>
                <w:szCs w:val="18"/>
                <w:lang w:eastAsia="zh-CN"/>
              </w:rPr>
            </w:pPr>
          </w:p>
        </w:tc>
      </w:tr>
      <w:tr w:rsidR="00311112"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ADB7615" w:rsidR="00311112" w:rsidRDefault="00311112" w:rsidP="00311112">
            <w:pPr>
              <w:snapToGrid w:val="0"/>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19BE76AC" w:rsidR="00311112" w:rsidRDefault="00311112" w:rsidP="00311112">
            <w:pPr>
              <w:snapToGrid w:val="0"/>
              <w:jc w:val="both"/>
              <w:rPr>
                <w:sz w:val="18"/>
                <w:szCs w:val="18"/>
                <w:lang w:eastAsia="zh-CN"/>
              </w:rPr>
            </w:pPr>
          </w:p>
        </w:tc>
      </w:tr>
      <w:tr w:rsidR="00311112"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15198312" w:rsidR="00311112" w:rsidRDefault="00311112" w:rsidP="00311112">
            <w:pPr>
              <w:snapToGrid w:val="0"/>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DC73D" w14:textId="104DD60E" w:rsidR="00311112" w:rsidRDefault="00311112" w:rsidP="00311112">
            <w:pPr>
              <w:snapToGrid w:val="0"/>
              <w:rPr>
                <w:sz w:val="18"/>
                <w:szCs w:val="18"/>
                <w:lang w:eastAsia="zh-CN"/>
              </w:rPr>
            </w:pPr>
          </w:p>
        </w:tc>
      </w:tr>
      <w:tr w:rsidR="00311112"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601D4ADE" w:rsidR="00311112" w:rsidRDefault="00311112" w:rsidP="00311112">
            <w:pPr>
              <w:snapToGrid w:val="0"/>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0EC614EC" w:rsidR="00311112" w:rsidRDefault="00311112" w:rsidP="00311112">
            <w:pPr>
              <w:snapToGrid w:val="0"/>
              <w:rPr>
                <w:sz w:val="18"/>
                <w:szCs w:val="18"/>
                <w:lang w:eastAsia="zh-CN"/>
              </w:rPr>
            </w:pPr>
          </w:p>
        </w:tc>
      </w:tr>
      <w:tr w:rsidR="00311112"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241A3D5D" w:rsidR="00311112" w:rsidRDefault="00311112" w:rsidP="00311112">
            <w:pPr>
              <w:snapToGrid w:val="0"/>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20BC3" w14:textId="5ECE1C22" w:rsidR="00311112" w:rsidRDefault="00311112" w:rsidP="00311112">
            <w:pPr>
              <w:snapToGrid w:val="0"/>
              <w:rPr>
                <w:rFonts w:eastAsia="SimSun"/>
                <w:sz w:val="18"/>
                <w:szCs w:val="18"/>
                <w:lang w:eastAsia="zh-CN"/>
              </w:rPr>
            </w:pPr>
          </w:p>
        </w:tc>
      </w:tr>
      <w:tr w:rsidR="00311112"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249B80DD" w:rsidR="00311112" w:rsidRDefault="00311112" w:rsidP="00311112">
            <w:pPr>
              <w:rPr>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AA0F7" w14:textId="1DB0D9AD" w:rsidR="00311112" w:rsidRDefault="00311112" w:rsidP="00311112">
            <w:pPr>
              <w:tabs>
                <w:tab w:val="left" w:pos="1902"/>
              </w:tabs>
              <w:snapToGrid w:val="0"/>
              <w:rPr>
                <w:rFonts w:eastAsia="Malgun Gothic"/>
                <w:bCs/>
                <w:sz w:val="18"/>
                <w:szCs w:val="18"/>
              </w:rPr>
            </w:pPr>
          </w:p>
        </w:tc>
      </w:tr>
      <w:tr w:rsidR="00311112"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57CAA534" w:rsidR="00311112" w:rsidRDefault="00311112" w:rsidP="00311112">
            <w:pPr>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A25" w14:textId="7CAB6EE8" w:rsidR="00311112" w:rsidRDefault="00311112" w:rsidP="00311112">
            <w:pPr>
              <w:tabs>
                <w:tab w:val="left" w:pos="1902"/>
              </w:tabs>
              <w:snapToGrid w:val="0"/>
              <w:rPr>
                <w:rFonts w:eastAsia="SimSun"/>
                <w:sz w:val="18"/>
                <w:szCs w:val="18"/>
                <w:lang w:eastAsia="zh-CN"/>
              </w:rPr>
            </w:pP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71205" w14:textId="77777777" w:rsidR="00B21153" w:rsidRDefault="00B21153" w:rsidP="007458B4">
      <w:r>
        <w:separator/>
      </w:r>
    </w:p>
  </w:endnote>
  <w:endnote w:type="continuationSeparator" w:id="0">
    <w:p w14:paraId="510394AB" w14:textId="77777777" w:rsidR="00B21153" w:rsidRDefault="00B21153"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9B020" w14:textId="77777777" w:rsidR="00B21153" w:rsidRDefault="00B21153" w:rsidP="007458B4">
      <w:r>
        <w:separator/>
      </w:r>
    </w:p>
  </w:footnote>
  <w:footnote w:type="continuationSeparator" w:id="0">
    <w:p w14:paraId="5BB52750" w14:textId="77777777" w:rsidR="00B21153" w:rsidRDefault="00B21153"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24"/>
    <w:multiLevelType w:val="multilevel"/>
    <w:tmpl w:val="00000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6" w15:restartNumberingAfterBreak="0">
    <w:nsid w:val="682D5E3F"/>
    <w:multiLevelType w:val="hybridMultilevel"/>
    <w:tmpl w:val="E0082832"/>
    <w:lvl w:ilvl="0" w:tplc="0409000D">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7"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
  </w:num>
  <w:num w:numId="3">
    <w:abstractNumId w:val="3"/>
  </w:num>
  <w:num w:numId="4">
    <w:abstractNumId w:val="11"/>
  </w:num>
  <w:num w:numId="5">
    <w:abstractNumId w:val="22"/>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1"/>
  </w:num>
  <w:num w:numId="13">
    <w:abstractNumId w:val="0"/>
  </w:num>
  <w:num w:numId="14">
    <w:abstractNumId w:val="5"/>
  </w:num>
  <w:num w:numId="15">
    <w:abstractNumId w:val="15"/>
  </w:num>
  <w:num w:numId="16">
    <w:abstractNumId w:val="24"/>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20"/>
  </w:num>
  <w:num w:numId="25">
    <w:abstractNumId w:val="19"/>
  </w:num>
  <w:num w:numId="26">
    <w:abstractNumId w:val="27"/>
  </w:num>
  <w:num w:numId="27">
    <w:abstractNumId w:val="31"/>
  </w:num>
  <w:num w:numId="28">
    <w:abstractNumId w:val="26"/>
  </w:num>
  <w:num w:numId="29">
    <w:abstractNumId w:val="37"/>
  </w:num>
  <w:num w:numId="30">
    <w:abstractNumId w:val="32"/>
  </w:num>
  <w:num w:numId="31">
    <w:abstractNumId w:val="33"/>
  </w:num>
  <w:num w:numId="32">
    <w:abstractNumId w:val="35"/>
  </w:num>
  <w:num w:numId="33">
    <w:abstractNumId w:val="38"/>
  </w:num>
  <w:num w:numId="34">
    <w:abstractNumId w:val="29"/>
  </w:num>
  <w:num w:numId="35">
    <w:abstractNumId w:val="41"/>
  </w:num>
  <w:num w:numId="36">
    <w:abstractNumId w:val="28"/>
  </w:num>
  <w:num w:numId="37">
    <w:abstractNumId w:val="34"/>
  </w:num>
  <w:num w:numId="38">
    <w:abstractNumId w:val="25"/>
  </w:num>
  <w:num w:numId="39">
    <w:abstractNumId w:val="40"/>
  </w:num>
  <w:num w:numId="40">
    <w:abstractNumId w:val="36"/>
  </w:num>
  <w:num w:numId="41">
    <w:abstractNumId w:val="39"/>
  </w:num>
  <w:num w:numId="42">
    <w:abstractNumId w:val="30"/>
  </w:num>
  <w:num w:numId="43">
    <w:abstractNumId w:val="4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56F8D"/>
    <w:rsid w:val="000721BA"/>
    <w:rsid w:val="00087C81"/>
    <w:rsid w:val="00091D52"/>
    <w:rsid w:val="00091EBA"/>
    <w:rsid w:val="000C17C6"/>
    <w:rsid w:val="000D648F"/>
    <w:rsid w:val="001328FF"/>
    <w:rsid w:val="00133FAA"/>
    <w:rsid w:val="001453E4"/>
    <w:rsid w:val="00145FAB"/>
    <w:rsid w:val="00146981"/>
    <w:rsid w:val="00157332"/>
    <w:rsid w:val="001579F2"/>
    <w:rsid w:val="001637F4"/>
    <w:rsid w:val="001670EE"/>
    <w:rsid w:val="00181578"/>
    <w:rsid w:val="00185AF4"/>
    <w:rsid w:val="00195F89"/>
    <w:rsid w:val="001B53D7"/>
    <w:rsid w:val="001B54F0"/>
    <w:rsid w:val="001C0641"/>
    <w:rsid w:val="001D1516"/>
    <w:rsid w:val="001F459B"/>
    <w:rsid w:val="00200008"/>
    <w:rsid w:val="002027BC"/>
    <w:rsid w:val="002236E4"/>
    <w:rsid w:val="00241D49"/>
    <w:rsid w:val="0026514C"/>
    <w:rsid w:val="00286C6A"/>
    <w:rsid w:val="002C0E8A"/>
    <w:rsid w:val="002D54BE"/>
    <w:rsid w:val="002E4383"/>
    <w:rsid w:val="002F2DE8"/>
    <w:rsid w:val="002F75B1"/>
    <w:rsid w:val="002F7E5F"/>
    <w:rsid w:val="003024DD"/>
    <w:rsid w:val="00311112"/>
    <w:rsid w:val="00316771"/>
    <w:rsid w:val="003478A4"/>
    <w:rsid w:val="00363361"/>
    <w:rsid w:val="00390FB3"/>
    <w:rsid w:val="00391B52"/>
    <w:rsid w:val="00395C90"/>
    <w:rsid w:val="00396F18"/>
    <w:rsid w:val="003A151B"/>
    <w:rsid w:val="003A4086"/>
    <w:rsid w:val="003A7FA5"/>
    <w:rsid w:val="003C1660"/>
    <w:rsid w:val="003C5761"/>
    <w:rsid w:val="003E2108"/>
    <w:rsid w:val="003E2BC2"/>
    <w:rsid w:val="003E40B2"/>
    <w:rsid w:val="003E486C"/>
    <w:rsid w:val="003E6A5B"/>
    <w:rsid w:val="003F66F4"/>
    <w:rsid w:val="004047C4"/>
    <w:rsid w:val="00413941"/>
    <w:rsid w:val="00414175"/>
    <w:rsid w:val="00420D8E"/>
    <w:rsid w:val="004216BD"/>
    <w:rsid w:val="00421914"/>
    <w:rsid w:val="00437633"/>
    <w:rsid w:val="004662E0"/>
    <w:rsid w:val="00467151"/>
    <w:rsid w:val="004779DE"/>
    <w:rsid w:val="00482696"/>
    <w:rsid w:val="0048331C"/>
    <w:rsid w:val="004A3BA8"/>
    <w:rsid w:val="004A51D3"/>
    <w:rsid w:val="004C4942"/>
    <w:rsid w:val="004D6FB1"/>
    <w:rsid w:val="004D72D5"/>
    <w:rsid w:val="004F1BD4"/>
    <w:rsid w:val="00520A32"/>
    <w:rsid w:val="00525254"/>
    <w:rsid w:val="00526540"/>
    <w:rsid w:val="00536FD4"/>
    <w:rsid w:val="00537102"/>
    <w:rsid w:val="005606C5"/>
    <w:rsid w:val="005611BF"/>
    <w:rsid w:val="00573255"/>
    <w:rsid w:val="0059155B"/>
    <w:rsid w:val="005A301B"/>
    <w:rsid w:val="005A37DA"/>
    <w:rsid w:val="005A3BB1"/>
    <w:rsid w:val="005B0713"/>
    <w:rsid w:val="005B13A1"/>
    <w:rsid w:val="005D6533"/>
    <w:rsid w:val="005E786B"/>
    <w:rsid w:val="005F3D5B"/>
    <w:rsid w:val="005F4307"/>
    <w:rsid w:val="006279B8"/>
    <w:rsid w:val="0066446A"/>
    <w:rsid w:val="0068395D"/>
    <w:rsid w:val="0068412F"/>
    <w:rsid w:val="006A02EA"/>
    <w:rsid w:val="006A07A0"/>
    <w:rsid w:val="006F587B"/>
    <w:rsid w:val="00713775"/>
    <w:rsid w:val="007209EF"/>
    <w:rsid w:val="00742832"/>
    <w:rsid w:val="007458B4"/>
    <w:rsid w:val="00752AF3"/>
    <w:rsid w:val="007549BE"/>
    <w:rsid w:val="007634B2"/>
    <w:rsid w:val="00765430"/>
    <w:rsid w:val="007769C3"/>
    <w:rsid w:val="0078377F"/>
    <w:rsid w:val="0078732D"/>
    <w:rsid w:val="00794E9D"/>
    <w:rsid w:val="007968A6"/>
    <w:rsid w:val="007A2D1D"/>
    <w:rsid w:val="007A4CD2"/>
    <w:rsid w:val="007A5313"/>
    <w:rsid w:val="007C1D2D"/>
    <w:rsid w:val="007D166E"/>
    <w:rsid w:val="007E0FC5"/>
    <w:rsid w:val="007E2861"/>
    <w:rsid w:val="007E6C56"/>
    <w:rsid w:val="007F144E"/>
    <w:rsid w:val="007F2459"/>
    <w:rsid w:val="00803DE1"/>
    <w:rsid w:val="0082642C"/>
    <w:rsid w:val="008301F6"/>
    <w:rsid w:val="0083535F"/>
    <w:rsid w:val="00882A98"/>
    <w:rsid w:val="008869E5"/>
    <w:rsid w:val="008B2CD2"/>
    <w:rsid w:val="008C2689"/>
    <w:rsid w:val="008E1704"/>
    <w:rsid w:val="008E26DD"/>
    <w:rsid w:val="008F4515"/>
    <w:rsid w:val="008F5A2A"/>
    <w:rsid w:val="009040D9"/>
    <w:rsid w:val="00910A5B"/>
    <w:rsid w:val="00912CCD"/>
    <w:rsid w:val="009148AF"/>
    <w:rsid w:val="009162B0"/>
    <w:rsid w:val="0092031A"/>
    <w:rsid w:val="00941201"/>
    <w:rsid w:val="00955270"/>
    <w:rsid w:val="009619EB"/>
    <w:rsid w:val="00991817"/>
    <w:rsid w:val="009A23F9"/>
    <w:rsid w:val="009A7BB1"/>
    <w:rsid w:val="009C4A30"/>
    <w:rsid w:val="009C7F08"/>
    <w:rsid w:val="009D602D"/>
    <w:rsid w:val="009E0541"/>
    <w:rsid w:val="009E3018"/>
    <w:rsid w:val="00A17156"/>
    <w:rsid w:val="00A2587E"/>
    <w:rsid w:val="00A27D6B"/>
    <w:rsid w:val="00A400FC"/>
    <w:rsid w:val="00A42DC7"/>
    <w:rsid w:val="00A527B7"/>
    <w:rsid w:val="00A61217"/>
    <w:rsid w:val="00A63324"/>
    <w:rsid w:val="00A76272"/>
    <w:rsid w:val="00A92C19"/>
    <w:rsid w:val="00AA1AB6"/>
    <w:rsid w:val="00AA53F8"/>
    <w:rsid w:val="00AD7475"/>
    <w:rsid w:val="00AF7FE3"/>
    <w:rsid w:val="00B022EC"/>
    <w:rsid w:val="00B04352"/>
    <w:rsid w:val="00B20A02"/>
    <w:rsid w:val="00B21153"/>
    <w:rsid w:val="00B25523"/>
    <w:rsid w:val="00B37397"/>
    <w:rsid w:val="00B407CD"/>
    <w:rsid w:val="00B40FA1"/>
    <w:rsid w:val="00B709F8"/>
    <w:rsid w:val="00B837CC"/>
    <w:rsid w:val="00B906E6"/>
    <w:rsid w:val="00B93266"/>
    <w:rsid w:val="00BB1637"/>
    <w:rsid w:val="00BB6E66"/>
    <w:rsid w:val="00BC3496"/>
    <w:rsid w:val="00BD02AE"/>
    <w:rsid w:val="00BD62CA"/>
    <w:rsid w:val="00C00416"/>
    <w:rsid w:val="00C00F2E"/>
    <w:rsid w:val="00C03112"/>
    <w:rsid w:val="00C05C41"/>
    <w:rsid w:val="00C1638B"/>
    <w:rsid w:val="00C62610"/>
    <w:rsid w:val="00C80449"/>
    <w:rsid w:val="00C851CD"/>
    <w:rsid w:val="00C85F22"/>
    <w:rsid w:val="00CA1A6B"/>
    <w:rsid w:val="00CA3784"/>
    <w:rsid w:val="00CA431B"/>
    <w:rsid w:val="00CB1804"/>
    <w:rsid w:val="00CB5320"/>
    <w:rsid w:val="00CB7BE9"/>
    <w:rsid w:val="00CC274C"/>
    <w:rsid w:val="00CC2A2B"/>
    <w:rsid w:val="00CF03B5"/>
    <w:rsid w:val="00CF7415"/>
    <w:rsid w:val="00D16B40"/>
    <w:rsid w:val="00D20179"/>
    <w:rsid w:val="00D25ECD"/>
    <w:rsid w:val="00D54AD4"/>
    <w:rsid w:val="00D66185"/>
    <w:rsid w:val="00D7327C"/>
    <w:rsid w:val="00D916A1"/>
    <w:rsid w:val="00DA37DB"/>
    <w:rsid w:val="00DA4676"/>
    <w:rsid w:val="00DB6940"/>
    <w:rsid w:val="00DC1146"/>
    <w:rsid w:val="00DC508B"/>
    <w:rsid w:val="00DD28D8"/>
    <w:rsid w:val="00DE2596"/>
    <w:rsid w:val="00DE7358"/>
    <w:rsid w:val="00DE7589"/>
    <w:rsid w:val="00DE7922"/>
    <w:rsid w:val="00DF7F50"/>
    <w:rsid w:val="00E01089"/>
    <w:rsid w:val="00E02E7C"/>
    <w:rsid w:val="00E0487E"/>
    <w:rsid w:val="00E07381"/>
    <w:rsid w:val="00E07D6A"/>
    <w:rsid w:val="00E2457D"/>
    <w:rsid w:val="00E359D8"/>
    <w:rsid w:val="00E53638"/>
    <w:rsid w:val="00E625BC"/>
    <w:rsid w:val="00E73DAE"/>
    <w:rsid w:val="00E76568"/>
    <w:rsid w:val="00E8123E"/>
    <w:rsid w:val="00E8134B"/>
    <w:rsid w:val="00E87766"/>
    <w:rsid w:val="00E87CB8"/>
    <w:rsid w:val="00E94A5C"/>
    <w:rsid w:val="00EA7154"/>
    <w:rsid w:val="00EB6835"/>
    <w:rsid w:val="00EC5527"/>
    <w:rsid w:val="00EC6B09"/>
    <w:rsid w:val="00F05EA2"/>
    <w:rsid w:val="00F11546"/>
    <w:rsid w:val="00F17901"/>
    <w:rsid w:val="00F20513"/>
    <w:rsid w:val="00F21C64"/>
    <w:rsid w:val="00F36835"/>
    <w:rsid w:val="00F45D57"/>
    <w:rsid w:val="00F542A4"/>
    <w:rsid w:val="00F61556"/>
    <w:rsid w:val="00F77A6E"/>
    <w:rsid w:val="00F82D71"/>
    <w:rsid w:val="00F86DDA"/>
    <w:rsid w:val="00F916AB"/>
    <w:rsid w:val="00F96BA4"/>
    <w:rsid w:val="00F97CBD"/>
    <w:rsid w:val="00FB7059"/>
    <w:rsid w:val="00FC241A"/>
    <w:rsid w:val="00FC5D4D"/>
    <w:rsid w:val="00FD131B"/>
    <w:rsid w:val="00FD327C"/>
    <w:rsid w:val="00FD70AB"/>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清單段落,목록 단락,列,列出段落,列表段落11"/>
    <w:basedOn w:val="a"/>
    <w:link w:val="af0"/>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af0">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59B029-7AB8-42BE-96D5-EAFA8EA41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10</Pages>
  <Words>3735</Words>
  <Characters>21291</Characters>
  <Application>Microsoft Office Word</Application>
  <DocSecurity>0</DocSecurity>
  <Lines>177</Lines>
  <Paragraphs>49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55</cp:revision>
  <cp:lastPrinted>2021-10-06T09:28:00Z</cp:lastPrinted>
  <dcterms:created xsi:type="dcterms:W3CDTF">2021-10-12T00:22:00Z</dcterms:created>
  <dcterms:modified xsi:type="dcterms:W3CDTF">2021-10-12T09:32:00Z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