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ad"/>
        <w:spacing w:beforeLines="50" w:before="120"/>
        <w:jc w:val="both"/>
        <w:rPr>
          <w:b/>
          <w:sz w:val="21"/>
          <w:szCs w:val="21"/>
          <w:lang w:eastAsia="zh-CN"/>
        </w:rPr>
      </w:pPr>
    </w:p>
    <w:p w14:paraId="531C434E" w14:textId="25DA4717" w:rsidR="00314827" w:rsidRPr="00C14522" w:rsidRDefault="00314827" w:rsidP="00314827">
      <w:pPr>
        <w:pStyle w:val="ad"/>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Huawei, HiSilicon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The network can flexibly adjust the UE behavior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he network cannot adjust the UE behavior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r w:rsidRPr="00F13EAD">
              <w:rPr>
                <w:i/>
                <w:lang w:val="en-GB" w:eastAsia="zh-CN"/>
              </w:rPr>
              <w:t>uplinkTxSwitchingPeriodLocation</w:t>
            </w:r>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r w:rsidRPr="00F13EAD">
              <w:rPr>
                <w:i/>
                <w:lang w:val="en-GB" w:eastAsia="zh-CN"/>
              </w:rPr>
              <w:t>uplinkTxSwitchingPeriodLocation</w:t>
            </w:r>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to couple the Tx state with the presence of uplink switching gap does not provide meaningful gain in practice but put constraint for gNB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r w:rsidRPr="00474F01">
              <w:rPr>
                <w:rFonts w:eastAsia="Batang"/>
                <w:i/>
                <w:iCs/>
              </w:rPr>
              <w:t>uplinkTxSwitchingPeriodLocation</w:t>
            </w:r>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For a UE can support 2Tx-2Tx, gNB usually prefers to boost the data rate via utilizing the maximum capability of UE. Thus, gNB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It is beneficial the case where gNB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Option 3 tries to prioritize 1Tx on each band which is friendly to Pcell.</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Supported by Huawei, HiSilicon</w:t>
            </w:r>
          </w:p>
        </w:tc>
        <w:tc>
          <w:tcPr>
            <w:tcW w:w="2818" w:type="dxa"/>
            <w:vAlign w:val="center"/>
          </w:tcPr>
          <w:p w14:paraId="3B084A2A" w14:textId="4B7E7E7D" w:rsidR="004B324B" w:rsidRPr="00475FF2" w:rsidRDefault="004B324B" w:rsidP="006F6C0C">
            <w:pPr>
              <w:pStyle w:val="ad"/>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ad"/>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ad"/>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ad"/>
        <w:spacing w:beforeLines="50" w:before="120"/>
        <w:jc w:val="both"/>
        <w:rPr>
          <w:sz w:val="21"/>
          <w:szCs w:val="21"/>
          <w:lang w:eastAsia="zh-CN"/>
        </w:rPr>
      </w:pPr>
    </w:p>
    <w:p w14:paraId="0DCE4833" w14:textId="7F1A3A07" w:rsidR="0063775A" w:rsidRPr="006F320B" w:rsidRDefault="0063775A" w:rsidP="003E2811">
      <w:pPr>
        <w:pStyle w:val="ad"/>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ad"/>
        <w:spacing w:beforeLines="50" w:before="120"/>
        <w:jc w:val="both"/>
        <w:rPr>
          <w:sz w:val="21"/>
          <w:szCs w:val="21"/>
          <w:lang w:val="en-US" w:eastAsia="zh-CN"/>
        </w:rPr>
      </w:pPr>
    </w:p>
    <w:p w14:paraId="021BFBA4" w14:textId="6C18A0CD" w:rsidR="00AA46D2" w:rsidRPr="00683A19" w:rsidRDefault="000F3E49" w:rsidP="00D630C1">
      <w:pPr>
        <w:pStyle w:val="ad"/>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r w:rsidR="00D630C1" w:rsidRPr="00683A19">
        <w:rPr>
          <w:i/>
          <w:sz w:val="21"/>
          <w:szCs w:val="21"/>
          <w:lang w:eastAsia="zh-CN"/>
        </w:rPr>
        <w:t>uplinkTxSwitchingPeriodLocation</w:t>
      </w:r>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is friendly to Pcell</w:t>
      </w:r>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r w:rsidR="00FF21D2" w:rsidRPr="00683A19">
        <w:rPr>
          <w:i/>
          <w:sz w:val="21"/>
          <w:szCs w:val="21"/>
          <w:lang w:eastAsia="zh-CN"/>
        </w:rPr>
        <w:t>uplinkTxSwitchingPeriodLocation</w:t>
      </w:r>
      <w:r w:rsidR="00FF21D2">
        <w:rPr>
          <w:rFonts w:eastAsiaTheme="minorEastAsia"/>
          <w:sz w:val="21"/>
          <w:szCs w:val="21"/>
          <w:lang w:eastAsia="zh-CN"/>
        </w:rPr>
        <w:t>.</w:t>
      </w:r>
    </w:p>
    <w:p w14:paraId="2404707C" w14:textId="61841465" w:rsidR="00085282" w:rsidRPr="00085282" w:rsidRDefault="00085282" w:rsidP="00D630C1">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ad"/>
        <w:spacing w:beforeLines="50" w:before="120"/>
        <w:jc w:val="both"/>
        <w:rPr>
          <w:sz w:val="21"/>
          <w:szCs w:val="21"/>
          <w:lang w:eastAsia="zh-CN"/>
        </w:rPr>
      </w:pPr>
    </w:p>
    <w:p w14:paraId="566E9B93" w14:textId="64325798" w:rsidR="00621FA8" w:rsidRPr="00962089" w:rsidRDefault="00621FA8" w:rsidP="00D630C1">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ad"/>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026EA4">
        <w:tc>
          <w:tcPr>
            <w:tcW w:w="2073" w:type="dxa"/>
            <w:shd w:val="clear" w:color="auto" w:fill="auto"/>
          </w:tcPr>
          <w:p w14:paraId="52E194FF" w14:textId="77777777" w:rsidR="00D51FCB" w:rsidRPr="007264BD" w:rsidRDefault="00D51FCB" w:rsidP="00026EA4">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331DEBC8" w14:textId="77777777" w:rsidR="00D51FCB" w:rsidRPr="007264BD" w:rsidRDefault="00D51FCB" w:rsidP="00026EA4">
            <w:pPr>
              <w:pStyle w:val="ad"/>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ad"/>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ad"/>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ad"/>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ad"/>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ad"/>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ad"/>
              <w:jc w:val="both"/>
              <w:rPr>
                <w:sz w:val="21"/>
                <w:szCs w:val="21"/>
                <w:lang w:eastAsia="zh-CN"/>
              </w:rPr>
            </w:pPr>
            <w:r>
              <w:rPr>
                <w:sz w:val="21"/>
                <w:szCs w:val="21"/>
                <w:lang w:eastAsia="zh-CN"/>
              </w:rPr>
              <w:t xml:space="preserve">Given either of Option 2 or 3 is workable, we are ok to FL’s proposal if the majority can compromise on this. </w:t>
            </w:r>
          </w:p>
        </w:tc>
      </w:tr>
      <w:tr w:rsidR="00D43812" w:rsidRPr="007264BD" w14:paraId="20E8441F" w14:textId="77777777" w:rsidTr="00116F0A">
        <w:tc>
          <w:tcPr>
            <w:tcW w:w="2073" w:type="dxa"/>
            <w:shd w:val="clear" w:color="auto" w:fill="auto"/>
          </w:tcPr>
          <w:p w14:paraId="371803CC" w14:textId="1DFA4AEA" w:rsidR="00D43812" w:rsidRDefault="00D43812" w:rsidP="00D43812">
            <w:pPr>
              <w:pStyle w:val="ad"/>
              <w:jc w:val="both"/>
              <w:rPr>
                <w:sz w:val="21"/>
                <w:szCs w:val="21"/>
                <w:lang w:eastAsia="zh-CN"/>
              </w:rPr>
            </w:pPr>
            <w:r>
              <w:rPr>
                <w:rFonts w:hint="eastAsia"/>
                <w:sz w:val="21"/>
                <w:szCs w:val="21"/>
                <w:lang w:val="en-US" w:eastAsia="zh-CN"/>
              </w:rPr>
              <w:t>CMCC</w:t>
            </w:r>
          </w:p>
        </w:tc>
        <w:tc>
          <w:tcPr>
            <w:tcW w:w="7443" w:type="dxa"/>
            <w:shd w:val="clear" w:color="auto" w:fill="auto"/>
          </w:tcPr>
          <w:p w14:paraId="2F566833" w14:textId="5441B762" w:rsidR="00D43812" w:rsidRDefault="00D43812" w:rsidP="00D43812">
            <w:pPr>
              <w:pStyle w:val="ad"/>
              <w:jc w:val="both"/>
              <w:rPr>
                <w:sz w:val="21"/>
                <w:szCs w:val="21"/>
                <w:lang w:eastAsia="zh-CN"/>
              </w:rPr>
            </w:pPr>
            <w:r>
              <w:rPr>
                <w:sz w:val="21"/>
                <w:szCs w:val="21"/>
                <w:lang w:eastAsia="zh-CN"/>
              </w:rPr>
              <w:t xml:space="preserve">Both option 2 </w:t>
            </w:r>
            <w:r>
              <w:rPr>
                <w:rFonts w:hint="eastAsia"/>
                <w:sz w:val="21"/>
                <w:szCs w:val="21"/>
                <w:lang w:eastAsia="zh-CN"/>
              </w:rPr>
              <w:t>a</w:t>
            </w:r>
            <w:r>
              <w:rPr>
                <w:sz w:val="21"/>
                <w:szCs w:val="21"/>
                <w:lang w:eastAsia="zh-CN"/>
              </w:rPr>
              <w:t xml:space="preserve">nd </w:t>
            </w:r>
            <w:r>
              <w:rPr>
                <w:sz w:val="21"/>
                <w:szCs w:val="21"/>
                <w:lang w:eastAsia="zh-CN"/>
              </w:rPr>
              <w:t>4 are fine to us.</w:t>
            </w:r>
          </w:p>
        </w:tc>
      </w:tr>
    </w:tbl>
    <w:p w14:paraId="6DF18EF4" w14:textId="42F13A2B" w:rsidR="002849C7" w:rsidRDefault="002849C7" w:rsidP="00204D97">
      <w:pPr>
        <w:pStyle w:val="ad"/>
        <w:spacing w:beforeLines="50" w:before="120"/>
        <w:jc w:val="both"/>
        <w:rPr>
          <w:sz w:val="21"/>
          <w:szCs w:val="21"/>
          <w:lang w:val="en-US" w:eastAsia="zh-CN"/>
        </w:rPr>
      </w:pP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ad"/>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29301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Huawei, HiSilicon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29301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network and UE has to consider the SRS for “noncodebook”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“noncodebook”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ad"/>
              <w:spacing w:before="120"/>
              <w:rPr>
                <w:rFonts w:eastAsiaTheme="minorEastAsia"/>
                <w:lang w:eastAsia="zh-CN"/>
              </w:rPr>
            </w:pPr>
            <w:r w:rsidRPr="00371212">
              <w:rPr>
                <w:rFonts w:eastAsiaTheme="minorEastAsia"/>
                <w:lang w:eastAsia="zh-CN"/>
              </w:rPr>
              <w:t xml:space="preserve">Between the two options, the key controversy is how to count the UE Tx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Tx switching feature, which is allowed by Option1, since the worst case is assumed by gNB. </w:t>
            </w:r>
          </w:p>
          <w:p w14:paraId="4DD187E7" w14:textId="735E1FA7" w:rsidR="00531AE7" w:rsidRPr="00371212" w:rsidRDefault="00531AE7" w:rsidP="00531AE7">
            <w:pPr>
              <w:pStyle w:val="ad"/>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ad"/>
              <w:spacing w:before="120"/>
              <w:rPr>
                <w:rFonts w:eastAsiaTheme="minorEastAsia"/>
                <w:lang w:eastAsia="zh-CN"/>
              </w:rPr>
            </w:pPr>
            <w:r w:rsidRPr="00371212">
              <w:rPr>
                <w:rFonts w:eastAsiaTheme="minorEastAsia"/>
                <w:lang w:eastAsia="zh-CN"/>
              </w:rPr>
              <w:t>In Option 2, the UE implementation (1Tx or 2Tx) for non-codebook based UL transmission is controlled by the NW, which is different from the case without UL Tx switching, therefore not desirable.</w:t>
            </w:r>
          </w:p>
        </w:tc>
      </w:tr>
      <w:tr w:rsidR="002E6B75" w14:paraId="3494AAA5" w14:textId="77777777" w:rsidTr="0029301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lastRenderedPageBreak/>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29301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29301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Huawei, HiSilicon,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non-codebook based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ad"/>
              <w:jc w:val="both"/>
              <w:rPr>
                <w:sz w:val="21"/>
                <w:szCs w:val="21"/>
                <w:lang w:eastAsia="zh-CN"/>
              </w:rPr>
            </w:pPr>
            <w:r>
              <w:rPr>
                <w:sz w:val="21"/>
                <w:szCs w:val="21"/>
                <w:lang w:eastAsia="zh-CN"/>
              </w:rPr>
              <w:t xml:space="preserve">For single port SRS configured with usage “non-codebook”, UE is allowed by implementation to use 1Tx or 2Tx (e.g. transparent TxD),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026EA4">
        <w:tc>
          <w:tcPr>
            <w:tcW w:w="2089" w:type="dxa"/>
            <w:shd w:val="clear" w:color="auto" w:fill="auto"/>
          </w:tcPr>
          <w:p w14:paraId="138C286F" w14:textId="77777777" w:rsidR="00D51FCB" w:rsidRPr="007264BD" w:rsidRDefault="00D51FCB" w:rsidP="00026EA4">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02F7E06D" w14:textId="77777777" w:rsidR="00D51FCB" w:rsidRDefault="00D51FCB" w:rsidP="00026EA4">
            <w:pPr>
              <w:pStyle w:val="ad"/>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026EA4">
            <w:pPr>
              <w:pStyle w:val="ad"/>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026EA4">
            <w:pPr>
              <w:pStyle w:val="ad"/>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ad"/>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ad"/>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w:t>
            </w:r>
            <w:r>
              <w:rPr>
                <w:sz w:val="21"/>
                <w:szCs w:val="21"/>
                <w:lang w:eastAsia="zh-CN"/>
              </w:rPr>
              <w:lastRenderedPageBreak/>
              <w:t>activation and Tx switching. What’s the UE behaviour if the triggering command of Tx switching if before the activation time of SP-SRS and the triggered PUSCH/PUCCH is after the activation time of SP-SRS? If Option1 is adopted, we have to address these kind of timeline issues.</w:t>
            </w:r>
          </w:p>
          <w:p w14:paraId="674F90F1" w14:textId="77777777" w:rsidR="00FE491D" w:rsidRPr="00EE599C" w:rsidRDefault="00FE491D" w:rsidP="00FE491D">
            <w:pPr>
              <w:pStyle w:val="ad"/>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In order to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ad"/>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ad"/>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ad"/>
              <w:jc w:val="both"/>
              <w:rPr>
                <w:sz w:val="21"/>
                <w:szCs w:val="21"/>
                <w:lang w:eastAsia="zh-CN"/>
              </w:rPr>
            </w:pPr>
          </w:p>
          <w:p w14:paraId="69F6FB1D" w14:textId="42D02362" w:rsidR="00FE491D" w:rsidRPr="00F12F5C" w:rsidRDefault="00FE491D" w:rsidP="00FE491D">
            <w:pPr>
              <w:pStyle w:val="ad"/>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  This makes it incompatible with non-codebook based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ad"/>
              <w:jc w:val="both"/>
              <w:rPr>
                <w:sz w:val="21"/>
                <w:szCs w:val="21"/>
                <w:lang w:eastAsia="zh-CN"/>
              </w:rPr>
            </w:pPr>
            <w:r>
              <w:rPr>
                <w:sz w:val="21"/>
                <w:szCs w:val="21"/>
                <w:lang w:eastAsia="zh-CN"/>
              </w:rPr>
              <w:lastRenderedPageBreak/>
              <w:t>Qualcomm</w:t>
            </w:r>
          </w:p>
        </w:tc>
        <w:tc>
          <w:tcPr>
            <w:tcW w:w="7427" w:type="dxa"/>
            <w:shd w:val="clear" w:color="auto" w:fill="auto"/>
          </w:tcPr>
          <w:p w14:paraId="56481FEC" w14:textId="77777777" w:rsidR="00E30756" w:rsidRDefault="00E30756" w:rsidP="00E30756">
            <w:pPr>
              <w:pStyle w:val="ad"/>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ad"/>
              <w:jc w:val="both"/>
              <w:rPr>
                <w:sz w:val="21"/>
                <w:szCs w:val="21"/>
                <w:lang w:eastAsia="zh-CN"/>
              </w:rPr>
            </w:pPr>
            <w:r>
              <w:rPr>
                <w:sz w:val="21"/>
                <w:szCs w:val="21"/>
                <w:lang w:eastAsia="zh-CN"/>
              </w:rPr>
              <w:t>1) – Yes.</w:t>
            </w:r>
          </w:p>
          <w:p w14:paraId="4370BE45" w14:textId="77777777" w:rsidR="00E30756" w:rsidRDefault="00E30756" w:rsidP="00E30756">
            <w:pPr>
              <w:pStyle w:val="ad"/>
              <w:jc w:val="both"/>
              <w:rPr>
                <w:sz w:val="21"/>
                <w:szCs w:val="21"/>
                <w:lang w:eastAsia="zh-CN"/>
              </w:rPr>
            </w:pPr>
            <w:r>
              <w:rPr>
                <w:sz w:val="21"/>
                <w:szCs w:val="21"/>
                <w:lang w:eastAsia="zh-CN"/>
              </w:rPr>
              <w:t>2) – Yes.</w:t>
            </w:r>
          </w:p>
          <w:p w14:paraId="57404477" w14:textId="77777777" w:rsidR="00E30756" w:rsidRDefault="00E30756" w:rsidP="00E30756">
            <w:pPr>
              <w:pStyle w:val="ad"/>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The gNB cannot configure 1Tx-2Tx mode where the assumed 1Tx CC is also configured with non-codebook based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ad"/>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gNB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ad"/>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TxD,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ad"/>
              <w:jc w:val="both"/>
              <w:rPr>
                <w:sz w:val="21"/>
                <w:szCs w:val="21"/>
                <w:lang w:eastAsia="zh-CN"/>
              </w:rPr>
            </w:pPr>
            <w:r>
              <w:rPr>
                <w:iCs/>
                <w:sz w:val="21"/>
                <w:szCs w:val="21"/>
                <w:lang w:val="en-US" w:eastAsia="zh-CN"/>
              </w:rPr>
              <w:t xml:space="preserve">We recall we had similar discussion on how to handle TxD in Rel-16 when we reached some consensus that TxD is not supported together with UL Tx switching. As TxD is still ongoing, we would suggest making the conclusion that TxD is not supported together with UL Tx switching. </w:t>
            </w: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ad"/>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ad"/>
        <w:numPr>
          <w:ilvl w:val="0"/>
          <w:numId w:val="29"/>
        </w:numPr>
        <w:spacing w:beforeLines="50" w:before="120"/>
        <w:jc w:val="both"/>
        <w:rPr>
          <w:sz w:val="21"/>
          <w:szCs w:val="21"/>
        </w:rPr>
      </w:pPr>
      <w:r w:rsidRPr="00F26197">
        <w:rPr>
          <w:rFonts w:hint="eastAsia"/>
          <w:sz w:val="21"/>
          <w:szCs w:val="21"/>
        </w:rPr>
        <w:lastRenderedPageBreak/>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r w:rsidRPr="00F26197">
        <w:rPr>
          <w:rStyle w:val="afa"/>
          <w:sz w:val="21"/>
          <w:szCs w:val="21"/>
        </w:rPr>
        <w:t>nrofSRS-Ports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ad"/>
        <w:spacing w:beforeLines="50" w:before="120"/>
        <w:jc w:val="both"/>
        <w:rPr>
          <w:b/>
          <w:sz w:val="21"/>
          <w:szCs w:val="21"/>
        </w:rPr>
      </w:pPr>
    </w:p>
    <w:p w14:paraId="167AECD8" w14:textId="19C7C735" w:rsidR="002F38DD" w:rsidRDefault="002F38DD" w:rsidP="007D29C7">
      <w:pPr>
        <w:pStyle w:val="ad"/>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1102BF11" w14:textId="77777777" w:rsidR="005A625A" w:rsidRDefault="005A625A" w:rsidP="007D29C7">
      <w:pPr>
        <w:pStyle w:val="ad"/>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ad"/>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ad"/>
        <w:spacing w:beforeLines="50" w:before="120"/>
        <w:jc w:val="both"/>
        <w:rPr>
          <w:sz w:val="21"/>
          <w:szCs w:val="21"/>
          <w:lang w:eastAsia="zh-CN"/>
        </w:rPr>
      </w:pPr>
    </w:p>
    <w:p w14:paraId="50E316EA" w14:textId="2A0FFEAE" w:rsidR="00904C19" w:rsidRDefault="00776D3A" w:rsidP="003E2811">
      <w:pPr>
        <w:pStyle w:val="ad"/>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026EA4">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2" w:type="dxa"/>
            <w:shd w:val="clear" w:color="auto" w:fill="auto"/>
          </w:tcPr>
          <w:p w14:paraId="4F6A7DFC" w14:textId="77777777" w:rsidR="00D51FCB" w:rsidRDefault="00D51FCB" w:rsidP="00026EA4">
            <w:pPr>
              <w:pStyle w:val="ad"/>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ad"/>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ad"/>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ad"/>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r w:rsidRPr="00BA0C24">
              <w:rPr>
                <w:rStyle w:val="afa"/>
                <w:b/>
                <w:color w:val="000000" w:themeColor="text1"/>
                <w:sz w:val="21"/>
                <w:szCs w:val="21"/>
              </w:rPr>
              <w:t>nrofSRS-Ports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ad"/>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ad"/>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ad"/>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ad"/>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ad"/>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75EBAF1F" w14:textId="1AAD5307" w:rsidR="00DD371E" w:rsidRDefault="0043000A" w:rsidP="003E2811">
      <w:pPr>
        <w:pStyle w:val="ad"/>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lastRenderedPageBreak/>
        <w:t>Option 1</w:t>
      </w:r>
      <w:r w:rsidR="00577C8C" w:rsidRPr="00B541B6">
        <w:rPr>
          <w:b/>
          <w:bCs/>
          <w:sz w:val="21"/>
          <w:szCs w:val="21"/>
          <w:lang w:eastAsia="zh-CN"/>
        </w:rPr>
        <w:t>:</w:t>
      </w:r>
    </w:p>
    <w:p w14:paraId="7F4E01FC" w14:textId="77777777"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ad"/>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026EA4">
        <w:tc>
          <w:tcPr>
            <w:tcW w:w="2088" w:type="dxa"/>
            <w:shd w:val="clear" w:color="auto" w:fill="auto"/>
          </w:tcPr>
          <w:p w14:paraId="35750126" w14:textId="77777777" w:rsidR="00D51FCB" w:rsidRPr="007264BD" w:rsidRDefault="00D51FCB" w:rsidP="00026EA4">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4B9D622" w14:textId="77777777" w:rsidR="00D51FCB" w:rsidRDefault="00D51FCB" w:rsidP="00026EA4">
            <w:pPr>
              <w:pStyle w:val="ad"/>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026EA4">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retunings but also allow</w:t>
            </w:r>
            <w:r>
              <w:rPr>
                <w:lang w:eastAsia="zh-CN"/>
              </w:rPr>
              <w:t>s</w:t>
            </w:r>
            <w:r w:rsidRPr="005C3840">
              <w:rPr>
                <w:lang w:eastAsia="zh-CN"/>
              </w:rPr>
              <w:t xml:space="preserve"> a gNB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With the help of earlier arrival of scheduling DCI, if a UE prefer to implement two switchings/RF retunings in this case, then it is still up to UE to do it. But it provides the availability to avoid frequent RF retunings.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026EA4">
            <w:pPr>
              <w:rPr>
                <w:sz w:val="21"/>
                <w:szCs w:val="21"/>
                <w:lang w:eastAsia="zh-CN"/>
              </w:rPr>
            </w:pPr>
            <w:r>
              <w:rPr>
                <w:sz w:val="21"/>
                <w:szCs w:val="21"/>
                <w:lang w:eastAsia="zh-CN"/>
              </w:rPr>
              <w:t>Option 1 puts too much unnecessary restriction to gNB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ad"/>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ad"/>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ad"/>
              <w:jc w:val="both"/>
              <w:rPr>
                <w:sz w:val="21"/>
                <w:szCs w:val="21"/>
                <w:lang w:eastAsia="zh-CN"/>
              </w:rPr>
            </w:pPr>
            <w:r>
              <w:rPr>
                <w:sz w:val="21"/>
                <w:szCs w:val="21"/>
                <w:lang w:eastAsia="zh-CN"/>
              </w:rPr>
              <w:t>--------------------------</w:t>
            </w:r>
          </w:p>
          <w:p w14:paraId="241F3300" w14:textId="77777777" w:rsidR="00FE491D" w:rsidRDefault="00FE491D" w:rsidP="00FE491D">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ad"/>
              <w:jc w:val="center"/>
              <w:rPr>
                <w:sz w:val="21"/>
                <w:szCs w:val="21"/>
                <w:lang w:eastAsia="zh-CN"/>
              </w:rPr>
            </w:pPr>
            <w:r>
              <w:rPr>
                <w:noProof/>
                <w:lang w:val="en-US" w:eastAsia="zh-CN"/>
              </w:rPr>
              <w:lastRenderedPageBreak/>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ad"/>
              <w:jc w:val="both"/>
              <w:rPr>
                <w:sz w:val="21"/>
                <w:szCs w:val="21"/>
                <w:lang w:eastAsia="zh-CN"/>
              </w:rPr>
            </w:pPr>
            <w:r>
              <w:rPr>
                <w:sz w:val="21"/>
                <w:szCs w:val="21"/>
                <w:lang w:eastAsia="zh-CN"/>
              </w:rPr>
              <w:t>--------------------------</w:t>
            </w:r>
          </w:p>
          <w:p w14:paraId="50BFA985" w14:textId="77777777" w:rsidR="00FE491D" w:rsidRPr="007264BD" w:rsidRDefault="00FE491D" w:rsidP="00FE491D">
            <w:pPr>
              <w:pStyle w:val="ad"/>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3F40E4D3" w14:textId="77777777" w:rsidR="006A34F3" w:rsidRDefault="006A34F3" w:rsidP="006A34F3">
            <w:pPr>
              <w:pStyle w:val="ad"/>
              <w:jc w:val="both"/>
              <w:rPr>
                <w:sz w:val="21"/>
                <w:szCs w:val="21"/>
                <w:lang w:eastAsia="zh-CN"/>
              </w:rPr>
            </w:pPr>
            <w:r>
              <w:rPr>
                <w:sz w:val="21"/>
                <w:szCs w:val="21"/>
                <w:lang w:eastAsia="zh-CN"/>
              </w:rPr>
              <w:t>We support Option 1.</w:t>
            </w:r>
          </w:p>
          <w:p w14:paraId="3797545C" w14:textId="25C1D43B" w:rsidR="006A34F3" w:rsidRDefault="006A34F3" w:rsidP="006A34F3">
            <w:pPr>
              <w:pStyle w:val="ad"/>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71FC1052" w14:textId="77777777" w:rsidR="006A34F3" w:rsidRDefault="006A34F3" w:rsidP="006A34F3">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ad"/>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af7"/>
        <w:tblW w:w="0" w:type="auto"/>
        <w:jc w:val="center"/>
        <w:tblLook w:val="04A0" w:firstRow="1" w:lastRow="0" w:firstColumn="1" w:lastColumn="0" w:noHBand="0" w:noVBand="1"/>
      </w:tblPr>
      <w:tblGrid>
        <w:gridCol w:w="9307"/>
      </w:tblGrid>
      <w:tr w:rsidR="00443952" w14:paraId="406BD6D6" w14:textId="77777777" w:rsidTr="00C640BF">
        <w:trPr>
          <w:jc w:val="center"/>
        </w:trPr>
        <w:tc>
          <w:tcPr>
            <w:tcW w:w="9307" w:type="dxa"/>
          </w:tcPr>
          <w:p w14:paraId="290395A5" w14:textId="77777777" w:rsidR="00443952" w:rsidRPr="004F5D3A"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640BF">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aff"/>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ad"/>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640BF">
        <w:tc>
          <w:tcPr>
            <w:tcW w:w="2088" w:type="dxa"/>
            <w:shd w:val="clear" w:color="auto" w:fill="auto"/>
          </w:tcPr>
          <w:p w14:paraId="670506F1" w14:textId="77777777" w:rsidR="00B30174" w:rsidRPr="007264BD" w:rsidRDefault="00B30174" w:rsidP="00C640B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640B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026EA4">
        <w:tc>
          <w:tcPr>
            <w:tcW w:w="2088" w:type="dxa"/>
            <w:shd w:val="clear" w:color="auto" w:fill="auto"/>
          </w:tcPr>
          <w:p w14:paraId="1FE639A6" w14:textId="77777777" w:rsidR="00D51FCB" w:rsidRPr="007264BD" w:rsidRDefault="00D51FCB" w:rsidP="00026EA4">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5E3E6554" w14:textId="77777777" w:rsidR="00D51FCB" w:rsidRDefault="00D51FCB" w:rsidP="00026EA4">
            <w:pPr>
              <w:pStyle w:val="ad"/>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026EA4">
            <w:pPr>
              <w:pStyle w:val="ad"/>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026EA4">
            <w:pPr>
              <w:pStyle w:val="ad"/>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026EA4">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signalled by </w:t>
              </w:r>
            </w:ins>
            <w:ins w:id="16" w:author="Huawei" w:date="2021-02-09T12:48:00Z">
              <w:r w:rsidRPr="00017488">
                <w:rPr>
                  <w:i/>
                  <w:color w:val="000000"/>
                  <w:szCs w:val="22"/>
                </w:rPr>
                <w:t xml:space="preserve">higher layer parameter </w:t>
              </w:r>
              <w:r w:rsidRPr="00017488">
                <w:rPr>
                  <w:i/>
                  <w:iCs/>
                  <w:color w:val="000000"/>
                  <w:szCs w:val="22"/>
                </w:rPr>
                <w:t>srs-SwitchFromServCellIndex</w:t>
              </w:r>
              <w:r w:rsidRPr="00017488">
                <w:rPr>
                  <w:i/>
                  <w:color w:val="000000"/>
                  <w:szCs w:val="22"/>
                </w:rPr>
                <w:t xml:space="preserve"> and </w:t>
              </w:r>
              <w:r w:rsidRPr="00017488">
                <w:rPr>
                  <w:i/>
                  <w:iCs/>
                  <w:color w:val="000000"/>
                  <w:szCs w:val="22"/>
                </w:rPr>
                <w:t>srs-SwitchFromCarrier</w:t>
              </w:r>
            </w:ins>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026EA4">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ins w:id="22" w:author="Huawei" w:date="2021-08-06T15:30: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ins w:id="28" w:author="Huawei" w:date="2021-08-06T15:29: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026EA4">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ins w:id="33" w:author="Huawei" w:date="2021-08-06T15:33: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026EA4">
            <w:pPr>
              <w:rPr>
                <w:ins w:id="35" w:author="Huawei" w:date="2021-08-06T15:32:00Z"/>
                <w:i/>
                <w:color w:val="000000"/>
                <w:szCs w:val="22"/>
              </w:rPr>
            </w:pPr>
            <w:ins w:id="36" w:author="Huawei" w:date="2021-08-06T15:32:00Z">
              <w:r w:rsidRPr="00017488">
                <w:rPr>
                  <w:i/>
                  <w:color w:val="000000"/>
                  <w:lang w:eastAsia="zh-CN"/>
                </w:rPr>
                <w:t xml:space="preserve">where </w:t>
              </w:r>
            </w:ins>
            <m:oMath>
              <m:r>
                <w:ins w:id="37" w:author="Huawei" w:date="2021-08-06T15:32:00Z">
                  <w:rPr>
                    <w:rFonts w:ascii="Cambria Math" w:hAnsi="Cambria Math"/>
                    <w:color w:val="000000"/>
                  </w:rPr>
                  <m:t>1≤i≤N-1</m:t>
                </w:ins>
              </m:r>
            </m:oMath>
            <w:ins w:id="38" w:author="Huawei" w:date="2021-08-06T15:32:00Z">
              <w:r w:rsidRPr="00017488">
                <w:rPr>
                  <w:rFonts w:eastAsia="Times New Roman"/>
                  <w:i/>
                  <w:color w:val="000000"/>
                </w:rPr>
                <w:t>.</w:t>
              </w:r>
            </w:ins>
          </w:p>
          <w:p w14:paraId="6FD63983" w14:textId="77777777" w:rsidR="00D51FCB" w:rsidRDefault="00D51FCB" w:rsidP="00026EA4">
            <w:pPr>
              <w:pStyle w:val="ad"/>
              <w:jc w:val="both"/>
              <w:rPr>
                <w:sz w:val="21"/>
                <w:szCs w:val="21"/>
                <w:lang w:eastAsia="zh-CN"/>
              </w:rPr>
            </w:pPr>
          </w:p>
          <w:p w14:paraId="08694B2F" w14:textId="77777777" w:rsidR="00D51FCB" w:rsidRDefault="00D51FCB" w:rsidP="00026EA4">
            <w:pPr>
              <w:pStyle w:val="ad"/>
              <w:jc w:val="both"/>
              <w:rPr>
                <w:sz w:val="21"/>
                <w:szCs w:val="21"/>
                <w:lang w:eastAsia="zh-CN"/>
              </w:rPr>
            </w:pPr>
            <w:r>
              <w:rPr>
                <w:rFonts w:hint="eastAsia"/>
                <w:sz w:val="21"/>
                <w:szCs w:val="21"/>
                <w:lang w:eastAsia="zh-CN"/>
              </w:rPr>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026EA4">
            <w:pPr>
              <w:pStyle w:val="ad"/>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640BF">
        <w:tc>
          <w:tcPr>
            <w:tcW w:w="2088" w:type="dxa"/>
            <w:shd w:val="clear" w:color="auto" w:fill="auto"/>
          </w:tcPr>
          <w:p w14:paraId="28B15831" w14:textId="601AE4CE"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ad"/>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640BF">
        <w:tc>
          <w:tcPr>
            <w:tcW w:w="2088" w:type="dxa"/>
            <w:shd w:val="clear" w:color="auto" w:fill="auto"/>
          </w:tcPr>
          <w:p w14:paraId="2906587F" w14:textId="759547F8" w:rsidR="00350FF3" w:rsidRPr="007264BD" w:rsidRDefault="00350FF3" w:rsidP="00350FF3">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7AF6F897" w14:textId="2F7D2988" w:rsidR="00350FF3" w:rsidRDefault="00350FF3" w:rsidP="00350FF3">
            <w:pPr>
              <w:pStyle w:val="ad"/>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ad"/>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ad"/>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ad"/>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ad"/>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Rel-17 time frame.</w:t>
            </w:r>
            <w:r w:rsidR="00E164B4">
              <w:rPr>
                <w:sz w:val="21"/>
                <w:szCs w:val="21"/>
                <w:lang w:eastAsia="zh-CN"/>
              </w:rPr>
              <w:t xml:space="preserve"> </w:t>
            </w:r>
          </w:p>
        </w:tc>
      </w:tr>
    </w:tbl>
    <w:p w14:paraId="5845133C" w14:textId="05B61238" w:rsidR="00643AFF" w:rsidRDefault="00643AFF" w:rsidP="007A79B0">
      <w:pPr>
        <w:pStyle w:val="ad"/>
        <w:spacing w:beforeLines="50" w:before="120"/>
        <w:jc w:val="both"/>
        <w:rPr>
          <w:sz w:val="21"/>
          <w:szCs w:val="21"/>
          <w:lang w:eastAsia="zh-CN"/>
        </w:rPr>
      </w:pPr>
    </w:p>
    <w:p w14:paraId="34E5AEA2" w14:textId="1928CE94" w:rsidR="00413AF1" w:rsidRPr="00413AF1" w:rsidRDefault="00413AF1" w:rsidP="00413AF1">
      <w:pPr>
        <w:pStyle w:val="2"/>
        <w:spacing w:line="240" w:lineRule="auto"/>
      </w:pPr>
      <w:r w:rsidRPr="00413AF1">
        <w:rPr>
          <w:rFonts w:hint="eastAsia"/>
        </w:rPr>
        <w:t>T</w:t>
      </w:r>
      <w:r w:rsidRPr="00413AF1">
        <w:t>P</w:t>
      </w:r>
    </w:p>
    <w:p w14:paraId="1B329022" w14:textId="2A30F765" w:rsidR="006939F8" w:rsidRDefault="006A4C40" w:rsidP="007A79B0">
      <w:pPr>
        <w:pStyle w:val="ad"/>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ad"/>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ad"/>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ad"/>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ad"/>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ad"/>
        <w:spacing w:beforeLines="50" w:before="120"/>
        <w:jc w:val="both"/>
        <w:rPr>
          <w:b/>
          <w:sz w:val="21"/>
          <w:szCs w:val="21"/>
          <w:lang w:eastAsia="zh-CN"/>
        </w:rPr>
      </w:pPr>
    </w:p>
    <w:p w14:paraId="23609F36" w14:textId="6145C249" w:rsidR="00240E51" w:rsidRDefault="00240E51" w:rsidP="007A79B0">
      <w:pPr>
        <w:pStyle w:val="ad"/>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ad"/>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ad"/>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ad"/>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ad"/>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440F07">
        <w:tc>
          <w:tcPr>
            <w:tcW w:w="2088" w:type="dxa"/>
            <w:shd w:val="clear" w:color="auto" w:fill="auto"/>
          </w:tcPr>
          <w:p w14:paraId="320A057D" w14:textId="77777777" w:rsidR="00C05435" w:rsidRPr="007264BD" w:rsidRDefault="00C05435" w:rsidP="00440F0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440F0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026EA4">
        <w:tc>
          <w:tcPr>
            <w:tcW w:w="2088" w:type="dxa"/>
            <w:shd w:val="clear" w:color="auto" w:fill="auto"/>
          </w:tcPr>
          <w:p w14:paraId="24FA701D" w14:textId="77777777" w:rsidR="00D51FCB" w:rsidRPr="007264BD" w:rsidRDefault="00D51FCB" w:rsidP="00026EA4">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6ABC826" w14:textId="01952E81" w:rsidR="00D51FCB" w:rsidRDefault="00D51FCB" w:rsidP="00026EA4">
            <w:pPr>
              <w:pStyle w:val="ad"/>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026EA4">
            <w:pPr>
              <w:pStyle w:val="ad"/>
              <w:jc w:val="both"/>
              <w:rPr>
                <w:sz w:val="21"/>
                <w:szCs w:val="21"/>
                <w:lang w:eastAsia="zh-CN"/>
              </w:rPr>
            </w:pPr>
            <w:r>
              <w:rPr>
                <w:sz w:val="21"/>
                <w:szCs w:val="21"/>
                <w:lang w:eastAsia="zh-CN"/>
              </w:rPr>
              <w:t>We never prefer to mix the SUL TP with the TP of UL CA, because they belongs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026EA4">
            <w:pPr>
              <w:pStyle w:val="ad"/>
              <w:jc w:val="both"/>
              <w:rPr>
                <w:sz w:val="21"/>
                <w:szCs w:val="21"/>
                <w:lang w:eastAsia="zh-CN"/>
              </w:rPr>
            </w:pPr>
            <w:r>
              <w:rPr>
                <w:sz w:val="21"/>
                <w:szCs w:val="21"/>
                <w:lang w:eastAsia="zh-CN"/>
              </w:rPr>
              <w:lastRenderedPageBreak/>
              <w:t>Regarding the remaining TPs, agree with FL that whether a new RRC parameter is needed should be discussed first.</w:t>
            </w:r>
          </w:p>
          <w:p w14:paraId="432E0095" w14:textId="77777777" w:rsidR="00D51FCB" w:rsidRPr="007264BD" w:rsidRDefault="00D51FCB" w:rsidP="00026EA4">
            <w:pPr>
              <w:pStyle w:val="ad"/>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440F07">
        <w:tc>
          <w:tcPr>
            <w:tcW w:w="2088" w:type="dxa"/>
            <w:shd w:val="clear" w:color="auto" w:fill="auto"/>
          </w:tcPr>
          <w:p w14:paraId="3F8B6C64" w14:textId="09BCF4D5" w:rsidR="00FE491D" w:rsidRPr="007264BD" w:rsidRDefault="00FE491D" w:rsidP="00FE491D">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ad"/>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ad"/>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ad"/>
              <w:jc w:val="both"/>
              <w:rPr>
                <w:sz w:val="21"/>
                <w:szCs w:val="21"/>
                <w:lang w:eastAsia="zh-CN"/>
              </w:rPr>
            </w:pPr>
          </w:p>
        </w:tc>
      </w:tr>
      <w:tr w:rsidR="00457B5C" w:rsidRPr="007264BD" w14:paraId="30A6139B" w14:textId="77777777" w:rsidTr="00440F07">
        <w:tc>
          <w:tcPr>
            <w:tcW w:w="2088" w:type="dxa"/>
            <w:shd w:val="clear" w:color="auto" w:fill="auto"/>
          </w:tcPr>
          <w:p w14:paraId="0EBB26EB" w14:textId="4F3F16A8" w:rsidR="00457B5C" w:rsidRPr="007264BD" w:rsidRDefault="00457B5C" w:rsidP="00457B5C">
            <w:pPr>
              <w:pStyle w:val="ad"/>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ad"/>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ad"/>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ad"/>
              <w:jc w:val="both"/>
              <w:rPr>
                <w:sz w:val="21"/>
                <w:szCs w:val="21"/>
                <w:lang w:eastAsia="zh-CN"/>
              </w:rPr>
            </w:pPr>
            <w:r>
              <w:rPr>
                <w:sz w:val="21"/>
                <w:szCs w:val="21"/>
                <w:lang w:eastAsia="zh-CN"/>
              </w:rPr>
              <w:t xml:space="preserve">- Differentiation of Rel-16 and Rel-17 capabilities. Given Rel-17 allows 2 Tx on both carriers/bands, we think it would be helpful to differentiate Rel-16 and Rel-17 switching capabilities. Furthermore, the differentiation should be implemented to both SUL and CA, as Rel-17 introduces new switching capabilities like 2Tx-2Tx, 3 carriers for intra-band CA, and etc. </w:t>
            </w:r>
          </w:p>
          <w:p w14:paraId="3A368F33" w14:textId="37E84ED7" w:rsidR="00457B5C" w:rsidRPr="00177168" w:rsidRDefault="00457B5C" w:rsidP="00457B5C">
            <w:pPr>
              <w:pStyle w:val="ad"/>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UE could report corresponding CA bandwidth class and UL MIMO layers in the UL featureSetPerCCs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ad"/>
              <w:jc w:val="both"/>
              <w:rPr>
                <w:sz w:val="21"/>
                <w:szCs w:val="21"/>
                <w:lang w:eastAsia="zh-CN"/>
              </w:rPr>
            </w:pPr>
          </w:p>
        </w:tc>
      </w:tr>
    </w:tbl>
    <w:p w14:paraId="4C90AD19" w14:textId="2B367F41" w:rsidR="006939F8" w:rsidRDefault="006939F8" w:rsidP="007A79B0">
      <w:pPr>
        <w:pStyle w:val="ad"/>
        <w:spacing w:beforeLines="50" w:before="120"/>
        <w:jc w:val="both"/>
        <w:rPr>
          <w:sz w:val="21"/>
          <w:szCs w:val="21"/>
          <w:lang w:eastAsia="zh-CN"/>
        </w:rPr>
      </w:pPr>
    </w:p>
    <w:p w14:paraId="10AA1144" w14:textId="77777777" w:rsidR="005D117E" w:rsidRPr="00643AFF" w:rsidRDefault="005D117E" w:rsidP="005D117E">
      <w:pPr>
        <w:pStyle w:val="2"/>
        <w:spacing w:line="240" w:lineRule="auto"/>
      </w:pPr>
      <w:r w:rsidRPr="00643AFF">
        <w:t>UL-CA power-limited handling</w:t>
      </w:r>
    </w:p>
    <w:p w14:paraId="67651CB7" w14:textId="77777777" w:rsidR="005D117E" w:rsidRDefault="005D117E" w:rsidP="005D117E">
      <w:pPr>
        <w:pStyle w:val="ad"/>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AN4 identified an issue of SCell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ad"/>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ad"/>
        <w:spacing w:beforeLines="50" w:before="120"/>
        <w:jc w:val="both"/>
        <w:rPr>
          <w:sz w:val="21"/>
          <w:szCs w:val="21"/>
          <w:lang w:val="en-US" w:eastAsia="zh-CN"/>
        </w:rPr>
      </w:pPr>
    </w:p>
    <w:p w14:paraId="64BCAE89" w14:textId="2C3395A9" w:rsidR="005D117E" w:rsidRPr="005D117E" w:rsidRDefault="005D117E" w:rsidP="007A79B0">
      <w:pPr>
        <w:pStyle w:val="ad"/>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ad"/>
        <w:spacing w:beforeLines="50" w:before="120"/>
        <w:jc w:val="both"/>
        <w:rPr>
          <w:sz w:val="21"/>
          <w:szCs w:val="21"/>
          <w:lang w:eastAsia="zh-CN"/>
        </w:rPr>
      </w:pPr>
    </w:p>
    <w:p w14:paraId="727231C3" w14:textId="6AD9AB49" w:rsidR="000502C3" w:rsidRPr="000502C3" w:rsidRDefault="000502C3" w:rsidP="000502C3">
      <w:pPr>
        <w:pStyle w:val="1"/>
        <w:spacing w:line="240" w:lineRule="auto"/>
      </w:pPr>
      <w:r w:rsidRPr="000502C3">
        <w:rPr>
          <w:rFonts w:hint="eastAsia"/>
        </w:rPr>
        <w:lastRenderedPageBreak/>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Tx chains for </w:t>
      </w:r>
      <w:r>
        <w:t>2Tx-2Tx switching</w:t>
      </w:r>
    </w:p>
    <w:p w14:paraId="357AE45F" w14:textId="7B752A6A" w:rsidR="008606AD" w:rsidRDefault="001217E3" w:rsidP="007A79B0">
      <w:pPr>
        <w:pStyle w:val="ad"/>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7216447A" w14:textId="77777777" w:rsidR="001217E3" w:rsidRPr="004E2EA9" w:rsidRDefault="001217E3" w:rsidP="001217E3">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B4E03CA" w14:textId="77777777" w:rsidR="001217E3" w:rsidRPr="004E2EA9" w:rsidRDefault="001217E3" w:rsidP="001217E3">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ad"/>
        <w:spacing w:beforeLines="50" w:before="120"/>
        <w:jc w:val="both"/>
        <w:rPr>
          <w:sz w:val="21"/>
          <w:szCs w:val="21"/>
          <w:lang w:eastAsia="zh-CN"/>
        </w:rPr>
      </w:pPr>
    </w:p>
    <w:p w14:paraId="5F22D557" w14:textId="77777777" w:rsidR="009E3B83" w:rsidRDefault="009E3B83" w:rsidP="009E3B83">
      <w:pPr>
        <w:pStyle w:val="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ad"/>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 xml:space="preserve">It has no impact on the effective non-codebook operation. Regarding </w:t>
      </w:r>
      <w:r w:rsidR="003546CD" w:rsidRPr="00547E05">
        <w:rPr>
          <w:rFonts w:eastAsiaTheme="minorEastAsia"/>
          <w:sz w:val="21"/>
          <w:szCs w:val="21"/>
          <w:lang w:eastAsia="zh-CN"/>
        </w:rPr>
        <w:t>UE implementation on using 1Tx or 2Tx, it does not mean the state of chain for Tx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UE can use 1Tx or 2Tx for 1 layer transmission based on implementation. From my perspective, for option 2, the details should be clarified</w:t>
      </w:r>
      <w:r w:rsidR="002E342B" w:rsidRPr="00547E05">
        <w:rPr>
          <w:rFonts w:eastAsiaTheme="minorEastAsia"/>
          <w:sz w:val="21"/>
          <w:szCs w:val="21"/>
          <w:lang w:eastAsia="zh-CN"/>
        </w:rPr>
        <w:t xml:space="preserve"> 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DE01FF">
        <w:tc>
          <w:tcPr>
            <w:tcW w:w="2088" w:type="dxa"/>
            <w:shd w:val="clear" w:color="auto" w:fill="auto"/>
          </w:tcPr>
          <w:p w14:paraId="30A31339" w14:textId="77777777" w:rsidR="00B82605" w:rsidRPr="007264BD" w:rsidRDefault="00B82605" w:rsidP="00DE01F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DE01F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DE01FF">
        <w:tc>
          <w:tcPr>
            <w:tcW w:w="2088" w:type="dxa"/>
            <w:shd w:val="clear" w:color="auto" w:fill="auto"/>
          </w:tcPr>
          <w:p w14:paraId="48982F7F" w14:textId="2D21E5C8" w:rsidR="00B82605" w:rsidRPr="007264BD" w:rsidRDefault="00B82605" w:rsidP="00DE01FF">
            <w:pPr>
              <w:pStyle w:val="ad"/>
              <w:jc w:val="both"/>
              <w:rPr>
                <w:sz w:val="21"/>
                <w:szCs w:val="21"/>
                <w:lang w:eastAsia="zh-CN"/>
              </w:rPr>
            </w:pPr>
          </w:p>
        </w:tc>
        <w:tc>
          <w:tcPr>
            <w:tcW w:w="7428" w:type="dxa"/>
            <w:shd w:val="clear" w:color="auto" w:fill="auto"/>
          </w:tcPr>
          <w:p w14:paraId="00DE82AA" w14:textId="415320E6" w:rsidR="00B82605" w:rsidRPr="007264BD" w:rsidRDefault="00B82605" w:rsidP="00DE01FF">
            <w:pPr>
              <w:pStyle w:val="ad"/>
              <w:jc w:val="both"/>
              <w:rPr>
                <w:sz w:val="21"/>
                <w:szCs w:val="21"/>
                <w:lang w:eastAsia="zh-CN"/>
              </w:rPr>
            </w:pPr>
          </w:p>
        </w:tc>
      </w:tr>
      <w:tr w:rsidR="00B82605" w:rsidRPr="007264BD" w14:paraId="15A281A4" w14:textId="77777777" w:rsidTr="00DE01FF">
        <w:tc>
          <w:tcPr>
            <w:tcW w:w="2088" w:type="dxa"/>
            <w:shd w:val="clear" w:color="auto" w:fill="auto"/>
          </w:tcPr>
          <w:p w14:paraId="1233FE4C" w14:textId="0878F56A" w:rsidR="00B82605" w:rsidRPr="007264BD" w:rsidRDefault="00B82605" w:rsidP="00DE01FF">
            <w:pPr>
              <w:pStyle w:val="ad"/>
              <w:jc w:val="both"/>
              <w:rPr>
                <w:sz w:val="21"/>
                <w:szCs w:val="21"/>
                <w:lang w:eastAsia="zh-CN"/>
              </w:rPr>
            </w:pPr>
          </w:p>
        </w:tc>
        <w:tc>
          <w:tcPr>
            <w:tcW w:w="7428" w:type="dxa"/>
            <w:shd w:val="clear" w:color="auto" w:fill="auto"/>
          </w:tcPr>
          <w:p w14:paraId="3641CEAD" w14:textId="77777777" w:rsidR="00B82605" w:rsidRPr="007264BD" w:rsidRDefault="00B82605" w:rsidP="00DE01FF">
            <w:pPr>
              <w:pStyle w:val="ad"/>
              <w:jc w:val="both"/>
              <w:rPr>
                <w:sz w:val="21"/>
                <w:szCs w:val="21"/>
                <w:lang w:eastAsia="zh-CN"/>
              </w:rPr>
            </w:pPr>
          </w:p>
        </w:tc>
      </w:tr>
      <w:tr w:rsidR="00B82605" w:rsidRPr="007264BD" w14:paraId="7D867E99" w14:textId="77777777" w:rsidTr="00DE01FF">
        <w:tc>
          <w:tcPr>
            <w:tcW w:w="2088" w:type="dxa"/>
            <w:shd w:val="clear" w:color="auto" w:fill="auto"/>
          </w:tcPr>
          <w:p w14:paraId="16542C4D" w14:textId="236B8920" w:rsidR="00B82605" w:rsidRPr="007264BD" w:rsidRDefault="00B82605" w:rsidP="00DE01FF">
            <w:pPr>
              <w:pStyle w:val="ad"/>
              <w:jc w:val="both"/>
              <w:rPr>
                <w:sz w:val="21"/>
                <w:szCs w:val="21"/>
                <w:lang w:eastAsia="zh-CN"/>
              </w:rPr>
            </w:pPr>
          </w:p>
        </w:tc>
        <w:tc>
          <w:tcPr>
            <w:tcW w:w="7428" w:type="dxa"/>
            <w:shd w:val="clear" w:color="auto" w:fill="auto"/>
          </w:tcPr>
          <w:p w14:paraId="7F305DAC" w14:textId="77777777" w:rsidR="00B82605" w:rsidRPr="007264BD" w:rsidRDefault="00B82605" w:rsidP="00DE01FF">
            <w:pPr>
              <w:pStyle w:val="ad"/>
              <w:jc w:val="both"/>
              <w:rPr>
                <w:sz w:val="21"/>
                <w:szCs w:val="21"/>
                <w:lang w:eastAsia="zh-CN"/>
              </w:rPr>
            </w:pPr>
          </w:p>
        </w:tc>
      </w:tr>
    </w:tbl>
    <w:p w14:paraId="1B6B7791" w14:textId="147E0639"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DE01FF">
        <w:tc>
          <w:tcPr>
            <w:tcW w:w="2088" w:type="dxa"/>
            <w:shd w:val="clear" w:color="auto" w:fill="auto"/>
          </w:tcPr>
          <w:p w14:paraId="3F3E9644" w14:textId="77777777" w:rsidR="00372633" w:rsidRPr="007264BD" w:rsidRDefault="00372633" w:rsidP="00DE01FF">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DE01F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2633" w:rsidRPr="007264BD" w14:paraId="31AA19A6" w14:textId="77777777" w:rsidTr="00DE01FF">
        <w:tc>
          <w:tcPr>
            <w:tcW w:w="2088" w:type="dxa"/>
            <w:shd w:val="clear" w:color="auto" w:fill="auto"/>
          </w:tcPr>
          <w:p w14:paraId="43281448" w14:textId="77777777" w:rsidR="00372633" w:rsidRPr="007264BD" w:rsidRDefault="00372633" w:rsidP="00DE01FF">
            <w:pPr>
              <w:pStyle w:val="ad"/>
              <w:jc w:val="both"/>
              <w:rPr>
                <w:sz w:val="21"/>
                <w:szCs w:val="21"/>
                <w:lang w:eastAsia="zh-CN"/>
              </w:rPr>
            </w:pPr>
          </w:p>
        </w:tc>
        <w:tc>
          <w:tcPr>
            <w:tcW w:w="7428" w:type="dxa"/>
            <w:shd w:val="clear" w:color="auto" w:fill="auto"/>
          </w:tcPr>
          <w:p w14:paraId="739EE452" w14:textId="77777777" w:rsidR="00372633" w:rsidRPr="007264BD" w:rsidRDefault="00372633" w:rsidP="00DE01FF">
            <w:pPr>
              <w:pStyle w:val="ad"/>
              <w:jc w:val="both"/>
              <w:rPr>
                <w:sz w:val="21"/>
                <w:szCs w:val="21"/>
                <w:lang w:eastAsia="zh-CN"/>
              </w:rPr>
            </w:pPr>
          </w:p>
        </w:tc>
      </w:tr>
      <w:tr w:rsidR="00372633" w:rsidRPr="007264BD" w14:paraId="05447FB2" w14:textId="77777777" w:rsidTr="00DE01FF">
        <w:tc>
          <w:tcPr>
            <w:tcW w:w="2088" w:type="dxa"/>
            <w:shd w:val="clear" w:color="auto" w:fill="auto"/>
          </w:tcPr>
          <w:p w14:paraId="65A6B285" w14:textId="77777777" w:rsidR="00372633" w:rsidRPr="007264BD" w:rsidRDefault="00372633" w:rsidP="00DE01FF">
            <w:pPr>
              <w:pStyle w:val="ad"/>
              <w:jc w:val="both"/>
              <w:rPr>
                <w:sz w:val="21"/>
                <w:szCs w:val="21"/>
                <w:lang w:eastAsia="zh-CN"/>
              </w:rPr>
            </w:pPr>
          </w:p>
        </w:tc>
        <w:tc>
          <w:tcPr>
            <w:tcW w:w="7428" w:type="dxa"/>
            <w:shd w:val="clear" w:color="auto" w:fill="auto"/>
          </w:tcPr>
          <w:p w14:paraId="471B8184" w14:textId="77777777" w:rsidR="00372633" w:rsidRPr="007264BD" w:rsidRDefault="00372633" w:rsidP="00DE01FF">
            <w:pPr>
              <w:pStyle w:val="ad"/>
              <w:jc w:val="both"/>
              <w:rPr>
                <w:sz w:val="21"/>
                <w:szCs w:val="21"/>
                <w:lang w:eastAsia="zh-CN"/>
              </w:rPr>
            </w:pPr>
          </w:p>
        </w:tc>
      </w:tr>
      <w:tr w:rsidR="00372633" w:rsidRPr="007264BD" w14:paraId="20771000" w14:textId="77777777" w:rsidTr="00DE01FF">
        <w:tc>
          <w:tcPr>
            <w:tcW w:w="2088" w:type="dxa"/>
            <w:shd w:val="clear" w:color="auto" w:fill="auto"/>
          </w:tcPr>
          <w:p w14:paraId="2FE381DE" w14:textId="77777777" w:rsidR="00372633" w:rsidRPr="007264BD" w:rsidRDefault="00372633" w:rsidP="00DE01FF">
            <w:pPr>
              <w:pStyle w:val="ad"/>
              <w:jc w:val="both"/>
              <w:rPr>
                <w:sz w:val="21"/>
                <w:szCs w:val="21"/>
                <w:lang w:eastAsia="zh-CN"/>
              </w:rPr>
            </w:pPr>
          </w:p>
        </w:tc>
        <w:tc>
          <w:tcPr>
            <w:tcW w:w="7428" w:type="dxa"/>
            <w:shd w:val="clear" w:color="auto" w:fill="auto"/>
          </w:tcPr>
          <w:p w14:paraId="45F9EFF3" w14:textId="77777777" w:rsidR="00372633" w:rsidRPr="007264BD" w:rsidRDefault="00372633" w:rsidP="00DE01FF">
            <w:pPr>
              <w:pStyle w:val="ad"/>
              <w:jc w:val="both"/>
              <w:rPr>
                <w:sz w:val="21"/>
                <w:szCs w:val="21"/>
                <w:lang w:eastAsia="zh-CN"/>
              </w:rPr>
            </w:pP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t>Note: it is applicable to both Rel-16 UL Tx switching and Rel-17 UL Tx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7BFFE734" w14:textId="77777777" w:rsidR="006769AC" w:rsidRDefault="006769AC" w:rsidP="006769AC">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DE01FF">
        <w:tc>
          <w:tcPr>
            <w:tcW w:w="2088" w:type="dxa"/>
            <w:shd w:val="clear" w:color="auto" w:fill="auto"/>
          </w:tcPr>
          <w:p w14:paraId="78EB6282" w14:textId="77777777" w:rsidR="004B1F7C" w:rsidRPr="007264BD" w:rsidRDefault="004B1F7C" w:rsidP="00DE01F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DE01F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DE01FF">
        <w:tc>
          <w:tcPr>
            <w:tcW w:w="2088" w:type="dxa"/>
            <w:shd w:val="clear" w:color="auto" w:fill="auto"/>
          </w:tcPr>
          <w:p w14:paraId="71E37F8D" w14:textId="77777777" w:rsidR="004B1F7C" w:rsidRPr="007264BD" w:rsidRDefault="004B1F7C" w:rsidP="00DE01FF">
            <w:pPr>
              <w:pStyle w:val="ad"/>
              <w:jc w:val="both"/>
              <w:rPr>
                <w:sz w:val="21"/>
                <w:szCs w:val="21"/>
                <w:lang w:eastAsia="zh-CN"/>
              </w:rPr>
            </w:pPr>
          </w:p>
        </w:tc>
        <w:tc>
          <w:tcPr>
            <w:tcW w:w="7428" w:type="dxa"/>
            <w:shd w:val="clear" w:color="auto" w:fill="auto"/>
          </w:tcPr>
          <w:p w14:paraId="3FA13178" w14:textId="77777777" w:rsidR="004B1F7C" w:rsidRPr="007264BD" w:rsidRDefault="004B1F7C" w:rsidP="00DE01FF">
            <w:pPr>
              <w:pStyle w:val="ad"/>
              <w:jc w:val="both"/>
              <w:rPr>
                <w:sz w:val="21"/>
                <w:szCs w:val="21"/>
                <w:lang w:eastAsia="zh-CN"/>
              </w:rPr>
            </w:pPr>
          </w:p>
        </w:tc>
      </w:tr>
      <w:tr w:rsidR="004B1F7C" w:rsidRPr="007264BD" w14:paraId="6B48CEBC" w14:textId="77777777" w:rsidTr="00DE01FF">
        <w:tc>
          <w:tcPr>
            <w:tcW w:w="2088" w:type="dxa"/>
            <w:shd w:val="clear" w:color="auto" w:fill="auto"/>
          </w:tcPr>
          <w:p w14:paraId="0DB9D8DD" w14:textId="77777777" w:rsidR="004B1F7C" w:rsidRPr="007264BD" w:rsidRDefault="004B1F7C" w:rsidP="00DE01FF">
            <w:pPr>
              <w:pStyle w:val="ad"/>
              <w:jc w:val="both"/>
              <w:rPr>
                <w:sz w:val="21"/>
                <w:szCs w:val="21"/>
                <w:lang w:eastAsia="zh-CN"/>
              </w:rPr>
            </w:pPr>
          </w:p>
        </w:tc>
        <w:tc>
          <w:tcPr>
            <w:tcW w:w="7428" w:type="dxa"/>
            <w:shd w:val="clear" w:color="auto" w:fill="auto"/>
          </w:tcPr>
          <w:p w14:paraId="2DC14A36" w14:textId="77777777" w:rsidR="004B1F7C" w:rsidRPr="007264BD" w:rsidRDefault="004B1F7C" w:rsidP="00DE01FF">
            <w:pPr>
              <w:pStyle w:val="ad"/>
              <w:jc w:val="both"/>
              <w:rPr>
                <w:sz w:val="21"/>
                <w:szCs w:val="21"/>
                <w:lang w:eastAsia="zh-CN"/>
              </w:rPr>
            </w:pPr>
          </w:p>
        </w:tc>
      </w:tr>
      <w:tr w:rsidR="004B1F7C" w:rsidRPr="007264BD" w14:paraId="4976E7FB" w14:textId="77777777" w:rsidTr="00DE01FF">
        <w:tc>
          <w:tcPr>
            <w:tcW w:w="2088" w:type="dxa"/>
            <w:shd w:val="clear" w:color="auto" w:fill="auto"/>
          </w:tcPr>
          <w:p w14:paraId="632FE952" w14:textId="77777777" w:rsidR="004B1F7C" w:rsidRPr="007264BD" w:rsidRDefault="004B1F7C" w:rsidP="00DE01FF">
            <w:pPr>
              <w:pStyle w:val="ad"/>
              <w:jc w:val="both"/>
              <w:rPr>
                <w:sz w:val="21"/>
                <w:szCs w:val="21"/>
                <w:lang w:eastAsia="zh-CN"/>
              </w:rPr>
            </w:pPr>
          </w:p>
        </w:tc>
        <w:tc>
          <w:tcPr>
            <w:tcW w:w="7428" w:type="dxa"/>
            <w:shd w:val="clear" w:color="auto" w:fill="auto"/>
          </w:tcPr>
          <w:p w14:paraId="4016E5B3" w14:textId="77777777" w:rsidR="004B1F7C" w:rsidRPr="007264BD" w:rsidRDefault="004B1F7C" w:rsidP="00DE01FF">
            <w:pPr>
              <w:pStyle w:val="ad"/>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2"/>
        <w:spacing w:line="240" w:lineRule="auto"/>
      </w:pPr>
      <w:r w:rsidRPr="006B6D59">
        <w:rPr>
          <w:rFonts w:hint="eastAsia"/>
        </w:rPr>
        <w:t>C</w:t>
      </w:r>
      <w:r w:rsidRPr="006B6D59">
        <w:t>A based SRS carrier switching</w:t>
      </w:r>
    </w:p>
    <w:p w14:paraId="68B4EE22" w14:textId="3014ACB4" w:rsidR="008D559E" w:rsidRDefault="0024107B" w:rsidP="008D559E">
      <w:pPr>
        <w:pStyle w:val="ad"/>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ad"/>
        <w:spacing w:beforeLines="50" w:before="120"/>
        <w:jc w:val="both"/>
        <w:rPr>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af7"/>
        <w:tblW w:w="0" w:type="auto"/>
        <w:jc w:val="center"/>
        <w:tblLook w:val="04A0" w:firstRow="1" w:lastRow="0" w:firstColumn="1" w:lastColumn="0" w:noHBand="0" w:noVBand="1"/>
      </w:tblPr>
      <w:tblGrid>
        <w:gridCol w:w="9307"/>
      </w:tblGrid>
      <w:tr w:rsidR="008D559E" w14:paraId="717BFC45" w14:textId="77777777" w:rsidTr="00DE01FF">
        <w:trPr>
          <w:jc w:val="center"/>
        </w:trPr>
        <w:tc>
          <w:tcPr>
            <w:tcW w:w="9307" w:type="dxa"/>
          </w:tcPr>
          <w:p w14:paraId="0020747C" w14:textId="77777777" w:rsidR="008D559E" w:rsidRPr="004F5D3A" w:rsidRDefault="008D559E" w:rsidP="00DE01F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DE01FF">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w:t>
            </w:r>
            <w:r w:rsidRPr="00302E69">
              <w:rPr>
                <w:color w:val="000000"/>
              </w:rPr>
              <w:lastRenderedPageBreak/>
              <w:t xml:space="preserve">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9" w:author="Huawei" w:date="2021-04-06T09:33:00Z">
              <w:r w:rsidRPr="00302E69" w:rsidDel="00C5499E">
                <w:rPr>
                  <w:lang w:val="en-GB"/>
                </w:rPr>
                <w:delText>.</w:delText>
              </w:r>
            </w:del>
            <w:ins w:id="40"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1" w:author="Huawei" w:date="2021-04-06T09:32:00Z">
              <w:r>
                <w:rPr>
                  <w:lang w:val="en-GB"/>
                </w:rPr>
                <w:t>.</w:t>
              </w:r>
            </w:ins>
          </w:p>
          <w:p w14:paraId="32DD5E6B" w14:textId="77777777" w:rsidR="008D559E" w:rsidRPr="00302E69" w:rsidRDefault="008D559E" w:rsidP="00DE01F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DE01FF">
        <w:tc>
          <w:tcPr>
            <w:tcW w:w="2088" w:type="dxa"/>
            <w:shd w:val="clear" w:color="auto" w:fill="auto"/>
          </w:tcPr>
          <w:p w14:paraId="37EBD905" w14:textId="77777777" w:rsidR="004F76D9" w:rsidRPr="007264BD" w:rsidRDefault="004F76D9" w:rsidP="00DE01F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DE01F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F76D9" w:rsidRPr="007264BD" w14:paraId="27067F9C" w14:textId="77777777" w:rsidTr="00DE01FF">
        <w:tc>
          <w:tcPr>
            <w:tcW w:w="2088" w:type="dxa"/>
            <w:shd w:val="clear" w:color="auto" w:fill="auto"/>
          </w:tcPr>
          <w:p w14:paraId="735CFEF7" w14:textId="77777777" w:rsidR="004F76D9" w:rsidRPr="007264BD" w:rsidRDefault="004F76D9" w:rsidP="00DE01FF">
            <w:pPr>
              <w:pStyle w:val="ad"/>
              <w:jc w:val="both"/>
              <w:rPr>
                <w:sz w:val="21"/>
                <w:szCs w:val="21"/>
                <w:lang w:eastAsia="zh-CN"/>
              </w:rPr>
            </w:pPr>
          </w:p>
        </w:tc>
        <w:tc>
          <w:tcPr>
            <w:tcW w:w="7428" w:type="dxa"/>
            <w:shd w:val="clear" w:color="auto" w:fill="auto"/>
          </w:tcPr>
          <w:p w14:paraId="51AE4E81" w14:textId="77777777" w:rsidR="004F76D9" w:rsidRPr="007264BD" w:rsidRDefault="004F76D9" w:rsidP="00DE01FF">
            <w:pPr>
              <w:pStyle w:val="ad"/>
              <w:jc w:val="both"/>
              <w:rPr>
                <w:sz w:val="21"/>
                <w:szCs w:val="21"/>
                <w:lang w:eastAsia="zh-CN"/>
              </w:rPr>
            </w:pPr>
          </w:p>
        </w:tc>
      </w:tr>
      <w:tr w:rsidR="004F76D9" w:rsidRPr="007264BD" w14:paraId="21112554" w14:textId="77777777" w:rsidTr="00DE01FF">
        <w:tc>
          <w:tcPr>
            <w:tcW w:w="2088" w:type="dxa"/>
            <w:shd w:val="clear" w:color="auto" w:fill="auto"/>
          </w:tcPr>
          <w:p w14:paraId="3F5A47DB" w14:textId="77777777" w:rsidR="004F76D9" w:rsidRPr="007264BD" w:rsidRDefault="004F76D9" w:rsidP="00DE01FF">
            <w:pPr>
              <w:pStyle w:val="ad"/>
              <w:jc w:val="both"/>
              <w:rPr>
                <w:sz w:val="21"/>
                <w:szCs w:val="21"/>
                <w:lang w:eastAsia="zh-CN"/>
              </w:rPr>
            </w:pPr>
          </w:p>
        </w:tc>
        <w:tc>
          <w:tcPr>
            <w:tcW w:w="7428" w:type="dxa"/>
            <w:shd w:val="clear" w:color="auto" w:fill="auto"/>
          </w:tcPr>
          <w:p w14:paraId="058381A4" w14:textId="77777777" w:rsidR="004F76D9" w:rsidRPr="007264BD" w:rsidRDefault="004F76D9" w:rsidP="00DE01FF">
            <w:pPr>
              <w:pStyle w:val="ad"/>
              <w:jc w:val="both"/>
              <w:rPr>
                <w:sz w:val="21"/>
                <w:szCs w:val="21"/>
                <w:lang w:eastAsia="zh-CN"/>
              </w:rPr>
            </w:pPr>
          </w:p>
        </w:tc>
      </w:tr>
      <w:tr w:rsidR="004F76D9" w:rsidRPr="007264BD" w14:paraId="77493351" w14:textId="77777777" w:rsidTr="00DE01FF">
        <w:tc>
          <w:tcPr>
            <w:tcW w:w="2088" w:type="dxa"/>
            <w:shd w:val="clear" w:color="auto" w:fill="auto"/>
          </w:tcPr>
          <w:p w14:paraId="29D1DC90" w14:textId="77777777" w:rsidR="004F76D9" w:rsidRPr="007264BD" w:rsidRDefault="004F76D9" w:rsidP="00DE01FF">
            <w:pPr>
              <w:pStyle w:val="ad"/>
              <w:jc w:val="both"/>
              <w:rPr>
                <w:sz w:val="21"/>
                <w:szCs w:val="21"/>
                <w:lang w:eastAsia="zh-CN"/>
              </w:rPr>
            </w:pPr>
          </w:p>
        </w:tc>
        <w:tc>
          <w:tcPr>
            <w:tcW w:w="7428" w:type="dxa"/>
            <w:shd w:val="clear" w:color="auto" w:fill="auto"/>
          </w:tcPr>
          <w:p w14:paraId="73073A01" w14:textId="77777777" w:rsidR="004F76D9" w:rsidRPr="007264BD" w:rsidRDefault="004F76D9" w:rsidP="00DE01FF">
            <w:pPr>
              <w:pStyle w:val="ad"/>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2"/>
        <w:spacing w:line="240" w:lineRule="auto"/>
      </w:pPr>
      <w:r w:rsidRPr="00413AF1">
        <w:rPr>
          <w:rFonts w:hint="eastAsia"/>
        </w:rPr>
        <w:t>T</w:t>
      </w:r>
      <w:r w:rsidRPr="00413AF1">
        <w:t>P</w:t>
      </w:r>
    </w:p>
    <w:p w14:paraId="14BB050A" w14:textId="405BE78B" w:rsidR="00E27CAC" w:rsidRDefault="00E27CAC" w:rsidP="00E27CAC">
      <w:pPr>
        <w:pStyle w:val="ad"/>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For UL CA, considering it’s controversial, let’s leave it to Editor how to capture the agreements.</w:t>
      </w:r>
    </w:p>
    <w:p w14:paraId="183E9922" w14:textId="2E7E34B8" w:rsidR="002A7DAE" w:rsidRPr="00CC29C9" w:rsidRDefault="002A7DAE" w:rsidP="002A7DAE">
      <w:pPr>
        <w:pStyle w:val="ad"/>
        <w:spacing w:beforeLines="50" w:before="120"/>
        <w:jc w:val="both"/>
        <w:rPr>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af7"/>
        <w:tblW w:w="0" w:type="auto"/>
        <w:tblLook w:val="04A0" w:firstRow="1" w:lastRow="0" w:firstColumn="1" w:lastColumn="0" w:noHBand="0" w:noVBand="1"/>
      </w:tblPr>
      <w:tblGrid>
        <w:gridCol w:w="9307"/>
      </w:tblGrid>
      <w:tr w:rsidR="00BD344F" w14:paraId="4F9CC9E6" w14:textId="77777777" w:rsidTr="00DE01FF">
        <w:tc>
          <w:tcPr>
            <w:tcW w:w="9307" w:type="dxa"/>
          </w:tcPr>
          <w:p w14:paraId="08C83E65" w14:textId="77777777" w:rsidR="00BD344F" w:rsidRPr="004F5D3A" w:rsidRDefault="00BD344F" w:rsidP="00DE01F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DE01FF">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DE01FF">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r w:rsidRPr="0021430E">
              <w:rPr>
                <w:i/>
                <w:iCs/>
                <w:lang w:eastAsia="fr-FR"/>
              </w:rPr>
              <w:t>supplementaryUplink</w:t>
            </w:r>
            <w:r w:rsidRPr="0021430E">
              <w:rPr>
                <w:lang w:val="en-GB"/>
              </w:rPr>
              <w:t>:</w:t>
            </w:r>
          </w:p>
          <w:p w14:paraId="30506748" w14:textId="77777777" w:rsidR="00BD344F" w:rsidRPr="00BD344F" w:rsidRDefault="00BD344F" w:rsidP="00DE01FF">
            <w:pPr>
              <w:pStyle w:val="B1"/>
              <w:ind w:left="596" w:hanging="283"/>
              <w:rPr>
                <w:lang w:val="en-US"/>
              </w:rPr>
            </w:pPr>
            <w:r w:rsidRPr="00BD344F">
              <w:rPr>
                <w:lang w:val="en-US"/>
              </w:rPr>
              <w:t>-</w:t>
            </w:r>
            <w:r w:rsidRPr="00BD344F">
              <w:rPr>
                <w:lang w:val="en-US"/>
              </w:rPr>
              <w:tab/>
              <w:t xml:space="preserve">If the UE is configured with uplink switching with parameter </w:t>
            </w:r>
            <w:r w:rsidRPr="00BD344F">
              <w:rPr>
                <w:i/>
                <w:iCs/>
                <w:lang w:val="en-US"/>
              </w:rPr>
              <w:t>uplinkTxSwitching</w:t>
            </w:r>
            <w:r w:rsidRPr="00BD344F">
              <w:rPr>
                <w:lang w:val="en-US"/>
              </w:rPr>
              <w:t>,</w:t>
            </w:r>
          </w:p>
          <w:p w14:paraId="1797075B" w14:textId="77777777" w:rsidR="00BD344F" w:rsidRPr="00BD344F" w:rsidRDefault="00BD344F" w:rsidP="00DE01FF">
            <w:pPr>
              <w:pStyle w:val="B2"/>
              <w:rPr>
                <w:lang w:val="en-US"/>
              </w:rPr>
            </w:pPr>
            <w:r w:rsidRPr="00BD344F">
              <w:rPr>
                <w:lang w:val="en-US"/>
              </w:rPr>
              <w:t>-</w:t>
            </w:r>
            <w:r w:rsidRPr="00BD344F">
              <w:rPr>
                <w:lang w:val="en-US"/>
              </w:rPr>
              <w:tab/>
              <w:t>If the UE is to transmit any uplink channel or signal on a different uplink</w:t>
            </w:r>
            <w:ins w:id="42"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3"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3"/>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DE01FF">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DE01F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DE01FF">
        <w:tc>
          <w:tcPr>
            <w:tcW w:w="2088" w:type="dxa"/>
            <w:shd w:val="clear" w:color="auto" w:fill="auto"/>
          </w:tcPr>
          <w:p w14:paraId="3EB8A437" w14:textId="77777777" w:rsidR="00E27CAC" w:rsidRPr="007264BD" w:rsidRDefault="00E27CAC" w:rsidP="00DE01F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DE01F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DE01FF">
        <w:tc>
          <w:tcPr>
            <w:tcW w:w="2088" w:type="dxa"/>
            <w:shd w:val="clear" w:color="auto" w:fill="auto"/>
          </w:tcPr>
          <w:p w14:paraId="3BBFBED3" w14:textId="77777777" w:rsidR="00E27CAC" w:rsidRPr="007264BD" w:rsidRDefault="00E27CAC" w:rsidP="00DE01FF">
            <w:pPr>
              <w:pStyle w:val="ad"/>
              <w:jc w:val="both"/>
              <w:rPr>
                <w:sz w:val="21"/>
                <w:szCs w:val="21"/>
                <w:lang w:eastAsia="zh-CN"/>
              </w:rPr>
            </w:pPr>
          </w:p>
        </w:tc>
        <w:tc>
          <w:tcPr>
            <w:tcW w:w="7428" w:type="dxa"/>
            <w:shd w:val="clear" w:color="auto" w:fill="auto"/>
          </w:tcPr>
          <w:p w14:paraId="46087F17" w14:textId="77777777" w:rsidR="00E27CAC" w:rsidRPr="007264BD" w:rsidRDefault="00E27CAC" w:rsidP="00DE01FF">
            <w:pPr>
              <w:pStyle w:val="ad"/>
              <w:jc w:val="both"/>
              <w:rPr>
                <w:sz w:val="21"/>
                <w:szCs w:val="21"/>
                <w:lang w:eastAsia="zh-CN"/>
              </w:rPr>
            </w:pPr>
          </w:p>
        </w:tc>
      </w:tr>
      <w:tr w:rsidR="00E27CAC" w:rsidRPr="007264BD" w14:paraId="4BEF0084" w14:textId="77777777" w:rsidTr="00DE01FF">
        <w:tc>
          <w:tcPr>
            <w:tcW w:w="2088" w:type="dxa"/>
            <w:shd w:val="clear" w:color="auto" w:fill="auto"/>
          </w:tcPr>
          <w:p w14:paraId="601832ED" w14:textId="77777777" w:rsidR="00E27CAC" w:rsidRPr="007264BD" w:rsidRDefault="00E27CAC" w:rsidP="00DE01FF">
            <w:pPr>
              <w:pStyle w:val="ad"/>
              <w:jc w:val="both"/>
              <w:rPr>
                <w:sz w:val="21"/>
                <w:szCs w:val="21"/>
                <w:lang w:eastAsia="zh-CN"/>
              </w:rPr>
            </w:pPr>
          </w:p>
        </w:tc>
        <w:tc>
          <w:tcPr>
            <w:tcW w:w="7428" w:type="dxa"/>
            <w:shd w:val="clear" w:color="auto" w:fill="auto"/>
          </w:tcPr>
          <w:p w14:paraId="1B66A5B0" w14:textId="77777777" w:rsidR="00E27CAC" w:rsidRPr="007264BD" w:rsidRDefault="00E27CAC" w:rsidP="00DE01FF">
            <w:pPr>
              <w:pStyle w:val="ad"/>
              <w:jc w:val="both"/>
              <w:rPr>
                <w:sz w:val="21"/>
                <w:szCs w:val="21"/>
                <w:lang w:eastAsia="zh-CN"/>
              </w:rPr>
            </w:pPr>
          </w:p>
        </w:tc>
      </w:tr>
      <w:tr w:rsidR="00E27CAC" w:rsidRPr="007264BD" w14:paraId="7D28D720" w14:textId="77777777" w:rsidTr="00DE01FF">
        <w:tc>
          <w:tcPr>
            <w:tcW w:w="2088" w:type="dxa"/>
            <w:shd w:val="clear" w:color="auto" w:fill="auto"/>
          </w:tcPr>
          <w:p w14:paraId="2AF3AEE8" w14:textId="77777777" w:rsidR="00E27CAC" w:rsidRPr="007264BD" w:rsidRDefault="00E27CAC" w:rsidP="00DE01FF">
            <w:pPr>
              <w:pStyle w:val="ad"/>
              <w:jc w:val="both"/>
              <w:rPr>
                <w:sz w:val="21"/>
                <w:szCs w:val="21"/>
                <w:lang w:eastAsia="zh-CN"/>
              </w:rPr>
            </w:pPr>
          </w:p>
        </w:tc>
        <w:tc>
          <w:tcPr>
            <w:tcW w:w="7428" w:type="dxa"/>
            <w:shd w:val="clear" w:color="auto" w:fill="auto"/>
          </w:tcPr>
          <w:p w14:paraId="6189C3C9" w14:textId="77777777" w:rsidR="00E27CAC" w:rsidRPr="007264BD" w:rsidRDefault="00E27CAC" w:rsidP="00DE01FF">
            <w:pPr>
              <w:pStyle w:val="ad"/>
              <w:jc w:val="both"/>
              <w:rPr>
                <w:sz w:val="21"/>
                <w:szCs w:val="21"/>
                <w:lang w:eastAsia="zh-CN"/>
              </w:rPr>
            </w:pPr>
          </w:p>
        </w:tc>
      </w:tr>
    </w:tbl>
    <w:p w14:paraId="0A0C1326" w14:textId="77777777" w:rsidR="008606AD" w:rsidRPr="00B171FC" w:rsidRDefault="008606AD" w:rsidP="007A79B0">
      <w:pPr>
        <w:pStyle w:val="ad"/>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d"/>
        <w:numPr>
          <w:ilvl w:val="0"/>
          <w:numId w:val="28"/>
        </w:numPr>
        <w:spacing w:beforeLines="50" w:before="120"/>
        <w:jc w:val="both"/>
        <w:rPr>
          <w:b/>
          <w:sz w:val="21"/>
          <w:szCs w:val="21"/>
          <w:lang w:eastAsia="zh-CN"/>
        </w:rPr>
      </w:pPr>
      <w:r w:rsidRPr="008137F9">
        <w:rPr>
          <w:b/>
          <w:sz w:val="21"/>
          <w:szCs w:val="21"/>
          <w:lang w:eastAsia="zh-CN"/>
        </w:rPr>
        <w:lastRenderedPageBreak/>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4"/>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5"/>
    </w:p>
    <w:p w14:paraId="596B524D" w14:textId="070D886D"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Huawei, HiSilicon</w:t>
      </w:r>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6"/>
    </w:p>
    <w:p w14:paraId="05412726" w14:textId="73967B69"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7"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7"/>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B503" w14:textId="77777777" w:rsidR="002B132E" w:rsidRDefault="002B132E">
      <w:pPr>
        <w:spacing w:after="0" w:line="240" w:lineRule="auto"/>
      </w:pPr>
      <w:r>
        <w:separator/>
      </w:r>
    </w:p>
  </w:endnote>
  <w:endnote w:type="continuationSeparator" w:id="0">
    <w:p w14:paraId="17FB9146" w14:textId="77777777" w:rsidR="002B132E" w:rsidRDefault="002B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HGMaruGothicMPRO"/>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0E08E71E" w:rsidR="008E49B9" w:rsidRDefault="008E49B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65EA">
      <w:rPr>
        <w:rFonts w:ascii="Arial" w:hAnsi="Arial" w:cs="Arial"/>
        <w:b/>
        <w:noProof/>
        <w:sz w:val="18"/>
        <w:szCs w:val="18"/>
      </w:rPr>
      <w:t>20</w:t>
    </w:r>
    <w:r>
      <w:rPr>
        <w:rFonts w:ascii="Arial" w:hAnsi="Arial" w:cs="Arial"/>
        <w:b/>
        <w:sz w:val="18"/>
        <w:szCs w:val="18"/>
      </w:rPr>
      <w:fldChar w:fldCharType="end"/>
    </w:r>
  </w:p>
  <w:p w14:paraId="0ABDEC68" w14:textId="77777777" w:rsidR="008E49B9" w:rsidRDefault="008E49B9">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14EA" w14:textId="77777777" w:rsidR="002B132E" w:rsidRDefault="002B132E">
      <w:pPr>
        <w:spacing w:after="0" w:line="240" w:lineRule="auto"/>
      </w:pPr>
      <w:r>
        <w:separator/>
      </w:r>
    </w:p>
  </w:footnote>
  <w:footnote w:type="continuationSeparator" w:id="0">
    <w:p w14:paraId="7217EF5D" w14:textId="77777777" w:rsidR="002B132E" w:rsidRDefault="002B1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279"/>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923D2E5-5B42-46DB-B98D-172C0BEB9DA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100</TotalTime>
  <Pages>22</Pages>
  <Words>8061</Words>
  <Characters>45949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CMCC-Liu</cp:lastModifiedBy>
  <cp:revision>77</cp:revision>
  <cp:lastPrinted>2004-04-14T09:17:00Z</cp:lastPrinted>
  <dcterms:created xsi:type="dcterms:W3CDTF">2021-10-12T22:36:00Z</dcterms:created>
  <dcterms:modified xsi:type="dcterms:W3CDTF">2021-10-13T09:06:00Z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1634046104</vt:lpwstr>
  </property>
</Properties>
</file>