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8A02B" w14:textId="4D89C5D0" w:rsidR="00EC1346" w:rsidRPr="001346C8" w:rsidRDefault="00EC1346" w:rsidP="001714C3">
      <w:pPr>
        <w:pStyle w:val="a4"/>
        <w:tabs>
          <w:tab w:val="left" w:pos="8330"/>
        </w:tabs>
        <w:spacing w:after="0" w:afterAutospacing="0"/>
        <w:rPr>
          <w:rFonts w:cs="Arial"/>
          <w:iCs/>
          <w:noProof w:val="0"/>
          <w:color w:val="000000" w:themeColor="text1"/>
          <w:sz w:val="28"/>
          <w:szCs w:val="28"/>
          <w:lang w:val="en-US"/>
        </w:rPr>
      </w:pPr>
      <w:bookmarkStart w:id="0" w:name="OLE_LINK3"/>
      <w:r w:rsidRPr="00683FDE">
        <w:rPr>
          <w:rFonts w:eastAsia="ＭＳ ゴシック" w:cs="Arial"/>
          <w:noProof w:val="0"/>
          <w:color w:val="000000" w:themeColor="text1"/>
          <w:sz w:val="28"/>
          <w:szCs w:val="28"/>
          <w:lang w:val="en-US"/>
        </w:rPr>
        <w:t xml:space="preserve">3GPP TSG RAN WG1 </w:t>
      </w:r>
      <w:r w:rsidR="00C92585" w:rsidRPr="000255EA">
        <w:rPr>
          <w:rFonts w:eastAsia="ＭＳ ゴシック" w:cs="Arial" w:hint="eastAsia"/>
          <w:noProof w:val="0"/>
          <w:color w:val="000000" w:themeColor="text1"/>
          <w:sz w:val="28"/>
          <w:szCs w:val="28"/>
          <w:lang w:val="en-US"/>
        </w:rPr>
        <w:t>#</w:t>
      </w:r>
      <w:r w:rsidR="00DE56AE" w:rsidRPr="001346C8">
        <w:rPr>
          <w:rFonts w:eastAsia="ＭＳ ゴシック" w:cs="Arial"/>
          <w:noProof w:val="0"/>
          <w:color w:val="000000" w:themeColor="text1"/>
          <w:sz w:val="28"/>
          <w:szCs w:val="28"/>
          <w:lang w:val="en-US"/>
        </w:rPr>
        <w:t>10</w:t>
      </w:r>
      <w:r w:rsidR="000B22C2">
        <w:rPr>
          <w:rFonts w:eastAsia="ＭＳ ゴシック" w:cs="Arial"/>
          <w:noProof w:val="0"/>
          <w:color w:val="000000" w:themeColor="text1"/>
          <w:sz w:val="28"/>
          <w:szCs w:val="28"/>
          <w:lang w:val="en-US"/>
        </w:rPr>
        <w:t>6</w:t>
      </w:r>
      <w:r w:rsidR="002C6C62">
        <w:rPr>
          <w:rFonts w:eastAsia="ＭＳ ゴシック" w:cs="Arial"/>
          <w:noProof w:val="0"/>
          <w:color w:val="000000" w:themeColor="text1"/>
          <w:sz w:val="28"/>
          <w:szCs w:val="28"/>
          <w:lang w:val="en-US"/>
        </w:rPr>
        <w:t>bis</w:t>
      </w:r>
      <w:r w:rsidR="007E1890" w:rsidRPr="001346C8">
        <w:rPr>
          <w:rFonts w:eastAsia="ＭＳ ゴシック" w:cs="Arial"/>
          <w:noProof w:val="0"/>
          <w:color w:val="000000" w:themeColor="text1"/>
          <w:sz w:val="28"/>
          <w:szCs w:val="28"/>
          <w:lang w:val="en-US"/>
        </w:rPr>
        <w:t>-e</w:t>
      </w:r>
      <w:r w:rsidRPr="001346C8">
        <w:rPr>
          <w:rFonts w:eastAsia="ＭＳ ゴシック" w:cs="Arial"/>
          <w:noProof w:val="0"/>
          <w:color w:val="000000" w:themeColor="text1"/>
          <w:sz w:val="28"/>
          <w:szCs w:val="28"/>
          <w:lang w:val="en-US"/>
        </w:rPr>
        <w:tab/>
      </w:r>
      <w:r w:rsidRPr="001346C8">
        <w:rPr>
          <w:rFonts w:eastAsia="ＭＳ ゴシック" w:cs="Arial"/>
          <w:iCs/>
          <w:noProof w:val="0"/>
          <w:color w:val="000000" w:themeColor="text1"/>
          <w:sz w:val="28"/>
          <w:szCs w:val="28"/>
          <w:lang w:val="en-US"/>
        </w:rPr>
        <w:t>R1-</w:t>
      </w:r>
      <w:r w:rsidR="001346C8" w:rsidRPr="001346C8">
        <w:rPr>
          <w:rFonts w:eastAsia="ＭＳ ゴシック" w:cs="Arial"/>
          <w:iCs/>
          <w:noProof w:val="0"/>
          <w:color w:val="000000" w:themeColor="text1"/>
          <w:sz w:val="28"/>
          <w:szCs w:val="28"/>
          <w:lang w:val="en-US"/>
        </w:rPr>
        <w:t>21</w:t>
      </w:r>
      <w:r w:rsidR="00791042">
        <w:rPr>
          <w:rFonts w:eastAsia="ＭＳ ゴシック" w:cs="Arial"/>
          <w:iCs/>
          <w:noProof w:val="0"/>
          <w:color w:val="000000" w:themeColor="text1"/>
          <w:sz w:val="28"/>
          <w:szCs w:val="28"/>
          <w:lang w:val="en-US"/>
        </w:rPr>
        <w:t>09</w:t>
      </w:r>
      <w:r w:rsidR="003F4B97" w:rsidRPr="003F4B97">
        <w:rPr>
          <w:rFonts w:eastAsia="ＭＳ ゴシック" w:cs="Arial"/>
          <w:iCs/>
          <w:noProof w:val="0"/>
          <w:color w:val="000000" w:themeColor="text1"/>
          <w:sz w:val="28"/>
          <w:szCs w:val="28"/>
          <w:lang w:val="en-US"/>
        </w:rPr>
        <w:t>998</w:t>
      </w:r>
    </w:p>
    <w:p w14:paraId="20F59B91" w14:textId="2EA4C931" w:rsidR="00EC1346" w:rsidRPr="00683FDE" w:rsidRDefault="00806DE4" w:rsidP="00EC1346">
      <w:pPr>
        <w:pStyle w:val="a4"/>
        <w:tabs>
          <w:tab w:val="right" w:pos="10206"/>
        </w:tabs>
        <w:spacing w:after="0" w:afterAutospacing="0"/>
        <w:rPr>
          <w:rFonts w:eastAsia="ＭＳ ゴシック" w:cs="Arial"/>
          <w:noProof w:val="0"/>
          <w:color w:val="000000" w:themeColor="text1"/>
          <w:sz w:val="28"/>
          <w:szCs w:val="28"/>
        </w:rPr>
      </w:pPr>
      <w:r w:rsidRPr="001346C8">
        <w:rPr>
          <w:rFonts w:eastAsia="ＭＳ ゴシック" w:cs="Arial"/>
          <w:noProof w:val="0"/>
          <w:color w:val="000000" w:themeColor="text1"/>
          <w:sz w:val="28"/>
          <w:szCs w:val="28"/>
        </w:rPr>
        <w:t>e-Meeting</w:t>
      </w:r>
      <w:r w:rsidR="00E51FA4" w:rsidRPr="001346C8">
        <w:rPr>
          <w:rFonts w:eastAsia="ＭＳ ゴシック" w:cs="Arial"/>
          <w:noProof w:val="0"/>
          <w:color w:val="000000" w:themeColor="text1"/>
          <w:sz w:val="28"/>
          <w:szCs w:val="28"/>
        </w:rPr>
        <w:t xml:space="preserve">, </w:t>
      </w:r>
      <w:r w:rsidR="002C6C62">
        <w:rPr>
          <w:rFonts w:eastAsia="ＭＳ ゴシック" w:cs="Arial"/>
          <w:noProof w:val="0"/>
          <w:color w:val="000000" w:themeColor="text1"/>
          <w:sz w:val="28"/>
          <w:szCs w:val="28"/>
        </w:rPr>
        <w:t>October</w:t>
      </w:r>
      <w:r w:rsidR="00D31EA9" w:rsidRPr="001346C8">
        <w:rPr>
          <w:rFonts w:eastAsia="ＭＳ ゴシック" w:cs="Arial"/>
          <w:noProof w:val="0"/>
          <w:color w:val="000000" w:themeColor="text1"/>
          <w:sz w:val="28"/>
          <w:szCs w:val="28"/>
        </w:rPr>
        <w:t xml:space="preserve"> </w:t>
      </w:r>
      <w:r w:rsidR="000255EA" w:rsidRPr="001346C8">
        <w:rPr>
          <w:rFonts w:eastAsia="ＭＳ ゴシック" w:cs="Arial"/>
          <w:noProof w:val="0"/>
          <w:color w:val="000000" w:themeColor="text1"/>
          <w:sz w:val="28"/>
          <w:szCs w:val="28"/>
        </w:rPr>
        <w:t>1</w:t>
      </w:r>
      <w:r w:rsidR="002C6C62">
        <w:rPr>
          <w:rFonts w:eastAsia="ＭＳ ゴシック" w:cs="Arial"/>
          <w:noProof w:val="0"/>
          <w:color w:val="000000" w:themeColor="text1"/>
          <w:sz w:val="28"/>
          <w:szCs w:val="28"/>
        </w:rPr>
        <w:t>1</w:t>
      </w:r>
      <w:r w:rsidR="00D31EA9" w:rsidRPr="001346C8">
        <w:rPr>
          <w:rFonts w:eastAsia="ＭＳ ゴシック" w:cs="Arial"/>
          <w:noProof w:val="0"/>
          <w:color w:val="000000" w:themeColor="text1"/>
          <w:sz w:val="28"/>
          <w:szCs w:val="28"/>
          <w:vertAlign w:val="superscript"/>
        </w:rPr>
        <w:t>th</w:t>
      </w:r>
      <w:r w:rsidR="00D31EA9" w:rsidRPr="001346C8">
        <w:rPr>
          <w:rFonts w:eastAsia="ＭＳ ゴシック" w:cs="Arial"/>
          <w:noProof w:val="0"/>
          <w:color w:val="000000" w:themeColor="text1"/>
          <w:sz w:val="28"/>
          <w:szCs w:val="28"/>
        </w:rPr>
        <w:t xml:space="preserve"> – </w:t>
      </w:r>
      <w:r w:rsidR="002C6C62">
        <w:rPr>
          <w:rFonts w:eastAsia="ＭＳ ゴシック" w:cs="Arial"/>
          <w:noProof w:val="0"/>
          <w:color w:val="000000" w:themeColor="text1"/>
          <w:sz w:val="28"/>
          <w:szCs w:val="28"/>
        </w:rPr>
        <w:t>19</w:t>
      </w:r>
      <w:r w:rsidR="00D31EA9" w:rsidRPr="001346C8">
        <w:rPr>
          <w:rFonts w:eastAsia="ＭＳ ゴシック" w:cs="Arial"/>
          <w:noProof w:val="0"/>
          <w:color w:val="000000" w:themeColor="text1"/>
          <w:sz w:val="28"/>
          <w:szCs w:val="28"/>
          <w:vertAlign w:val="superscript"/>
        </w:rPr>
        <w:t>th</w:t>
      </w:r>
      <w:r w:rsidR="00D31EA9" w:rsidRPr="000255EA">
        <w:rPr>
          <w:rFonts w:eastAsia="ＭＳ ゴシック" w:cs="Arial"/>
          <w:noProof w:val="0"/>
          <w:color w:val="000000" w:themeColor="text1"/>
          <w:sz w:val="28"/>
          <w:szCs w:val="28"/>
        </w:rPr>
        <w:t>,</w:t>
      </w:r>
      <w:r w:rsidR="00D31EA9" w:rsidRPr="00683FDE">
        <w:rPr>
          <w:rFonts w:eastAsia="ＭＳ ゴシック" w:cs="Arial"/>
          <w:noProof w:val="0"/>
          <w:color w:val="000000" w:themeColor="text1"/>
          <w:sz w:val="28"/>
          <w:szCs w:val="28"/>
        </w:rPr>
        <w:t xml:space="preserve"> 2021</w:t>
      </w:r>
    </w:p>
    <w:p w14:paraId="7DB35396" w14:textId="77777777" w:rsidR="00312758" w:rsidRPr="00683FDE" w:rsidRDefault="00312758" w:rsidP="0060799C">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0A480DF"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0B22C2">
        <w:rPr>
          <w:rFonts w:ascii="Arial" w:hAnsi="Arial" w:cs="Arial"/>
          <w:b/>
          <w:color w:val="000000" w:themeColor="text1"/>
          <w:sz w:val="28"/>
          <w:szCs w:val="28"/>
          <w:lang w:val="en-US"/>
        </w:rPr>
        <w:t>RAN1 aspects for RAN2-led features for RedCap</w:t>
      </w:r>
    </w:p>
    <w:p w14:paraId="369A72EC" w14:textId="6FA98B33"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DE56AE" w:rsidRPr="00683FDE">
        <w:rPr>
          <w:rFonts w:ascii="Arial" w:hAnsi="Arial" w:cs="Arial"/>
          <w:b/>
          <w:color w:val="000000" w:themeColor="text1"/>
          <w:sz w:val="28"/>
          <w:szCs w:val="28"/>
          <w:lang w:val="en-US"/>
        </w:rPr>
        <w:t>8</w:t>
      </w:r>
      <w:r w:rsidR="00BE602C" w:rsidRPr="00683FDE">
        <w:rPr>
          <w:rFonts w:ascii="Arial" w:hAnsi="Arial" w:cs="Arial"/>
          <w:b/>
          <w:color w:val="000000" w:themeColor="text1"/>
          <w:sz w:val="28"/>
          <w:szCs w:val="28"/>
          <w:lang w:val="en-US"/>
        </w:rPr>
        <w:t>.</w:t>
      </w:r>
      <w:r w:rsidR="005F78BC" w:rsidRPr="00683FDE">
        <w:rPr>
          <w:rFonts w:ascii="Arial" w:hAnsi="Arial" w:cs="Arial" w:hint="eastAsia"/>
          <w:b/>
          <w:color w:val="000000" w:themeColor="text1"/>
          <w:sz w:val="28"/>
          <w:szCs w:val="28"/>
          <w:lang w:val="en-US"/>
        </w:rPr>
        <w:t>6</w:t>
      </w:r>
      <w:r w:rsidR="00AF31FE" w:rsidRPr="00683FDE">
        <w:rPr>
          <w:rFonts w:ascii="Arial" w:hAnsi="Arial" w:cs="Arial"/>
          <w:b/>
          <w:color w:val="000000" w:themeColor="text1"/>
          <w:sz w:val="28"/>
          <w:szCs w:val="28"/>
          <w:lang w:val="en-US"/>
        </w:rPr>
        <w:t>.</w:t>
      </w:r>
      <w:r w:rsidR="000255EA" w:rsidRPr="000255EA">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6D375A06" w14:textId="55B84CB9" w:rsidR="003635DE" w:rsidRPr="00683FDE" w:rsidRDefault="00170AC7" w:rsidP="006A7F8D">
      <w:pPr>
        <w:spacing w:before="240" w:after="240" w:afterAutospacing="0"/>
        <w:rPr>
          <w:rFonts w:eastAsia="SimSun"/>
          <w:color w:val="000000" w:themeColor="text1"/>
          <w:szCs w:val="24"/>
          <w:lang w:val="en-US"/>
        </w:rPr>
      </w:pPr>
      <w:r w:rsidRPr="00683FDE">
        <w:rPr>
          <w:rFonts w:eastAsia="ＭＳ 明朝"/>
          <w:color w:val="000000" w:themeColor="text1"/>
        </w:rPr>
        <w:t xml:space="preserve">In </w:t>
      </w:r>
      <w:r w:rsidR="00F81410" w:rsidRPr="00683FDE">
        <w:rPr>
          <w:rFonts w:eastAsia="ＭＳ 明朝"/>
          <w:color w:val="000000" w:themeColor="text1"/>
        </w:rPr>
        <w:t>RAN#</w:t>
      </w:r>
      <w:r w:rsidR="001E477A" w:rsidRPr="00683FDE">
        <w:rPr>
          <w:rFonts w:eastAsia="ＭＳ 明朝"/>
          <w:color w:val="000000" w:themeColor="text1"/>
        </w:rPr>
        <w:t>9</w:t>
      </w:r>
      <w:r w:rsidR="000B22C2">
        <w:rPr>
          <w:rFonts w:eastAsia="ＭＳ 明朝"/>
          <w:color w:val="000000" w:themeColor="text1"/>
        </w:rPr>
        <w:t>2</w:t>
      </w:r>
      <w:r w:rsidR="0065671A" w:rsidRPr="00683FDE">
        <w:rPr>
          <w:rFonts w:eastAsia="ＭＳ 明朝"/>
          <w:color w:val="000000" w:themeColor="text1"/>
        </w:rPr>
        <w:t>e</w:t>
      </w:r>
      <w:r w:rsidR="00F81410" w:rsidRPr="00683FDE">
        <w:rPr>
          <w:rFonts w:eastAsia="ＭＳ 明朝"/>
          <w:color w:val="000000" w:themeColor="text1"/>
        </w:rPr>
        <w:t xml:space="preserve"> meeting</w:t>
      </w:r>
      <w:r w:rsidR="00C85C72" w:rsidRPr="00683FDE">
        <w:rPr>
          <w:rFonts w:eastAsia="ＭＳ 明朝"/>
          <w:color w:val="000000" w:themeColor="text1"/>
        </w:rPr>
        <w:t>,</w:t>
      </w:r>
      <w:r w:rsidR="00F81410" w:rsidRPr="00683FDE">
        <w:rPr>
          <w:rFonts w:eastAsia="ＭＳ 明朝"/>
          <w:color w:val="000000" w:themeColor="text1"/>
        </w:rPr>
        <w:t xml:space="preserve"> </w:t>
      </w:r>
      <w:r w:rsidR="00A8519A" w:rsidRPr="00683FDE">
        <w:rPr>
          <w:rFonts w:eastAsia="ＭＳ 明朝"/>
          <w:color w:val="000000" w:themeColor="text1"/>
        </w:rPr>
        <w:t>Rel-1</w:t>
      </w:r>
      <w:r w:rsidR="00804228" w:rsidRPr="00683FDE">
        <w:rPr>
          <w:rFonts w:eastAsia="ＭＳ 明朝"/>
          <w:color w:val="000000" w:themeColor="text1"/>
        </w:rPr>
        <w:t>7</w:t>
      </w:r>
      <w:r w:rsidR="00A8519A" w:rsidRPr="00683FDE">
        <w:rPr>
          <w:rFonts w:eastAsia="ＭＳ 明朝"/>
          <w:color w:val="000000" w:themeColor="text1"/>
        </w:rPr>
        <w:t xml:space="preserve"> </w:t>
      </w:r>
      <w:r w:rsidR="001E477A" w:rsidRPr="00683FDE">
        <w:rPr>
          <w:rFonts w:eastAsia="ＭＳ 明朝"/>
          <w:color w:val="000000" w:themeColor="text1"/>
        </w:rPr>
        <w:t>work</w:t>
      </w:r>
      <w:r w:rsidR="00F81410" w:rsidRPr="00683FDE">
        <w:rPr>
          <w:rFonts w:eastAsia="ＭＳ 明朝"/>
          <w:color w:val="000000" w:themeColor="text1"/>
        </w:rPr>
        <w:t xml:space="preserve"> item </w:t>
      </w:r>
      <w:r w:rsidR="006A7F8D" w:rsidRPr="00683FDE">
        <w:rPr>
          <w:rFonts w:eastAsia="ＭＳ 明朝"/>
          <w:color w:val="000000" w:themeColor="text1"/>
        </w:rPr>
        <w:t xml:space="preserve">on support of reduced capability NR devices </w:t>
      </w:r>
      <w:r w:rsidR="00F81410" w:rsidRPr="00683FDE">
        <w:rPr>
          <w:rFonts w:eastAsia="ＭＳ 明朝"/>
          <w:color w:val="000000" w:themeColor="text1"/>
        </w:rPr>
        <w:t xml:space="preserve">[1] </w:t>
      </w:r>
      <w:r w:rsidR="00D5786E">
        <w:rPr>
          <w:rFonts w:eastAsia="ＭＳ 明朝"/>
          <w:color w:val="000000" w:themeColor="text1"/>
        </w:rPr>
        <w:t>has the following objective</w:t>
      </w:r>
      <w:r w:rsidR="00693607">
        <w:rPr>
          <w:rFonts w:eastAsia="ＭＳ 明朝"/>
          <w:color w:val="000000" w:themeColor="text1"/>
        </w:rPr>
        <w:t>s</w:t>
      </w:r>
      <w:r w:rsidR="006A7F8D" w:rsidRPr="00683FDE">
        <w:rPr>
          <w:rFonts w:eastAsia="ＭＳ 明朝"/>
          <w:color w:val="000000" w:themeColor="text1"/>
        </w:rPr>
        <w:t xml:space="preserve"> </w:t>
      </w:r>
      <w:r w:rsidR="00693607">
        <w:rPr>
          <w:rFonts w:eastAsia="ＭＳ 明朝"/>
          <w:color w:val="000000" w:themeColor="text1"/>
        </w:rPr>
        <w:t xml:space="preserve">to specify definition of one RedCap UE type, early indication of RedCap UE, and </w:t>
      </w:r>
      <w:r w:rsidR="00570882">
        <w:rPr>
          <w:rFonts w:eastAsia="ＭＳ 明朝"/>
          <w:color w:val="000000" w:themeColor="text1"/>
        </w:rPr>
        <w:t xml:space="preserve">system information indication on </w:t>
      </w:r>
      <w:r w:rsidR="005B5060">
        <w:rPr>
          <w:rFonts w:eastAsia="ＭＳ 明朝"/>
          <w:color w:val="000000" w:themeColor="text1"/>
        </w:rPr>
        <w:t>access restriction</w:t>
      </w:r>
      <w:r w:rsidR="00D5786E">
        <w:rPr>
          <w:rFonts w:eastAsia="ＭＳ 明朝"/>
          <w:color w:val="000000" w:themeColor="text1"/>
        </w:rPr>
        <w:t>.</w:t>
      </w:r>
      <w:r w:rsidR="003635DE" w:rsidRPr="00683FDE">
        <w:rPr>
          <w:rFonts w:eastAsia="SimSun"/>
          <w:color w:val="000000" w:themeColor="text1"/>
          <w:szCs w:val="24"/>
          <w:lang w:val="en-US"/>
        </w:rPr>
        <w:t xml:space="preserve"> </w:t>
      </w:r>
    </w:p>
    <w:tbl>
      <w:tblPr>
        <w:tblStyle w:val="af2"/>
        <w:tblW w:w="0" w:type="auto"/>
        <w:tblLook w:val="04A0" w:firstRow="1" w:lastRow="0" w:firstColumn="1" w:lastColumn="0" w:noHBand="0" w:noVBand="1"/>
      </w:tblPr>
      <w:tblGrid>
        <w:gridCol w:w="9954"/>
      </w:tblGrid>
      <w:tr w:rsidR="00683FDE" w:rsidRPr="00683FDE" w14:paraId="0278C674" w14:textId="77777777" w:rsidTr="006A7F8D">
        <w:tc>
          <w:tcPr>
            <w:tcW w:w="9954" w:type="dxa"/>
          </w:tcPr>
          <w:p w14:paraId="1088DC11" w14:textId="77777777" w:rsidR="00693607" w:rsidRPr="00693607" w:rsidRDefault="00693607" w:rsidP="00693607">
            <w:pPr>
              <w:pStyle w:val="B1"/>
              <w:numPr>
                <w:ilvl w:val="0"/>
                <w:numId w:val="25"/>
              </w:numPr>
              <w:jc w:val="both"/>
              <w:rPr>
                <w:rFonts w:ascii="Times New Roman" w:eastAsia="SimSun" w:hAnsi="Times New Roman"/>
                <w:bCs/>
                <w:lang w:eastAsia="ja-JP"/>
              </w:rPr>
            </w:pPr>
            <w:r w:rsidRPr="00693607">
              <w:rPr>
                <w:rFonts w:ascii="Times New Roman" w:eastAsia="SimSun" w:hAnsi="Times New Roman"/>
                <w:bCs/>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6D6F4114" w14:textId="77777777" w:rsidR="00693607" w:rsidRPr="00693607" w:rsidRDefault="00693607" w:rsidP="00693607">
            <w:pPr>
              <w:pStyle w:val="B1"/>
              <w:numPr>
                <w:ilvl w:val="1"/>
                <w:numId w:val="25"/>
              </w:numPr>
              <w:jc w:val="both"/>
              <w:rPr>
                <w:rFonts w:ascii="Times New Roman" w:eastAsia="SimSun" w:hAnsi="Times New Roman"/>
                <w:bCs/>
                <w:lang w:eastAsia="ja-JP"/>
              </w:rPr>
            </w:pPr>
            <w:r w:rsidRPr="00693607">
              <w:rPr>
                <w:rFonts w:ascii="Times New Roman" w:eastAsia="SimSun" w:hAnsi="Times New Roman"/>
                <w:bCs/>
                <w:lang w:eastAsia="ja-JP"/>
              </w:rPr>
              <w:t>The existing UE capability framework is used; changes to capability signalling are specified only if necessary.</w:t>
            </w:r>
          </w:p>
          <w:p w14:paraId="6020925A" w14:textId="06F49D72" w:rsidR="00693607" w:rsidRPr="00693607" w:rsidRDefault="00693607" w:rsidP="00693607">
            <w:pPr>
              <w:pStyle w:val="B1"/>
              <w:numPr>
                <w:ilvl w:val="0"/>
                <w:numId w:val="25"/>
              </w:numPr>
              <w:jc w:val="both"/>
              <w:rPr>
                <w:rFonts w:ascii="Times New Roman" w:eastAsia="SimSun" w:hAnsi="Times New Roman"/>
                <w:bCs/>
                <w:lang w:eastAsia="ja-JP"/>
              </w:rPr>
            </w:pPr>
            <w:r w:rsidRPr="00693607">
              <w:rPr>
                <w:rFonts w:ascii="Times New Roman" w:eastAsia="SimSun" w:hAnsi="Times New Roman"/>
                <w:bCs/>
                <w:lang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32FF2D47" w14:textId="51A79FAF" w:rsidR="00071EC5" w:rsidRPr="00693607" w:rsidRDefault="00693607" w:rsidP="00693607">
            <w:pPr>
              <w:pStyle w:val="B1"/>
              <w:numPr>
                <w:ilvl w:val="0"/>
                <w:numId w:val="25"/>
              </w:numPr>
              <w:jc w:val="both"/>
              <w:rPr>
                <w:rFonts w:eastAsia="SimSun"/>
                <w:bCs/>
                <w:lang w:eastAsia="ja-JP"/>
              </w:rPr>
            </w:pPr>
            <w:r w:rsidRPr="00693607">
              <w:rPr>
                <w:rFonts w:ascii="Times New Roman" w:eastAsia="SimSun" w:hAnsi="Times New Roman"/>
                <w:bCs/>
                <w:lang w:eastAsia="ja-JP"/>
              </w:rPr>
              <w:t>Specify a system information indication to indicate whether a RedCap UE can camp on the cell/frequency or not; it shall be possible for the indication to be specific to the number of Rx branches of the UE. [RAN2, RAN1]</w:t>
            </w:r>
          </w:p>
        </w:tc>
      </w:tr>
    </w:tbl>
    <w:p w14:paraId="0F5010BD" w14:textId="77777777" w:rsidR="00683FDE" w:rsidRPr="00683FDE" w:rsidRDefault="00683FDE" w:rsidP="00046DEF">
      <w:pPr>
        <w:rPr>
          <w:rFonts w:eastAsia="ＭＳ 明朝"/>
          <w:color w:val="000000" w:themeColor="text1"/>
        </w:rPr>
      </w:pPr>
    </w:p>
    <w:p w14:paraId="65D4C526" w14:textId="1207E14E" w:rsidR="00D60795" w:rsidRDefault="0006186A" w:rsidP="00046DEF">
      <w:pPr>
        <w:rPr>
          <w:rFonts w:eastAsia="ＭＳ 明朝"/>
          <w:color w:val="000000" w:themeColor="text1"/>
        </w:rPr>
      </w:pPr>
      <w:r w:rsidRPr="00683FDE">
        <w:rPr>
          <w:rFonts w:eastAsia="ＭＳ 明朝"/>
          <w:color w:val="000000" w:themeColor="text1"/>
        </w:rPr>
        <w:t xml:space="preserve">In this </w:t>
      </w:r>
      <w:r w:rsidR="00D80140" w:rsidRPr="00683FDE">
        <w:rPr>
          <w:rFonts w:eastAsia="ＭＳ 明朝"/>
          <w:color w:val="000000" w:themeColor="text1"/>
        </w:rPr>
        <w:t>contribution</w:t>
      </w:r>
      <w:r w:rsidRPr="00683FDE">
        <w:rPr>
          <w:rFonts w:eastAsia="ＭＳ 明朝"/>
          <w:color w:val="000000" w:themeColor="text1"/>
        </w:rPr>
        <w:t>, we</w:t>
      </w:r>
      <w:r w:rsidR="00E02008" w:rsidRPr="00683FDE">
        <w:rPr>
          <w:rFonts w:eastAsia="ＭＳ 明朝"/>
          <w:color w:val="000000" w:themeColor="text1"/>
        </w:rPr>
        <w:t xml:space="preserve"> discuss</w:t>
      </w:r>
      <w:r w:rsidRPr="00683FDE">
        <w:rPr>
          <w:rFonts w:eastAsia="ＭＳ 明朝"/>
          <w:color w:val="000000" w:themeColor="text1"/>
        </w:rPr>
        <w:t xml:space="preserve"> </w:t>
      </w:r>
      <w:r w:rsidR="00E02008" w:rsidRPr="00683FDE">
        <w:rPr>
          <w:rFonts w:eastAsia="ＭＳ 明朝"/>
          <w:color w:val="000000" w:themeColor="text1"/>
        </w:rPr>
        <w:t xml:space="preserve">some </w:t>
      </w:r>
      <w:r w:rsidR="00775E44" w:rsidRPr="00683FDE">
        <w:rPr>
          <w:rFonts w:eastAsia="ＭＳ 明朝"/>
          <w:color w:val="000000" w:themeColor="text1"/>
        </w:rPr>
        <w:t>view</w:t>
      </w:r>
      <w:r w:rsidR="00E02008" w:rsidRPr="00683FDE">
        <w:rPr>
          <w:rFonts w:eastAsia="ＭＳ 明朝"/>
          <w:color w:val="000000" w:themeColor="text1"/>
        </w:rPr>
        <w:t>s</w:t>
      </w:r>
      <w:r w:rsidRPr="00683FDE">
        <w:rPr>
          <w:rFonts w:eastAsia="ＭＳ 明朝"/>
          <w:color w:val="000000" w:themeColor="text1"/>
        </w:rPr>
        <w:t xml:space="preserve"> </w:t>
      </w:r>
      <w:r w:rsidR="00820B8C" w:rsidRPr="00683FDE">
        <w:rPr>
          <w:rFonts w:eastAsia="ＭＳ 明朝"/>
          <w:color w:val="000000" w:themeColor="text1"/>
        </w:rPr>
        <w:t>on</w:t>
      </w:r>
      <w:r w:rsidRPr="00683FDE">
        <w:rPr>
          <w:rFonts w:eastAsia="ＭＳ 明朝"/>
          <w:color w:val="000000" w:themeColor="text1"/>
        </w:rPr>
        <w:t xml:space="preserve"> </w:t>
      </w:r>
      <w:r w:rsidR="00046DEF" w:rsidRPr="00683FDE">
        <w:rPr>
          <w:rFonts w:eastAsia="ＭＳ 明朝"/>
          <w:color w:val="000000" w:themeColor="text1"/>
        </w:rPr>
        <w:t>the</w:t>
      </w:r>
      <w:r w:rsidR="00D31EA9" w:rsidRPr="00683FDE">
        <w:rPr>
          <w:rFonts w:eastAsia="ＭＳ 明朝"/>
          <w:color w:val="000000" w:themeColor="text1"/>
        </w:rPr>
        <w:t xml:space="preserve"> </w:t>
      </w:r>
      <w:r w:rsidR="00693607">
        <w:rPr>
          <w:rFonts w:eastAsia="ＭＳ 明朝"/>
          <w:color w:val="000000" w:themeColor="text1"/>
        </w:rPr>
        <w:t>RAN1 related aspects</w:t>
      </w:r>
      <w:r w:rsidRPr="00683FDE">
        <w:rPr>
          <w:rFonts w:eastAsia="ＭＳ 明朝"/>
          <w:color w:val="000000" w:themeColor="text1"/>
        </w:rPr>
        <w:t>.</w:t>
      </w:r>
    </w:p>
    <w:p w14:paraId="794F41F3" w14:textId="2E83D179" w:rsidR="00570882" w:rsidRPr="00570882" w:rsidRDefault="00656E99" w:rsidP="00570882">
      <w:pPr>
        <w:pStyle w:val="10"/>
        <w:spacing w:after="180"/>
        <w:rPr>
          <w:color w:val="000000" w:themeColor="text1"/>
          <w:lang w:val="en-US"/>
        </w:rPr>
      </w:pPr>
      <w:bookmarkStart w:id="3" w:name="OLE_LINK1"/>
      <w:r w:rsidRPr="00683FDE">
        <w:rPr>
          <w:color w:val="000000" w:themeColor="text1"/>
          <w:lang w:val="en-US"/>
        </w:rPr>
        <w:t>Discussions</w:t>
      </w:r>
    </w:p>
    <w:p w14:paraId="6C946EDD" w14:textId="793E1B8E" w:rsidR="001D62C4" w:rsidRDefault="005B5060" w:rsidP="005B5060">
      <w:pPr>
        <w:pStyle w:val="20"/>
      </w:pPr>
      <w:r>
        <w:t xml:space="preserve"> Definition of one RedCap UE type</w:t>
      </w:r>
    </w:p>
    <w:p w14:paraId="5C7B3D52" w14:textId="0461F5F6" w:rsidR="00F43283" w:rsidRDefault="00536FF6" w:rsidP="00F43283">
      <w:pPr>
        <w:rPr>
          <w:iCs/>
          <w:color w:val="000000" w:themeColor="text1"/>
          <w:lang w:val="en-US"/>
        </w:rPr>
      </w:pPr>
      <w:r>
        <w:rPr>
          <w:iCs/>
          <w:color w:val="000000" w:themeColor="text1"/>
          <w:lang w:val="en-US"/>
        </w:rPr>
        <w:t>According to</w:t>
      </w:r>
      <w:r w:rsidR="003A58A1">
        <w:rPr>
          <w:iCs/>
          <w:color w:val="000000" w:themeColor="text1"/>
          <w:lang w:val="en-US"/>
        </w:rPr>
        <w:t xml:space="preserve"> the WID</w:t>
      </w:r>
      <w:r>
        <w:rPr>
          <w:iCs/>
          <w:color w:val="000000" w:themeColor="text1"/>
          <w:lang w:val="en-US"/>
        </w:rPr>
        <w:t>[1]</w:t>
      </w:r>
      <w:r w:rsidR="003A58A1">
        <w:rPr>
          <w:iCs/>
          <w:color w:val="000000" w:themeColor="text1"/>
          <w:lang w:val="en-US"/>
        </w:rPr>
        <w:t>,</w:t>
      </w:r>
      <w:r>
        <w:rPr>
          <w:iCs/>
          <w:color w:val="000000" w:themeColor="text1"/>
          <w:lang w:val="en-US"/>
        </w:rPr>
        <w:t xml:space="preserve"> definition of one RedCap UE type is to be specified</w:t>
      </w:r>
      <w:r w:rsidR="003A58A1">
        <w:rPr>
          <w:iCs/>
          <w:color w:val="000000" w:themeColor="text1"/>
          <w:lang w:val="en-US"/>
        </w:rPr>
        <w:t>. In RAN1 10</w:t>
      </w:r>
      <w:r w:rsidR="00AD22E9">
        <w:rPr>
          <w:iCs/>
          <w:color w:val="000000" w:themeColor="text1"/>
          <w:lang w:val="en-US"/>
        </w:rPr>
        <w:t>6</w:t>
      </w:r>
      <w:r w:rsidR="003A58A1">
        <w:rPr>
          <w:iCs/>
          <w:color w:val="000000" w:themeColor="text1"/>
          <w:lang w:val="en-US"/>
        </w:rPr>
        <w:t xml:space="preserve"> e-meeting [2], </w:t>
      </w:r>
      <w:r w:rsidR="008D51E3">
        <w:rPr>
          <w:iCs/>
          <w:color w:val="000000" w:themeColor="text1"/>
          <w:lang w:val="en-US"/>
        </w:rPr>
        <w:t xml:space="preserve">at least </w:t>
      </w:r>
      <w:r w:rsidR="00AD22E9">
        <w:rPr>
          <w:iCs/>
          <w:color w:val="000000" w:themeColor="text1"/>
          <w:lang w:val="en-US"/>
        </w:rPr>
        <w:t xml:space="preserve">maximum bandwidth was agreed </w:t>
      </w:r>
      <w:r w:rsidR="00934043">
        <w:rPr>
          <w:iCs/>
          <w:color w:val="000000" w:themeColor="text1"/>
          <w:lang w:val="en-US"/>
        </w:rPr>
        <w:t xml:space="preserve">for </w:t>
      </w:r>
      <w:r w:rsidR="008D51E3">
        <w:rPr>
          <w:iCs/>
          <w:color w:val="000000" w:themeColor="text1"/>
          <w:lang w:val="en-US"/>
        </w:rPr>
        <w:t xml:space="preserve">definition of </w:t>
      </w:r>
      <w:r w:rsidR="00AD22E9">
        <w:rPr>
          <w:iCs/>
          <w:color w:val="000000" w:themeColor="text1"/>
          <w:lang w:val="en-US"/>
        </w:rPr>
        <w:t>Red</w:t>
      </w:r>
      <w:r w:rsidR="008D51E3">
        <w:rPr>
          <w:iCs/>
          <w:color w:val="000000" w:themeColor="text1"/>
          <w:lang w:val="en-US"/>
        </w:rPr>
        <w:t>Cap UE type.</w:t>
      </w:r>
      <w:r w:rsidR="00934043">
        <w:rPr>
          <w:iCs/>
          <w:color w:val="000000" w:themeColor="text1"/>
          <w:lang w:val="en-US"/>
        </w:rPr>
        <w:t xml:space="preserve"> </w:t>
      </w:r>
      <w:r w:rsidR="008D51E3">
        <w:rPr>
          <w:rFonts w:hint="eastAsia"/>
          <w:iCs/>
          <w:color w:val="000000" w:themeColor="text1"/>
          <w:lang w:val="en-US"/>
        </w:rPr>
        <w:t>I</w:t>
      </w:r>
      <w:r w:rsidR="008D51E3">
        <w:rPr>
          <w:iCs/>
          <w:color w:val="000000" w:themeColor="text1"/>
          <w:lang w:val="en-US"/>
        </w:rPr>
        <w:t xml:space="preserve">n addition to the maximum bandwidth, </w:t>
      </w:r>
      <w:r w:rsidR="00934043">
        <w:rPr>
          <w:iCs/>
          <w:color w:val="000000" w:themeColor="text1"/>
          <w:lang w:val="en-US"/>
        </w:rPr>
        <w:t>several</w:t>
      </w:r>
      <w:r w:rsidR="008D51E3">
        <w:rPr>
          <w:iCs/>
          <w:color w:val="000000" w:themeColor="text1"/>
          <w:lang w:val="en-US"/>
        </w:rPr>
        <w:t xml:space="preserve"> capabilities</w:t>
      </w:r>
      <w:r w:rsidR="00934043">
        <w:rPr>
          <w:iCs/>
          <w:color w:val="000000" w:themeColor="text1"/>
          <w:lang w:val="en-US"/>
        </w:rPr>
        <w:t xml:space="preserve"> as below </w:t>
      </w:r>
      <w:r w:rsidR="00784C41">
        <w:rPr>
          <w:iCs/>
          <w:color w:val="000000" w:themeColor="text1"/>
          <w:lang w:val="en-US"/>
        </w:rPr>
        <w:t xml:space="preserve">need further discuss </w:t>
      </w:r>
      <w:r w:rsidR="00934043">
        <w:rPr>
          <w:iCs/>
          <w:color w:val="000000" w:themeColor="text1"/>
          <w:lang w:val="en-US"/>
        </w:rPr>
        <w:t xml:space="preserve">to whether to capture them to RedCap UE type description. </w:t>
      </w:r>
      <w:r w:rsidR="008D51E3">
        <w:rPr>
          <w:iCs/>
          <w:color w:val="000000" w:themeColor="text1"/>
          <w:lang w:val="en-US"/>
        </w:rPr>
        <w:t xml:space="preserve"> </w:t>
      </w:r>
    </w:p>
    <w:p w14:paraId="3D25803C" w14:textId="77777777" w:rsidR="002B04CE" w:rsidRPr="002B04CE" w:rsidRDefault="002B04CE" w:rsidP="00F43283">
      <w:pPr>
        <w:rPr>
          <w:iCs/>
          <w:color w:val="000000" w:themeColor="text1"/>
          <w:lang w:val="en-US"/>
        </w:rPr>
      </w:pPr>
    </w:p>
    <w:tbl>
      <w:tblPr>
        <w:tblStyle w:val="af2"/>
        <w:tblW w:w="0" w:type="auto"/>
        <w:tblLook w:val="04A0" w:firstRow="1" w:lastRow="0" w:firstColumn="1" w:lastColumn="0" w:noHBand="0" w:noVBand="1"/>
      </w:tblPr>
      <w:tblGrid>
        <w:gridCol w:w="9954"/>
      </w:tblGrid>
      <w:tr w:rsidR="00F43283" w14:paraId="4C2B2607" w14:textId="77777777" w:rsidTr="00C93773">
        <w:tc>
          <w:tcPr>
            <w:tcW w:w="9954" w:type="dxa"/>
          </w:tcPr>
          <w:p w14:paraId="0ADA4503" w14:textId="77777777" w:rsidR="00AD22E9" w:rsidRPr="00AD22E9" w:rsidRDefault="00AD22E9" w:rsidP="00AD22E9">
            <w:pPr>
              <w:rPr>
                <w:sz w:val="20"/>
                <w:highlight w:val="green"/>
              </w:rPr>
            </w:pPr>
            <w:r w:rsidRPr="00AD22E9">
              <w:rPr>
                <w:sz w:val="20"/>
                <w:highlight w:val="green"/>
              </w:rPr>
              <w:lastRenderedPageBreak/>
              <w:t>Agreements:</w:t>
            </w:r>
          </w:p>
          <w:p w14:paraId="72962FFF" w14:textId="77777777" w:rsidR="00AD22E9" w:rsidRPr="00AD22E9" w:rsidRDefault="00AD22E9" w:rsidP="00AD22E9">
            <w:pPr>
              <w:numPr>
                <w:ilvl w:val="0"/>
                <w:numId w:val="33"/>
              </w:numPr>
              <w:snapToGrid/>
              <w:spacing w:after="0" w:afterAutospacing="0" w:line="252" w:lineRule="auto"/>
              <w:contextualSpacing/>
              <w:jc w:val="left"/>
              <w:rPr>
                <w:sz w:val="20"/>
                <w:lang w:val="en-US"/>
              </w:rPr>
            </w:pPr>
            <w:r w:rsidRPr="00AD22E9">
              <w:rPr>
                <w:sz w:val="20"/>
                <w:lang w:val="en-US"/>
              </w:rPr>
              <w:t>A RedCap UE type from RAN1 point of view supports a maximum bandwidth of 20MHz for FR1 and 100MHz for FR2</w:t>
            </w:r>
          </w:p>
          <w:p w14:paraId="06BC346A" w14:textId="77777777" w:rsidR="00AD22E9" w:rsidRPr="00AD22E9" w:rsidRDefault="00AD22E9" w:rsidP="00AD22E9">
            <w:pPr>
              <w:numPr>
                <w:ilvl w:val="0"/>
                <w:numId w:val="33"/>
              </w:numPr>
              <w:snapToGrid/>
              <w:spacing w:after="0" w:afterAutospacing="0" w:line="252" w:lineRule="auto"/>
              <w:contextualSpacing/>
              <w:jc w:val="left"/>
              <w:rPr>
                <w:sz w:val="20"/>
                <w:lang w:val="en-US"/>
              </w:rPr>
            </w:pPr>
            <w:r w:rsidRPr="00AD22E9">
              <w:rPr>
                <w:sz w:val="20"/>
                <w:lang w:val="en-US"/>
              </w:rPr>
              <w:t>Further discuss whether to capture also one or more of the following capabilities to RedCap UE type description</w:t>
            </w:r>
          </w:p>
          <w:p w14:paraId="7D3373D6" w14:textId="77777777" w:rsidR="00AD22E9" w:rsidRPr="00AD22E9" w:rsidRDefault="00AD22E9" w:rsidP="00AD22E9">
            <w:pPr>
              <w:numPr>
                <w:ilvl w:val="1"/>
                <w:numId w:val="33"/>
              </w:numPr>
              <w:snapToGrid/>
              <w:spacing w:after="0" w:afterAutospacing="0" w:line="252" w:lineRule="auto"/>
              <w:contextualSpacing/>
              <w:jc w:val="left"/>
              <w:rPr>
                <w:sz w:val="20"/>
                <w:lang w:val="en-US"/>
              </w:rPr>
            </w:pPr>
            <w:r w:rsidRPr="00AD22E9">
              <w:rPr>
                <w:sz w:val="20"/>
                <w:lang w:val="en-US"/>
              </w:rPr>
              <w:t>Supports either 1 or 2 Rx branches and corresponding maximum DL MIMO layers</w:t>
            </w:r>
          </w:p>
          <w:p w14:paraId="39EFD4D3" w14:textId="77777777" w:rsidR="00AD22E9" w:rsidRPr="00AD22E9" w:rsidRDefault="00AD22E9" w:rsidP="00AD22E9">
            <w:pPr>
              <w:numPr>
                <w:ilvl w:val="1"/>
                <w:numId w:val="33"/>
              </w:numPr>
              <w:snapToGrid/>
              <w:spacing w:after="0" w:afterAutospacing="0" w:line="252" w:lineRule="auto"/>
              <w:contextualSpacing/>
              <w:jc w:val="left"/>
              <w:rPr>
                <w:sz w:val="20"/>
                <w:lang w:val="en-US"/>
              </w:rPr>
            </w:pPr>
            <w:r w:rsidRPr="00AD22E9">
              <w:rPr>
                <w:sz w:val="20"/>
                <w:lang w:val="en-US"/>
              </w:rPr>
              <w:t>Supports either FD-FDD or Type A HD-FDD operation for FR1 FDD bands</w:t>
            </w:r>
          </w:p>
          <w:p w14:paraId="40C474B3" w14:textId="77777777" w:rsidR="00AD22E9" w:rsidRPr="00AD22E9" w:rsidRDefault="00AD22E9" w:rsidP="00AD22E9">
            <w:pPr>
              <w:numPr>
                <w:ilvl w:val="1"/>
                <w:numId w:val="33"/>
              </w:numPr>
              <w:snapToGrid/>
              <w:spacing w:after="0" w:afterAutospacing="0" w:line="252" w:lineRule="auto"/>
              <w:contextualSpacing/>
              <w:jc w:val="left"/>
              <w:rPr>
                <w:sz w:val="20"/>
                <w:lang w:val="en-US"/>
              </w:rPr>
            </w:pPr>
            <w:r w:rsidRPr="00AD22E9">
              <w:rPr>
                <w:sz w:val="20"/>
                <w:lang w:val="en-US"/>
              </w:rPr>
              <w:t>Supports either DL up to 64 QAM or up to 256 QAM for FR1</w:t>
            </w:r>
          </w:p>
          <w:p w14:paraId="4BBDCCE5" w14:textId="77777777" w:rsidR="00AD22E9" w:rsidRPr="00AD22E9" w:rsidRDefault="00AD22E9" w:rsidP="00AD22E9">
            <w:pPr>
              <w:numPr>
                <w:ilvl w:val="1"/>
                <w:numId w:val="33"/>
              </w:numPr>
              <w:snapToGrid/>
              <w:spacing w:after="0" w:afterAutospacing="0" w:line="252" w:lineRule="auto"/>
              <w:contextualSpacing/>
              <w:jc w:val="left"/>
              <w:rPr>
                <w:sz w:val="20"/>
                <w:lang w:val="en-US"/>
              </w:rPr>
            </w:pPr>
            <w:r w:rsidRPr="00AD22E9">
              <w:rPr>
                <w:sz w:val="20"/>
                <w:lang w:val="en-US"/>
              </w:rPr>
              <w:t>Does not support CA/DC</w:t>
            </w:r>
          </w:p>
          <w:p w14:paraId="20392AC9" w14:textId="1BE73703" w:rsidR="00AD22E9" w:rsidRPr="00F43283" w:rsidRDefault="00AD22E9" w:rsidP="00AD22E9">
            <w:pPr>
              <w:snapToGrid/>
              <w:spacing w:after="180" w:afterAutospacing="0" w:line="252" w:lineRule="auto"/>
              <w:contextualSpacing/>
              <w:jc w:val="left"/>
              <w:rPr>
                <w:rFonts w:ascii="Segoe UI" w:eastAsia="Batang" w:hAnsi="Segoe UI" w:cs="Segoe UI"/>
                <w:sz w:val="20"/>
              </w:rPr>
            </w:pPr>
          </w:p>
        </w:tc>
      </w:tr>
    </w:tbl>
    <w:p w14:paraId="4F444E80" w14:textId="24C9311C" w:rsidR="00934043" w:rsidRDefault="00934043" w:rsidP="00F43283"/>
    <w:p w14:paraId="4601C28E" w14:textId="21776F4F" w:rsidR="00B164AD" w:rsidRPr="00934043" w:rsidRDefault="00934043" w:rsidP="00B164AD">
      <w:pPr>
        <w:rPr>
          <w:iCs/>
          <w:color w:val="000000" w:themeColor="text1"/>
          <w:lang w:val="en-US"/>
        </w:rPr>
      </w:pPr>
      <w:r>
        <w:rPr>
          <w:iCs/>
          <w:color w:val="000000" w:themeColor="text1"/>
          <w:lang w:val="en-US"/>
        </w:rPr>
        <w:t>A</w:t>
      </w:r>
      <w:r w:rsidR="0018762F">
        <w:rPr>
          <w:iCs/>
          <w:color w:val="000000" w:themeColor="text1"/>
          <w:lang w:val="en-US"/>
        </w:rPr>
        <w:t>ccording to the</w:t>
      </w:r>
      <w:r w:rsidR="00B164AD">
        <w:rPr>
          <w:iCs/>
          <w:color w:val="000000" w:themeColor="text1"/>
          <w:lang w:val="en-US"/>
        </w:rPr>
        <w:t xml:space="preserve"> </w:t>
      </w:r>
      <w:r w:rsidR="0018762F">
        <w:rPr>
          <w:iCs/>
          <w:color w:val="000000" w:themeColor="text1"/>
          <w:lang w:val="en-US"/>
        </w:rPr>
        <w:t xml:space="preserve">following </w:t>
      </w:r>
      <w:r w:rsidR="00B164AD">
        <w:rPr>
          <w:iCs/>
          <w:color w:val="000000" w:themeColor="text1"/>
          <w:lang w:val="en-US"/>
        </w:rPr>
        <w:t>objective on the definition of RedCap UE type stated in WID [1]</w:t>
      </w:r>
      <w:r w:rsidR="0018762F">
        <w:rPr>
          <w:iCs/>
          <w:color w:val="000000" w:themeColor="text1"/>
          <w:lang w:val="en-US"/>
        </w:rPr>
        <w:t>, there seems to be not sufficient if only maximum bandwidth was used for definition of RedCap UE type</w:t>
      </w:r>
      <w:r w:rsidR="00B164AD">
        <w:rPr>
          <w:iCs/>
          <w:color w:val="000000" w:themeColor="text1"/>
          <w:lang w:val="en-US"/>
        </w:rPr>
        <w:t>.</w:t>
      </w:r>
      <w:r w:rsidR="00604C4E">
        <w:rPr>
          <w:iCs/>
          <w:color w:val="000000" w:themeColor="text1"/>
          <w:lang w:val="en-US"/>
        </w:rPr>
        <w:t xml:space="preserve"> That is, maximum bandwidth </w:t>
      </w:r>
      <w:r w:rsidR="009764E1">
        <w:rPr>
          <w:rFonts w:hint="eastAsia"/>
          <w:iCs/>
          <w:color w:val="000000" w:themeColor="text1"/>
          <w:lang w:val="en-US"/>
        </w:rPr>
        <w:t>o</w:t>
      </w:r>
      <w:r w:rsidR="009764E1">
        <w:rPr>
          <w:iCs/>
          <w:color w:val="000000" w:themeColor="text1"/>
          <w:lang w:val="en-US"/>
        </w:rPr>
        <w:t xml:space="preserve">nly </w:t>
      </w:r>
      <w:r w:rsidR="00604C4E">
        <w:rPr>
          <w:iCs/>
          <w:color w:val="000000" w:themeColor="text1"/>
          <w:lang w:val="en-US"/>
        </w:rPr>
        <w:t xml:space="preserve">cannot well specify the definition of one RedCap UE type in WID [1]. As distinctive features between RedCap UEs and non-RedCap UEs, </w:t>
      </w:r>
      <w:r w:rsidR="00C421AD">
        <w:rPr>
          <w:iCs/>
          <w:color w:val="000000" w:themeColor="text1"/>
          <w:lang w:val="en-US"/>
        </w:rPr>
        <w:t>four capabilities for FFS made in last meeting</w:t>
      </w:r>
      <w:r w:rsidR="00604C4E">
        <w:rPr>
          <w:iCs/>
          <w:color w:val="000000" w:themeColor="text1"/>
          <w:lang w:val="en-US"/>
        </w:rPr>
        <w:t xml:space="preserve"> should be </w:t>
      </w:r>
      <w:r w:rsidR="00C421AD">
        <w:rPr>
          <w:iCs/>
          <w:color w:val="000000" w:themeColor="text1"/>
          <w:lang w:val="en-US"/>
        </w:rPr>
        <w:t xml:space="preserve">considered to be </w:t>
      </w:r>
      <w:r w:rsidR="00604C4E">
        <w:rPr>
          <w:iCs/>
          <w:color w:val="000000" w:themeColor="text1"/>
          <w:lang w:val="en-US"/>
        </w:rPr>
        <w:t>captured to the RedCap UE type description.</w:t>
      </w:r>
    </w:p>
    <w:tbl>
      <w:tblPr>
        <w:tblStyle w:val="af2"/>
        <w:tblW w:w="0" w:type="auto"/>
        <w:tblLook w:val="04A0" w:firstRow="1" w:lastRow="0" w:firstColumn="1" w:lastColumn="0" w:noHBand="0" w:noVBand="1"/>
      </w:tblPr>
      <w:tblGrid>
        <w:gridCol w:w="9954"/>
      </w:tblGrid>
      <w:tr w:rsidR="00B164AD" w14:paraId="6353F133" w14:textId="77777777" w:rsidTr="0043179D">
        <w:tc>
          <w:tcPr>
            <w:tcW w:w="9954" w:type="dxa"/>
          </w:tcPr>
          <w:p w14:paraId="58C6F28D" w14:textId="697EE9DF" w:rsidR="00B164AD" w:rsidRPr="00B164AD" w:rsidRDefault="00B164AD" w:rsidP="00B164AD">
            <w:pPr>
              <w:numPr>
                <w:ilvl w:val="0"/>
                <w:numId w:val="25"/>
              </w:numPr>
              <w:overflowPunct w:val="0"/>
              <w:autoSpaceDE w:val="0"/>
              <w:autoSpaceDN w:val="0"/>
              <w:adjustRightInd w:val="0"/>
              <w:snapToGrid/>
              <w:spacing w:after="180" w:afterAutospacing="0" w:line="259" w:lineRule="auto"/>
              <w:textAlignment w:val="baseline"/>
              <w:rPr>
                <w:rFonts w:eastAsia="SimSun"/>
                <w:bCs/>
                <w:lang w:val="en-US"/>
              </w:rPr>
            </w:pPr>
            <w:r w:rsidRPr="00B164AD">
              <w:rPr>
                <w:rFonts w:eastAsia="SimSun"/>
                <w:bCs/>
                <w:sz w:val="20"/>
                <w:szCs w:val="14"/>
                <w:lang w:val="en-US"/>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tc>
      </w:tr>
    </w:tbl>
    <w:p w14:paraId="26591389" w14:textId="77777777" w:rsidR="00B164AD" w:rsidRDefault="00B164AD" w:rsidP="00B164AD"/>
    <w:p w14:paraId="105F1BDC" w14:textId="47242977" w:rsidR="00024C41" w:rsidRDefault="00503708" w:rsidP="002B04CE">
      <w:pPr>
        <w:spacing w:before="240" w:after="0" w:afterAutospacing="0"/>
        <w:rPr>
          <w:bCs/>
          <w:color w:val="000000" w:themeColor="text1"/>
          <w:lang w:val="en-US"/>
        </w:rPr>
      </w:pPr>
      <w:r>
        <w:rPr>
          <w:b/>
          <w:color w:val="000000" w:themeColor="text1"/>
          <w:u w:val="single"/>
          <w:lang w:val="en-US"/>
        </w:rPr>
        <w:t>Proposal</w:t>
      </w:r>
      <w:r w:rsidR="00723D14">
        <w:rPr>
          <w:b/>
          <w:color w:val="000000" w:themeColor="text1"/>
          <w:u w:val="single"/>
          <w:lang w:val="en-US"/>
        </w:rPr>
        <w:t xml:space="preserve"> 1</w:t>
      </w:r>
      <w:r>
        <w:rPr>
          <w:b/>
          <w:color w:val="000000" w:themeColor="text1"/>
          <w:u w:val="single"/>
          <w:lang w:val="en-US"/>
        </w:rPr>
        <w:t xml:space="preserve">: </w:t>
      </w:r>
      <w:r w:rsidR="00934043">
        <w:rPr>
          <w:bCs/>
          <w:color w:val="000000" w:themeColor="text1"/>
          <w:lang w:val="en-US"/>
        </w:rPr>
        <w:t>Following capabilities are also captured to RedCap UE type description</w:t>
      </w:r>
    </w:p>
    <w:p w14:paraId="5A6C0D26" w14:textId="77777777" w:rsidR="00934043" w:rsidRPr="00934043" w:rsidRDefault="00934043" w:rsidP="002B04CE">
      <w:pPr>
        <w:numPr>
          <w:ilvl w:val="1"/>
          <w:numId w:val="33"/>
        </w:numPr>
        <w:snapToGrid/>
        <w:spacing w:before="240" w:after="0" w:afterAutospacing="0"/>
        <w:contextualSpacing/>
        <w:jc w:val="left"/>
        <w:rPr>
          <w:szCs w:val="24"/>
          <w:lang w:val="en-US"/>
        </w:rPr>
      </w:pPr>
      <w:r w:rsidRPr="00934043">
        <w:rPr>
          <w:szCs w:val="24"/>
          <w:lang w:val="en-US"/>
        </w:rPr>
        <w:t>Supports either 1 or 2 Rx branches and corresponding maximum DL MIMO layers</w:t>
      </w:r>
    </w:p>
    <w:p w14:paraId="7E415EA4" w14:textId="77777777" w:rsidR="00934043" w:rsidRPr="00934043" w:rsidRDefault="00934043" w:rsidP="002B04CE">
      <w:pPr>
        <w:numPr>
          <w:ilvl w:val="1"/>
          <w:numId w:val="33"/>
        </w:numPr>
        <w:snapToGrid/>
        <w:spacing w:before="240" w:after="0" w:afterAutospacing="0"/>
        <w:contextualSpacing/>
        <w:jc w:val="left"/>
        <w:rPr>
          <w:szCs w:val="24"/>
          <w:lang w:val="en-US"/>
        </w:rPr>
      </w:pPr>
      <w:r w:rsidRPr="00934043">
        <w:rPr>
          <w:szCs w:val="24"/>
          <w:lang w:val="en-US"/>
        </w:rPr>
        <w:t>Supports either FD-FDD or Type A HD-FDD operation for FR1 FDD bands</w:t>
      </w:r>
    </w:p>
    <w:p w14:paraId="2CD8B2BD" w14:textId="77777777" w:rsidR="00934043" w:rsidRPr="00934043" w:rsidRDefault="00934043" w:rsidP="002B04CE">
      <w:pPr>
        <w:numPr>
          <w:ilvl w:val="1"/>
          <w:numId w:val="33"/>
        </w:numPr>
        <w:snapToGrid/>
        <w:spacing w:before="240" w:after="0" w:afterAutospacing="0"/>
        <w:contextualSpacing/>
        <w:jc w:val="left"/>
        <w:rPr>
          <w:szCs w:val="24"/>
          <w:lang w:val="en-US"/>
        </w:rPr>
      </w:pPr>
      <w:r w:rsidRPr="00934043">
        <w:rPr>
          <w:szCs w:val="24"/>
          <w:lang w:val="en-US"/>
        </w:rPr>
        <w:t xml:space="preserve">Supports </w:t>
      </w:r>
      <w:r w:rsidRPr="00255E78">
        <w:rPr>
          <w:color w:val="000000" w:themeColor="text1"/>
          <w:szCs w:val="24"/>
          <w:lang w:val="en-US"/>
        </w:rPr>
        <w:t xml:space="preserve">either DL up to 64 QAM or up to 256 QAM </w:t>
      </w:r>
      <w:r w:rsidRPr="00934043">
        <w:rPr>
          <w:szCs w:val="24"/>
          <w:lang w:val="en-US"/>
        </w:rPr>
        <w:t>for FR1</w:t>
      </w:r>
    </w:p>
    <w:p w14:paraId="104DCB90" w14:textId="77777777" w:rsidR="00934043" w:rsidRPr="00934043" w:rsidRDefault="00934043" w:rsidP="002B04CE">
      <w:pPr>
        <w:numPr>
          <w:ilvl w:val="1"/>
          <w:numId w:val="33"/>
        </w:numPr>
        <w:snapToGrid/>
        <w:spacing w:before="240" w:after="0" w:afterAutospacing="0"/>
        <w:contextualSpacing/>
        <w:jc w:val="left"/>
        <w:rPr>
          <w:szCs w:val="24"/>
          <w:lang w:val="en-US"/>
        </w:rPr>
      </w:pPr>
      <w:r w:rsidRPr="00934043">
        <w:rPr>
          <w:szCs w:val="24"/>
          <w:lang w:val="en-US"/>
        </w:rPr>
        <w:t>Does not support CA/DC</w:t>
      </w:r>
    </w:p>
    <w:p w14:paraId="77059E01" w14:textId="77777777" w:rsidR="00934043" w:rsidRDefault="00934043" w:rsidP="005B5060">
      <w:pPr>
        <w:rPr>
          <w:bCs/>
          <w:color w:val="000000" w:themeColor="text1"/>
          <w:highlight w:val="yellow"/>
          <w:lang w:val="en-US"/>
        </w:rPr>
      </w:pPr>
    </w:p>
    <w:p w14:paraId="17BB3A1D" w14:textId="0DDF40D2" w:rsidR="00195CD0" w:rsidRDefault="00195CD0" w:rsidP="00195CD0">
      <w:pPr>
        <w:pStyle w:val="20"/>
      </w:pPr>
      <w:r>
        <w:t>L1 RedCap UE capabilities</w:t>
      </w:r>
    </w:p>
    <w:p w14:paraId="0DD41506" w14:textId="4AADAC6B" w:rsidR="00255E78" w:rsidRDefault="003D54D6" w:rsidP="00255E78">
      <w:pPr>
        <w:rPr>
          <w:iCs/>
          <w:color w:val="000000" w:themeColor="text1"/>
          <w:lang w:val="en-US"/>
        </w:rPr>
      </w:pPr>
      <w:r>
        <w:rPr>
          <w:iCs/>
          <w:color w:val="000000" w:themeColor="text1"/>
          <w:lang w:val="en-US"/>
        </w:rPr>
        <w:t xml:space="preserve">As agreed in last RAN1 meeting below, current definition of Rel-15/16 L1 UE capabilities mandatory without capability signalling in TR38.822 is reused by default. Some L1 UE capabilities mandatory/optional with capability signaling need to be further clarified whether they are applicable to RedCap UE or not. </w:t>
      </w:r>
    </w:p>
    <w:p w14:paraId="62855329" w14:textId="77777777" w:rsidR="002B04CE" w:rsidRPr="00255E78" w:rsidRDefault="002B04CE" w:rsidP="00255E78">
      <w:pPr>
        <w:rPr>
          <w:iCs/>
          <w:color w:val="000000" w:themeColor="text1"/>
          <w:lang w:val="en-US"/>
        </w:rPr>
      </w:pPr>
    </w:p>
    <w:tbl>
      <w:tblPr>
        <w:tblStyle w:val="af2"/>
        <w:tblW w:w="0" w:type="auto"/>
        <w:tblLook w:val="04A0" w:firstRow="1" w:lastRow="0" w:firstColumn="1" w:lastColumn="0" w:noHBand="0" w:noVBand="1"/>
      </w:tblPr>
      <w:tblGrid>
        <w:gridCol w:w="9954"/>
      </w:tblGrid>
      <w:tr w:rsidR="00255E78" w14:paraId="4E67300C" w14:textId="77777777" w:rsidTr="00851C60">
        <w:tc>
          <w:tcPr>
            <w:tcW w:w="9954" w:type="dxa"/>
          </w:tcPr>
          <w:p w14:paraId="1C374646" w14:textId="77777777" w:rsidR="00255E78" w:rsidRPr="00E331C0" w:rsidRDefault="00255E78" w:rsidP="00851C60">
            <w:pPr>
              <w:rPr>
                <w:sz w:val="20"/>
                <w:highlight w:val="green"/>
              </w:rPr>
            </w:pPr>
            <w:r w:rsidRPr="00E331C0">
              <w:rPr>
                <w:sz w:val="20"/>
                <w:highlight w:val="green"/>
              </w:rPr>
              <w:lastRenderedPageBreak/>
              <w:t>Agreements:</w:t>
            </w:r>
          </w:p>
          <w:p w14:paraId="0F8F9CA9" w14:textId="77777777" w:rsidR="00255E78" w:rsidRPr="00E331C0" w:rsidRDefault="00255E78" w:rsidP="00851C60">
            <w:pPr>
              <w:numPr>
                <w:ilvl w:val="0"/>
                <w:numId w:val="33"/>
              </w:numPr>
              <w:snapToGrid/>
              <w:spacing w:after="0" w:afterAutospacing="0" w:line="252" w:lineRule="auto"/>
              <w:contextualSpacing/>
              <w:jc w:val="left"/>
              <w:rPr>
                <w:sz w:val="20"/>
                <w:lang w:val="en-US"/>
              </w:rPr>
            </w:pPr>
            <w:r w:rsidRPr="00E331C0">
              <w:rPr>
                <w:sz w:val="20"/>
              </w:rPr>
              <w:t>For the RedCap UE capabilities, current definition of Rel-15/16 L1 UE capabilities mandatory without capability signalling in TR38.822 is reused by default, unless any update is agreed</w:t>
            </w:r>
          </w:p>
          <w:p w14:paraId="1379BFD6" w14:textId="77777777" w:rsidR="00255E78" w:rsidRPr="00E331C0" w:rsidRDefault="00255E78" w:rsidP="00851C60">
            <w:pPr>
              <w:numPr>
                <w:ilvl w:val="1"/>
                <w:numId w:val="33"/>
              </w:numPr>
              <w:snapToGrid/>
              <w:spacing w:after="0" w:afterAutospacing="0" w:line="252" w:lineRule="auto"/>
              <w:contextualSpacing/>
              <w:jc w:val="left"/>
              <w:rPr>
                <w:sz w:val="20"/>
                <w:lang w:val="en-US"/>
              </w:rPr>
            </w:pPr>
            <w:r w:rsidRPr="00E331C0">
              <w:rPr>
                <w:sz w:val="20"/>
              </w:rPr>
              <w:t>Note: UE capabilities related to CA, DC and wider max UE bandwidth are not applicable to RedCap UEs</w:t>
            </w:r>
          </w:p>
          <w:p w14:paraId="40C1304F" w14:textId="77777777" w:rsidR="00255E78" w:rsidRPr="00E331C0" w:rsidRDefault="00255E78" w:rsidP="00851C60">
            <w:pPr>
              <w:numPr>
                <w:ilvl w:val="1"/>
                <w:numId w:val="33"/>
              </w:numPr>
              <w:snapToGrid/>
              <w:spacing w:after="0" w:afterAutospacing="0" w:line="252" w:lineRule="auto"/>
              <w:contextualSpacing/>
              <w:jc w:val="left"/>
              <w:rPr>
                <w:sz w:val="20"/>
                <w:lang w:val="en-US"/>
              </w:rPr>
            </w:pPr>
            <w:r w:rsidRPr="00E331C0">
              <w:rPr>
                <w:sz w:val="20"/>
              </w:rPr>
              <w:t>FFS: whether any L1 UE capabilities mandatory/optional with capability signalling are not applicable to RedCap UEs</w:t>
            </w:r>
          </w:p>
        </w:tc>
      </w:tr>
    </w:tbl>
    <w:p w14:paraId="0770CF79" w14:textId="77777777" w:rsidR="00255E78" w:rsidRPr="00255E78" w:rsidRDefault="00255E78" w:rsidP="00E331C0">
      <w:pPr>
        <w:rPr>
          <w:iCs/>
          <w:color w:val="000000" w:themeColor="text1"/>
        </w:rPr>
      </w:pPr>
    </w:p>
    <w:p w14:paraId="45A3809F" w14:textId="0DAB0B9A" w:rsidR="00E331C0" w:rsidRDefault="0032134E" w:rsidP="00E331C0">
      <w:pPr>
        <w:rPr>
          <w:iCs/>
          <w:color w:val="000000" w:themeColor="text1"/>
          <w:lang w:val="en-US"/>
        </w:rPr>
      </w:pPr>
      <w:r>
        <w:rPr>
          <w:rFonts w:hint="eastAsia"/>
          <w:iCs/>
          <w:color w:val="000000" w:themeColor="text1"/>
          <w:lang w:val="en-US"/>
        </w:rPr>
        <w:t>F</w:t>
      </w:r>
      <w:r>
        <w:rPr>
          <w:iCs/>
          <w:color w:val="000000" w:themeColor="text1"/>
          <w:lang w:val="en-US"/>
        </w:rPr>
        <w:t xml:space="preserve">or RedCap UE, the support maximum DL MIMO layers are equivalent to the reduced number of Rx branches. </w:t>
      </w:r>
      <w:r w:rsidR="008A60D4">
        <w:rPr>
          <w:iCs/>
          <w:color w:val="000000" w:themeColor="text1"/>
          <w:lang w:val="en-US"/>
        </w:rPr>
        <w:t>That is, the RedCap UE can only support up to 2 DL MIMO layers for PDSCH.</w:t>
      </w:r>
      <w:r w:rsidR="008A60D4">
        <w:rPr>
          <w:rFonts w:hint="eastAsia"/>
          <w:iCs/>
          <w:color w:val="000000" w:themeColor="text1"/>
          <w:lang w:val="en-US"/>
        </w:rPr>
        <w:t xml:space="preserve"> </w:t>
      </w:r>
      <w:r w:rsidR="00115259">
        <w:rPr>
          <w:iCs/>
          <w:color w:val="000000" w:themeColor="text1"/>
          <w:lang w:val="en-US"/>
        </w:rPr>
        <w:t>Therefore, d</w:t>
      </w:r>
      <w:r w:rsidR="003D54D6">
        <w:rPr>
          <w:iCs/>
          <w:color w:val="000000" w:themeColor="text1"/>
          <w:lang w:val="en-US"/>
        </w:rPr>
        <w:t xml:space="preserve">ue to the support maximum DL MIMO layers of RedCap UEs, </w:t>
      </w:r>
      <w:r w:rsidR="00CC32B9">
        <w:rPr>
          <w:iCs/>
          <w:color w:val="000000" w:themeColor="text1"/>
          <w:lang w:val="en-US"/>
        </w:rPr>
        <w:t xml:space="preserve">L1 UE </w:t>
      </w:r>
      <w:r w:rsidR="003D54D6">
        <w:rPr>
          <w:iCs/>
          <w:color w:val="000000" w:themeColor="text1"/>
          <w:lang w:val="en-US"/>
        </w:rPr>
        <w:t xml:space="preserve">capabilities related to more than 2 DL </w:t>
      </w:r>
      <w:r w:rsidR="008A60D4">
        <w:rPr>
          <w:iCs/>
          <w:color w:val="000000" w:themeColor="text1"/>
          <w:lang w:val="en-US"/>
        </w:rPr>
        <w:t xml:space="preserve">MIMO </w:t>
      </w:r>
      <w:r w:rsidR="003D54D6">
        <w:rPr>
          <w:iCs/>
          <w:color w:val="000000" w:themeColor="text1"/>
          <w:lang w:val="en-US"/>
        </w:rPr>
        <w:t>layers</w:t>
      </w:r>
      <w:r w:rsidR="008A60D4">
        <w:rPr>
          <w:iCs/>
          <w:color w:val="000000" w:themeColor="text1"/>
          <w:lang w:val="en-US"/>
        </w:rPr>
        <w:t xml:space="preserve"> for PDSCH</w:t>
      </w:r>
      <w:r w:rsidR="003D54D6">
        <w:rPr>
          <w:iCs/>
          <w:color w:val="000000" w:themeColor="text1"/>
          <w:lang w:val="en-US"/>
        </w:rPr>
        <w:t xml:space="preserve"> should not be applicable for RedCap UEs. </w:t>
      </w:r>
      <w:r w:rsidR="00115259">
        <w:rPr>
          <w:iCs/>
          <w:color w:val="000000" w:themeColor="text1"/>
          <w:lang w:val="en-US"/>
        </w:rPr>
        <w:t xml:space="preserve">As </w:t>
      </w:r>
      <w:r w:rsidR="002009F7">
        <w:rPr>
          <w:iCs/>
          <w:color w:val="000000" w:themeColor="text1"/>
          <w:lang w:val="en-US"/>
        </w:rPr>
        <w:t xml:space="preserve">noted </w:t>
      </w:r>
      <w:r w:rsidR="00115259">
        <w:rPr>
          <w:iCs/>
          <w:color w:val="000000" w:themeColor="text1"/>
          <w:lang w:val="en-US"/>
        </w:rPr>
        <w:t>in TR38.822[3], FG 4-12 (</w:t>
      </w:r>
      <w:r w:rsidR="00115259" w:rsidRPr="00115259">
        <w:rPr>
          <w:iCs/>
          <w:color w:val="000000" w:themeColor="text1"/>
          <w:lang w:val="en-US"/>
        </w:rPr>
        <w:t>HARQ-ACK spatial bundling for PUCCH or PUSCH per PUCCH group</w:t>
      </w:r>
      <w:r w:rsidR="00115259">
        <w:rPr>
          <w:iCs/>
          <w:color w:val="000000" w:themeColor="text1"/>
          <w:lang w:val="en-US"/>
        </w:rPr>
        <w:t xml:space="preserve">) is applicable to UE supporting more than 4 layers. </w:t>
      </w:r>
      <w:r w:rsidR="001674D8">
        <w:rPr>
          <w:iCs/>
          <w:color w:val="000000" w:themeColor="text1"/>
          <w:lang w:val="en-US"/>
        </w:rPr>
        <w:t>Furthermore</w:t>
      </w:r>
      <w:r w:rsidR="00115259">
        <w:rPr>
          <w:iCs/>
          <w:color w:val="000000" w:themeColor="text1"/>
          <w:lang w:val="en-US"/>
        </w:rPr>
        <w:t>, it is m</w:t>
      </w:r>
      <w:r w:rsidR="00115259" w:rsidRPr="00115259">
        <w:rPr>
          <w:iCs/>
          <w:color w:val="000000" w:themeColor="text1"/>
          <w:lang w:val="en-US"/>
        </w:rPr>
        <w:t>andatory with capability signalling</w:t>
      </w:r>
      <w:r w:rsidR="00115259">
        <w:rPr>
          <w:iCs/>
          <w:color w:val="000000" w:themeColor="text1"/>
          <w:lang w:val="en-US"/>
        </w:rPr>
        <w:t xml:space="preserve"> for NR Rel-15 UEs.</w:t>
      </w:r>
      <w:r w:rsidR="002009F7">
        <w:rPr>
          <w:iCs/>
          <w:color w:val="000000" w:themeColor="text1"/>
          <w:lang w:val="en-US"/>
        </w:rPr>
        <w:t xml:space="preserve"> </w:t>
      </w:r>
      <w:r w:rsidR="001506AC">
        <w:rPr>
          <w:iCs/>
          <w:color w:val="000000" w:themeColor="text1"/>
          <w:lang w:val="en-US"/>
        </w:rPr>
        <w:t xml:space="preserve">It is necessary to capture in TS38.306 </w:t>
      </w:r>
      <w:r w:rsidR="001674D8">
        <w:rPr>
          <w:iCs/>
          <w:color w:val="000000" w:themeColor="text1"/>
          <w:lang w:val="en-US"/>
        </w:rPr>
        <w:t xml:space="preserve">for the definition of the capability </w:t>
      </w:r>
      <w:r w:rsidR="001674D8">
        <w:t>(</w:t>
      </w:r>
      <w:r w:rsidR="001674D8" w:rsidRPr="001506AC">
        <w:rPr>
          <w:i/>
          <w:color w:val="000000" w:themeColor="text1"/>
          <w:lang w:val="en-US"/>
        </w:rPr>
        <w:t>spatialBundlingHARQ-ACK</w:t>
      </w:r>
      <w:r w:rsidR="001674D8">
        <w:rPr>
          <w:iCs/>
          <w:color w:val="000000" w:themeColor="text1"/>
          <w:lang w:val="en-US"/>
        </w:rPr>
        <w:t xml:space="preserve">) </w:t>
      </w:r>
      <w:r w:rsidR="001506AC">
        <w:rPr>
          <w:iCs/>
          <w:color w:val="000000" w:themeColor="text1"/>
          <w:lang w:val="en-US"/>
        </w:rPr>
        <w:t>that the capability</w:t>
      </w:r>
      <w:r w:rsidR="001506AC" w:rsidRPr="001506AC">
        <w:t xml:space="preserve"> </w:t>
      </w:r>
      <w:r w:rsidR="001506AC">
        <w:rPr>
          <w:iCs/>
          <w:color w:val="000000" w:themeColor="text1"/>
          <w:lang w:val="en-US"/>
        </w:rPr>
        <w:t>is not applicable to RedCap UEs.</w:t>
      </w:r>
      <w:r w:rsidR="003D54D6">
        <w:rPr>
          <w:iCs/>
          <w:color w:val="000000" w:themeColor="text1"/>
          <w:lang w:val="en-US"/>
        </w:rPr>
        <w:t xml:space="preserve"> </w:t>
      </w:r>
    </w:p>
    <w:p w14:paraId="202888EF" w14:textId="13ED4A2E" w:rsidR="001506AC" w:rsidRDefault="001506AC" w:rsidP="001506AC">
      <w:pPr>
        <w:spacing w:after="0" w:afterAutospacing="0"/>
        <w:rPr>
          <w:bCs/>
          <w:color w:val="000000" w:themeColor="text1"/>
        </w:rPr>
      </w:pPr>
      <w:r>
        <w:rPr>
          <w:b/>
          <w:color w:val="000000" w:themeColor="text1"/>
          <w:u w:val="single"/>
          <w:lang w:val="en-US"/>
        </w:rPr>
        <w:t>Proposal 2:</w:t>
      </w:r>
      <w:r>
        <w:rPr>
          <w:bCs/>
          <w:color w:val="000000" w:themeColor="text1"/>
        </w:rPr>
        <w:t xml:space="preserve"> UE capabilities related to more than 2 </w:t>
      </w:r>
      <w:r w:rsidR="00C22EC0">
        <w:rPr>
          <w:bCs/>
          <w:color w:val="000000" w:themeColor="text1"/>
        </w:rPr>
        <w:t xml:space="preserve">DL </w:t>
      </w:r>
      <w:r>
        <w:rPr>
          <w:bCs/>
          <w:color w:val="000000" w:themeColor="text1"/>
        </w:rPr>
        <w:t xml:space="preserve">layers are not applicable to RedCap UEs. </w:t>
      </w:r>
    </w:p>
    <w:p w14:paraId="57D2662E" w14:textId="72BBB28E" w:rsidR="00E331C0" w:rsidRPr="00934AB6" w:rsidRDefault="001506AC" w:rsidP="00255E78">
      <w:pPr>
        <w:pStyle w:val="aff9"/>
        <w:numPr>
          <w:ilvl w:val="0"/>
          <w:numId w:val="36"/>
        </w:numPr>
        <w:spacing w:after="0" w:afterAutospacing="0"/>
        <w:ind w:firstLineChars="0"/>
        <w:rPr>
          <w:bCs/>
          <w:color w:val="000000" w:themeColor="text1"/>
        </w:rPr>
      </w:pPr>
      <w:r w:rsidRPr="001506AC">
        <w:rPr>
          <w:bCs/>
          <w:color w:val="000000" w:themeColor="text1"/>
        </w:rPr>
        <w:t xml:space="preserve">The UE capability </w:t>
      </w:r>
      <w:r w:rsidRPr="001506AC">
        <w:rPr>
          <w:i/>
          <w:color w:val="000000" w:themeColor="text1"/>
          <w:lang w:val="en-US"/>
        </w:rPr>
        <w:t xml:space="preserve">spatialBundlingHARQ-ACK </w:t>
      </w:r>
      <w:r w:rsidRPr="001506AC">
        <w:rPr>
          <w:iCs/>
          <w:color w:val="000000" w:themeColor="text1"/>
          <w:lang w:val="en-US"/>
        </w:rPr>
        <w:t>corresponding to</w:t>
      </w:r>
      <w:r w:rsidRPr="001506AC">
        <w:rPr>
          <w:bCs/>
          <w:iCs/>
          <w:color w:val="000000" w:themeColor="text1"/>
        </w:rPr>
        <w:t xml:space="preserve"> </w:t>
      </w:r>
      <w:r w:rsidRPr="001506AC">
        <w:rPr>
          <w:rFonts w:hint="eastAsia"/>
          <w:bCs/>
          <w:color w:val="000000" w:themeColor="text1"/>
        </w:rPr>
        <w:t>F</w:t>
      </w:r>
      <w:r w:rsidRPr="001506AC">
        <w:rPr>
          <w:bCs/>
          <w:color w:val="000000" w:themeColor="text1"/>
        </w:rPr>
        <w:t>G 4-12 in TR 38.822, which is mandatory with capability signalling for NR Rel-15 UEs, is not applicable to RedCap UEs.</w:t>
      </w:r>
    </w:p>
    <w:p w14:paraId="6BF69A72" w14:textId="77777777" w:rsidR="00965E2A" w:rsidRPr="00965E2A" w:rsidRDefault="00965E2A" w:rsidP="005B5060">
      <w:pPr>
        <w:rPr>
          <w:bCs/>
          <w:color w:val="000000" w:themeColor="text1"/>
        </w:rPr>
      </w:pPr>
    </w:p>
    <w:p w14:paraId="25165003" w14:textId="1035CCC9" w:rsidR="002C7469" w:rsidRDefault="00A52514" w:rsidP="002C7469">
      <w:pPr>
        <w:pStyle w:val="20"/>
      </w:pPr>
      <w:r>
        <w:t>Early indication for</w:t>
      </w:r>
      <w:r w:rsidR="002C7469">
        <w:t xml:space="preserve"> RedCap</w:t>
      </w:r>
    </w:p>
    <w:p w14:paraId="6F145458" w14:textId="2D659456" w:rsidR="00950F6D" w:rsidRPr="00950F6D" w:rsidRDefault="00950F6D" w:rsidP="00950F6D">
      <w:r>
        <w:t>Support of 2-step RACH for RedCap UEs ha</w:t>
      </w:r>
      <w:r w:rsidR="00B50FB8">
        <w:t>s</w:t>
      </w:r>
      <w:r>
        <w:t xml:space="preserve"> been agreed in RAN1</w:t>
      </w:r>
      <w:r w:rsidR="00B50FB8">
        <w:t>-</w:t>
      </w:r>
      <w:r>
        <w:t>105</w:t>
      </w:r>
      <w:r w:rsidR="00B50FB8">
        <w:t>-</w:t>
      </w:r>
      <w:r>
        <w:t>e</w:t>
      </w:r>
      <w:r w:rsidR="001674D8">
        <w:t xml:space="preserve"> [4]</w:t>
      </w:r>
      <w:r>
        <w:t xml:space="preserve">. </w:t>
      </w:r>
      <w:r w:rsidR="00B50FB8">
        <w:t xml:space="preserve">Details of how to specify early indication in MsgA is FFS. Meanwhile, RAN2 also agreed to further specify solution for early indication for 2-step RACH in RAN2-115-e. </w:t>
      </w:r>
      <w:r>
        <w:t>Relevant agreements were</w:t>
      </w:r>
      <w:r w:rsidR="00B50FB8">
        <w:t xml:space="preserve"> </w:t>
      </w:r>
      <w:r>
        <w:t xml:space="preserve">as below.  </w:t>
      </w:r>
    </w:p>
    <w:tbl>
      <w:tblPr>
        <w:tblStyle w:val="af2"/>
        <w:tblW w:w="0" w:type="auto"/>
        <w:tblLook w:val="04A0" w:firstRow="1" w:lastRow="0" w:firstColumn="1" w:lastColumn="0" w:noHBand="0" w:noVBand="1"/>
      </w:tblPr>
      <w:tblGrid>
        <w:gridCol w:w="9954"/>
      </w:tblGrid>
      <w:tr w:rsidR="002C7469" w14:paraId="39B9A09C" w14:textId="77777777" w:rsidTr="002C7469">
        <w:tc>
          <w:tcPr>
            <w:tcW w:w="9954" w:type="dxa"/>
          </w:tcPr>
          <w:p w14:paraId="07AE5FD5" w14:textId="479F3290" w:rsidR="002C7469" w:rsidRPr="002C7469" w:rsidRDefault="002C7469" w:rsidP="002C7469">
            <w:pPr>
              <w:snapToGrid/>
              <w:spacing w:after="0" w:afterAutospacing="0"/>
              <w:rPr>
                <w:rFonts w:ascii="Times" w:eastAsia="Batang" w:hAnsi="Times" w:cs="Times"/>
                <w:b/>
                <w:bCs/>
                <w:sz w:val="20"/>
                <w:u w:val="single"/>
                <w:lang w:eastAsia="zh-CN"/>
              </w:rPr>
            </w:pPr>
            <w:r w:rsidRPr="002C7469">
              <w:rPr>
                <w:rFonts w:ascii="Times" w:eastAsia="Batang" w:hAnsi="Times" w:cs="Times"/>
                <w:b/>
                <w:bCs/>
                <w:sz w:val="21"/>
                <w:szCs w:val="21"/>
                <w:u w:val="single"/>
                <w:lang w:eastAsia="zh-CN"/>
              </w:rPr>
              <w:t>RAN1 105 e-meeting</w:t>
            </w:r>
          </w:p>
          <w:p w14:paraId="3ECD096B" w14:textId="4C021A0E" w:rsidR="002C7469" w:rsidRPr="002C7469" w:rsidRDefault="002C7469" w:rsidP="002C7469">
            <w:pPr>
              <w:snapToGrid/>
              <w:spacing w:after="0" w:afterAutospacing="0"/>
              <w:rPr>
                <w:rFonts w:eastAsia="Batang"/>
                <w:sz w:val="20"/>
                <w:highlight w:val="green"/>
              </w:rPr>
            </w:pPr>
            <w:r w:rsidRPr="002C7469">
              <w:rPr>
                <w:rFonts w:ascii="Times" w:eastAsia="Batang" w:hAnsi="Times"/>
                <w:sz w:val="20"/>
                <w:highlight w:val="green"/>
              </w:rPr>
              <w:t>Agreements:</w:t>
            </w:r>
          </w:p>
          <w:p w14:paraId="5AEF1547" w14:textId="77777777" w:rsidR="002C7469" w:rsidRPr="002C7469" w:rsidRDefault="002C7469" w:rsidP="002C7469">
            <w:pPr>
              <w:numPr>
                <w:ilvl w:val="0"/>
                <w:numId w:val="25"/>
              </w:numPr>
              <w:snapToGrid/>
              <w:spacing w:after="0" w:afterAutospacing="0" w:line="252" w:lineRule="auto"/>
              <w:contextualSpacing/>
              <w:jc w:val="left"/>
              <w:rPr>
                <w:rFonts w:ascii="Times" w:eastAsia="Batang" w:hAnsi="Times" w:cs="Times"/>
                <w:sz w:val="20"/>
              </w:rPr>
            </w:pPr>
            <w:r w:rsidRPr="002C7469">
              <w:rPr>
                <w:rFonts w:ascii="Times" w:eastAsia="Batang" w:hAnsi="Times" w:cs="Times"/>
                <w:sz w:val="20"/>
                <w:lang w:eastAsia="zh-CN"/>
              </w:rPr>
              <w:t xml:space="preserve">Support 2-step RACH for </w:t>
            </w:r>
            <w:r w:rsidRPr="002C7469">
              <w:rPr>
                <w:rFonts w:eastAsia="Times New Roman" w:cs="Times"/>
                <w:sz w:val="20"/>
                <w:lang w:eastAsia="zh-CN"/>
              </w:rPr>
              <w:t>RedCap</w:t>
            </w:r>
            <w:r w:rsidRPr="002C7469">
              <w:rPr>
                <w:rFonts w:ascii="Times" w:eastAsia="Batang" w:hAnsi="Times" w:cs="Times"/>
                <w:sz w:val="20"/>
                <w:lang w:eastAsia="zh-CN"/>
              </w:rPr>
              <w:t xml:space="preserve"> UEs as an optional feature</w:t>
            </w:r>
          </w:p>
          <w:p w14:paraId="2110229B" w14:textId="77777777" w:rsidR="002C7469" w:rsidRPr="002C7469" w:rsidRDefault="002C7469" w:rsidP="002C7469">
            <w:pPr>
              <w:numPr>
                <w:ilvl w:val="1"/>
                <w:numId w:val="25"/>
              </w:numPr>
              <w:snapToGrid/>
              <w:spacing w:after="0" w:afterAutospacing="0" w:line="252" w:lineRule="auto"/>
              <w:contextualSpacing/>
              <w:jc w:val="left"/>
              <w:rPr>
                <w:rFonts w:ascii="Times" w:eastAsia="Batang" w:hAnsi="Times"/>
                <w:sz w:val="20"/>
              </w:rPr>
            </w:pPr>
            <w:r w:rsidRPr="002C7469">
              <w:rPr>
                <w:rFonts w:ascii="Times" w:eastAsia="Batang" w:hAnsi="Times" w:cs="Times"/>
                <w:sz w:val="20"/>
                <w:lang w:eastAsia="zh-CN"/>
              </w:rPr>
              <w:t>FFS details of early indication in MsgA, e.g.:</w:t>
            </w:r>
          </w:p>
          <w:p w14:paraId="030C57AC" w14:textId="77777777" w:rsidR="002C7469" w:rsidRPr="002C7469" w:rsidRDefault="002C7469" w:rsidP="002C7469">
            <w:pPr>
              <w:numPr>
                <w:ilvl w:val="2"/>
                <w:numId w:val="33"/>
              </w:numPr>
              <w:snapToGrid/>
              <w:spacing w:after="0" w:afterAutospacing="0" w:line="252" w:lineRule="auto"/>
              <w:contextualSpacing/>
              <w:jc w:val="left"/>
              <w:rPr>
                <w:rFonts w:ascii="Times" w:eastAsia="Batang" w:hAnsi="Times" w:cs="Times"/>
                <w:sz w:val="20"/>
              </w:rPr>
            </w:pPr>
            <w:r w:rsidRPr="002C7469">
              <w:rPr>
                <w:rFonts w:ascii="Times" w:eastAsia="Batang" w:hAnsi="Times" w:cs="Times"/>
                <w:sz w:val="20"/>
              </w:rPr>
              <w:t>Separation of 2-step RACH resources or MsgA preambles</w:t>
            </w:r>
          </w:p>
          <w:p w14:paraId="0B8C2047" w14:textId="77777777" w:rsidR="002C7469" w:rsidRPr="002C7469" w:rsidRDefault="002C7469" w:rsidP="002C7469">
            <w:pPr>
              <w:numPr>
                <w:ilvl w:val="2"/>
                <w:numId w:val="33"/>
              </w:numPr>
              <w:snapToGrid/>
              <w:spacing w:after="0" w:afterAutospacing="0" w:line="252" w:lineRule="auto"/>
              <w:contextualSpacing/>
              <w:jc w:val="left"/>
              <w:rPr>
                <w:rFonts w:ascii="Times" w:eastAsia="Batang" w:hAnsi="Times" w:cs="Times"/>
                <w:sz w:val="20"/>
              </w:rPr>
            </w:pPr>
            <w:r w:rsidRPr="002C7469">
              <w:rPr>
                <w:rFonts w:ascii="Times" w:eastAsia="Batang" w:hAnsi="Times" w:cs="Times"/>
                <w:sz w:val="20"/>
              </w:rPr>
              <w:t>Separation of initial UL BWP</w:t>
            </w:r>
          </w:p>
          <w:p w14:paraId="19BEFF84" w14:textId="77777777" w:rsidR="002C7469" w:rsidRPr="002C7469" w:rsidRDefault="002C7469" w:rsidP="002C7469">
            <w:pPr>
              <w:numPr>
                <w:ilvl w:val="2"/>
                <w:numId w:val="33"/>
              </w:numPr>
              <w:snapToGrid/>
              <w:spacing w:after="0" w:afterAutospacing="0" w:line="252" w:lineRule="auto"/>
              <w:contextualSpacing/>
              <w:jc w:val="left"/>
              <w:rPr>
                <w:rFonts w:ascii="Segoe UI" w:eastAsia="Batang" w:hAnsi="Segoe UI" w:cs="Segoe UI"/>
                <w:sz w:val="20"/>
                <w:lang w:val="en-US"/>
              </w:rPr>
            </w:pPr>
            <w:r w:rsidRPr="002C7469">
              <w:rPr>
                <w:rFonts w:ascii="Times" w:eastAsia="Batang" w:hAnsi="Times" w:cs="Times"/>
                <w:sz w:val="20"/>
              </w:rPr>
              <w:t>Using a new indication in MsgA PUSCH part</w:t>
            </w:r>
          </w:p>
          <w:p w14:paraId="22E2DEB1" w14:textId="162CAD43" w:rsidR="002C7469" w:rsidRPr="00B34B8B" w:rsidRDefault="002C7469" w:rsidP="005B5060">
            <w:pPr>
              <w:numPr>
                <w:ilvl w:val="1"/>
                <w:numId w:val="25"/>
              </w:numPr>
              <w:snapToGrid/>
              <w:spacing w:after="0" w:afterAutospacing="0" w:line="252" w:lineRule="auto"/>
              <w:contextualSpacing/>
              <w:jc w:val="left"/>
              <w:rPr>
                <w:rFonts w:ascii="Segoe UI" w:eastAsia="Batang" w:hAnsi="Segoe UI" w:cs="Segoe UI"/>
                <w:sz w:val="20"/>
              </w:rPr>
            </w:pPr>
            <w:r w:rsidRPr="002C7469">
              <w:rPr>
                <w:rFonts w:ascii="Times" w:eastAsia="Batang" w:hAnsi="Times" w:cs="Times"/>
                <w:sz w:val="20"/>
              </w:rPr>
              <w:t>Note: Discussion on 4-step RACH for early indication should be prioritised</w:t>
            </w:r>
          </w:p>
          <w:p w14:paraId="4C493046" w14:textId="597795B7" w:rsidR="00B34B8B" w:rsidRPr="00B34B8B" w:rsidRDefault="00B34B8B" w:rsidP="00B34B8B">
            <w:pPr>
              <w:snapToGrid/>
              <w:spacing w:after="0" w:afterAutospacing="0"/>
              <w:rPr>
                <w:rFonts w:ascii="Times" w:eastAsia="SimSun" w:hAnsi="Times" w:cs="Times"/>
                <w:b/>
                <w:bCs/>
                <w:sz w:val="20"/>
                <w:u w:val="single"/>
                <w:lang w:eastAsia="zh-CN"/>
              </w:rPr>
            </w:pPr>
            <w:r w:rsidRPr="002C7469">
              <w:rPr>
                <w:rFonts w:ascii="Times" w:eastAsia="Batang" w:hAnsi="Times" w:cs="Times"/>
                <w:b/>
                <w:bCs/>
                <w:sz w:val="21"/>
                <w:szCs w:val="21"/>
                <w:u w:val="single"/>
                <w:lang w:eastAsia="zh-CN"/>
              </w:rPr>
              <w:t>RAN1 10</w:t>
            </w:r>
            <w:r>
              <w:rPr>
                <w:rFonts w:ascii="Times" w:eastAsia="Batang" w:hAnsi="Times" w:cs="Times"/>
                <w:b/>
                <w:bCs/>
                <w:sz w:val="21"/>
                <w:szCs w:val="21"/>
                <w:u w:val="single"/>
                <w:lang w:eastAsia="zh-CN"/>
              </w:rPr>
              <w:t>6</w:t>
            </w:r>
            <w:r w:rsidRPr="002C7469">
              <w:rPr>
                <w:rFonts w:ascii="Times" w:eastAsia="Batang" w:hAnsi="Times" w:cs="Times"/>
                <w:b/>
                <w:bCs/>
                <w:sz w:val="21"/>
                <w:szCs w:val="21"/>
                <w:u w:val="single"/>
                <w:lang w:eastAsia="zh-CN"/>
              </w:rPr>
              <w:t xml:space="preserve"> e-meeting</w:t>
            </w:r>
          </w:p>
          <w:p w14:paraId="78595ADC" w14:textId="1FF9C6B7" w:rsidR="00B34B8B" w:rsidRPr="00B34B8B" w:rsidRDefault="00B34B8B" w:rsidP="00B34B8B">
            <w:pPr>
              <w:rPr>
                <w:rFonts w:ascii="Times" w:eastAsia="Batang" w:hAnsi="Times" w:cs="Times"/>
                <w:b/>
                <w:sz w:val="14"/>
                <w:szCs w:val="14"/>
                <w:highlight w:val="green"/>
              </w:rPr>
            </w:pPr>
            <w:r w:rsidRPr="00B34B8B">
              <w:rPr>
                <w:rFonts w:ascii="Times" w:hAnsi="Times" w:cs="Times"/>
                <w:b/>
                <w:sz w:val="20"/>
                <w:szCs w:val="14"/>
                <w:highlight w:val="green"/>
              </w:rPr>
              <w:t>Agreement</w:t>
            </w:r>
          </w:p>
          <w:p w14:paraId="16FF95BF" w14:textId="77777777" w:rsidR="00B34B8B" w:rsidRPr="00B34B8B" w:rsidRDefault="00B34B8B" w:rsidP="00B34B8B">
            <w:pPr>
              <w:spacing w:line="252" w:lineRule="auto"/>
              <w:rPr>
                <w:rFonts w:ascii="Times" w:eastAsia="Times New Roman" w:hAnsi="Times" w:cs="Times"/>
                <w:sz w:val="20"/>
                <w:szCs w:val="14"/>
                <w:lang w:val="en-US"/>
              </w:rPr>
            </w:pPr>
            <w:r w:rsidRPr="00B34B8B">
              <w:rPr>
                <w:rFonts w:ascii="Times" w:hAnsi="Times" w:cs="Times"/>
                <w:bCs/>
                <w:sz w:val="20"/>
                <w:szCs w:val="18"/>
                <w:lang w:eastAsia="zh-CN"/>
              </w:rPr>
              <w:lastRenderedPageBreak/>
              <w:t>Confirm the following working assumption with the modifications in red:</w:t>
            </w:r>
          </w:p>
          <w:p w14:paraId="6620828C" w14:textId="77777777" w:rsidR="00B34B8B" w:rsidRPr="00B34B8B" w:rsidRDefault="00B34B8B" w:rsidP="00B34B8B">
            <w:pPr>
              <w:numPr>
                <w:ilvl w:val="0"/>
                <w:numId w:val="34"/>
              </w:numPr>
              <w:snapToGrid/>
              <w:spacing w:after="0" w:afterAutospacing="0" w:line="252" w:lineRule="auto"/>
              <w:rPr>
                <w:rFonts w:ascii="Times" w:eastAsia="Times New Roman" w:hAnsi="Times" w:cs="Times"/>
                <w:sz w:val="20"/>
                <w:szCs w:val="14"/>
                <w:lang w:val="en-US"/>
              </w:rPr>
            </w:pPr>
            <w:r w:rsidRPr="00B34B8B">
              <w:rPr>
                <w:rFonts w:ascii="Times" w:eastAsia="Times New Roman" w:hAnsi="Times" w:cs="Times"/>
                <w:sz w:val="20"/>
                <w:szCs w:val="14"/>
                <w:lang w:eastAsia="zh-CN"/>
              </w:rPr>
              <w:t>For 4-step RACH, support the early indication of RedCap UEs at least in Msg1.</w:t>
            </w:r>
          </w:p>
          <w:p w14:paraId="083D1D9D" w14:textId="77777777" w:rsidR="00B34B8B" w:rsidRPr="00B34B8B" w:rsidRDefault="00B34B8B" w:rsidP="00B34B8B">
            <w:pPr>
              <w:numPr>
                <w:ilvl w:val="1"/>
                <w:numId w:val="34"/>
              </w:numPr>
              <w:snapToGrid/>
              <w:spacing w:after="0" w:afterAutospacing="0" w:line="252" w:lineRule="auto"/>
              <w:rPr>
                <w:rFonts w:ascii="Times" w:eastAsia="Times New Roman" w:hAnsi="Times" w:cs="Times"/>
                <w:sz w:val="20"/>
                <w:szCs w:val="14"/>
              </w:rPr>
            </w:pPr>
            <w:r w:rsidRPr="00B34B8B">
              <w:rPr>
                <w:rFonts w:ascii="Times" w:eastAsia="Times New Roman" w:hAnsi="Times" w:cs="Times"/>
                <w:sz w:val="20"/>
                <w:szCs w:val="14"/>
              </w:rPr>
              <w:t>The early indication in Msg1 can be configured to be enabled/disabled</w:t>
            </w:r>
            <w:r w:rsidRPr="00B34B8B">
              <w:rPr>
                <w:rFonts w:ascii="Times" w:eastAsia="Times New Roman" w:hAnsi="Times" w:cs="Times"/>
                <w:color w:val="FF0000"/>
                <w:sz w:val="20"/>
                <w:szCs w:val="14"/>
                <w:u w:val="single"/>
              </w:rPr>
              <w:t xml:space="preserve"> via SIB</w:t>
            </w:r>
          </w:p>
          <w:p w14:paraId="2BA5C0F7" w14:textId="77777777" w:rsidR="00B34B8B" w:rsidRPr="00B34B8B" w:rsidRDefault="00B34B8B" w:rsidP="00B34B8B">
            <w:pPr>
              <w:numPr>
                <w:ilvl w:val="2"/>
                <w:numId w:val="34"/>
              </w:numPr>
              <w:snapToGrid/>
              <w:spacing w:after="0" w:afterAutospacing="0" w:line="252" w:lineRule="auto"/>
              <w:rPr>
                <w:rFonts w:ascii="Times" w:eastAsia="Times New Roman" w:hAnsi="Times" w:cs="Times"/>
                <w:strike/>
                <w:sz w:val="20"/>
                <w:szCs w:val="14"/>
              </w:rPr>
            </w:pPr>
            <w:r w:rsidRPr="00B34B8B">
              <w:rPr>
                <w:rFonts w:ascii="Times" w:eastAsia="Times New Roman" w:hAnsi="Times" w:cs="Times"/>
                <w:strike/>
                <w:color w:val="FF0000"/>
                <w:sz w:val="20"/>
                <w:szCs w:val="14"/>
              </w:rPr>
              <w:t>FFS how to support enable/disable the early indication</w:t>
            </w:r>
          </w:p>
          <w:p w14:paraId="10E88EA9" w14:textId="77777777" w:rsidR="00B34B8B" w:rsidRPr="00B34B8B" w:rsidRDefault="00B34B8B" w:rsidP="00B34B8B">
            <w:pPr>
              <w:numPr>
                <w:ilvl w:val="1"/>
                <w:numId w:val="34"/>
              </w:numPr>
              <w:snapToGrid/>
              <w:spacing w:after="0" w:afterAutospacing="0" w:line="252" w:lineRule="auto"/>
              <w:rPr>
                <w:rFonts w:ascii="Times" w:eastAsia="Times New Roman" w:hAnsi="Times" w:cs="Times"/>
                <w:sz w:val="20"/>
                <w:szCs w:val="14"/>
              </w:rPr>
            </w:pPr>
            <w:r w:rsidRPr="00B34B8B">
              <w:rPr>
                <w:rFonts w:ascii="Times" w:eastAsia="Times New Roman" w:hAnsi="Times" w:cs="Times"/>
                <w:strike/>
                <w:color w:val="FF0000"/>
                <w:sz w:val="20"/>
                <w:szCs w:val="14"/>
              </w:rPr>
              <w:t>FFS details e.g.:</w:t>
            </w:r>
            <w:r w:rsidRPr="00B34B8B">
              <w:rPr>
                <w:rFonts w:ascii="Times" w:eastAsia="Times New Roman" w:hAnsi="Times" w:cs="Times"/>
                <w:strike/>
                <w:sz w:val="20"/>
                <w:szCs w:val="14"/>
              </w:rPr>
              <w:t xml:space="preserve"> </w:t>
            </w:r>
            <w:r w:rsidRPr="00B34B8B">
              <w:rPr>
                <w:rFonts w:ascii="Times" w:eastAsia="Times New Roman" w:hAnsi="Times" w:cs="Times"/>
                <w:color w:val="FF0000"/>
                <w:sz w:val="20"/>
                <w:szCs w:val="14"/>
                <w:u w:val="single"/>
              </w:rPr>
              <w:t xml:space="preserve">From RAN1 perspective, the following methods can be used for early indication both for shared initial UL BWP and </w:t>
            </w:r>
            <w:r w:rsidRPr="00B34B8B">
              <w:rPr>
                <w:rFonts w:ascii="Times" w:eastAsia="Times New Roman" w:hAnsi="Times" w:cs="Times"/>
                <w:sz w:val="20"/>
                <w:szCs w:val="14"/>
              </w:rPr>
              <w:t xml:space="preserve">separate initial UL BWP </w:t>
            </w:r>
            <w:r w:rsidRPr="00B34B8B">
              <w:rPr>
                <w:rFonts w:ascii="Times" w:eastAsia="Times New Roman" w:hAnsi="Times" w:cs="Times"/>
                <w:color w:val="FF0000"/>
                <w:sz w:val="20"/>
                <w:szCs w:val="14"/>
                <w:u w:val="single"/>
              </w:rPr>
              <w:t>(if supported)</w:t>
            </w:r>
          </w:p>
          <w:p w14:paraId="44B5B572" w14:textId="77777777" w:rsidR="00B34B8B" w:rsidRPr="00B34B8B" w:rsidRDefault="00B34B8B" w:rsidP="00B34B8B">
            <w:pPr>
              <w:numPr>
                <w:ilvl w:val="2"/>
                <w:numId w:val="34"/>
              </w:numPr>
              <w:snapToGrid/>
              <w:spacing w:after="0" w:afterAutospacing="0" w:line="252" w:lineRule="auto"/>
              <w:rPr>
                <w:rFonts w:ascii="Times" w:eastAsia="Times New Roman" w:hAnsi="Times" w:cs="Times"/>
                <w:sz w:val="20"/>
                <w:szCs w:val="14"/>
              </w:rPr>
            </w:pPr>
            <w:r w:rsidRPr="00B34B8B">
              <w:rPr>
                <w:rFonts w:ascii="Times" w:eastAsia="Times New Roman" w:hAnsi="Times" w:cs="Times"/>
                <w:sz w:val="20"/>
                <w:szCs w:val="14"/>
              </w:rPr>
              <w:t>separate PRACH resource</w:t>
            </w:r>
          </w:p>
          <w:p w14:paraId="09FEBE45" w14:textId="77777777" w:rsidR="00B34B8B" w:rsidRPr="00B34B8B" w:rsidRDefault="00B34B8B" w:rsidP="00B34B8B">
            <w:pPr>
              <w:numPr>
                <w:ilvl w:val="2"/>
                <w:numId w:val="34"/>
              </w:numPr>
              <w:snapToGrid/>
              <w:spacing w:after="0" w:afterAutospacing="0" w:line="252" w:lineRule="auto"/>
              <w:rPr>
                <w:rFonts w:ascii="Times" w:eastAsia="Times New Roman" w:hAnsi="Times" w:cs="Times"/>
                <w:sz w:val="20"/>
                <w:szCs w:val="14"/>
              </w:rPr>
            </w:pPr>
            <w:r w:rsidRPr="00B34B8B">
              <w:rPr>
                <w:rFonts w:ascii="Times" w:eastAsia="Times New Roman" w:hAnsi="Times" w:cs="Times"/>
                <w:sz w:val="20"/>
                <w:szCs w:val="14"/>
              </w:rPr>
              <w:t>PRACH preamble partitioning</w:t>
            </w:r>
          </w:p>
          <w:p w14:paraId="0CD6071B" w14:textId="77777777" w:rsidR="00B34B8B" w:rsidRPr="00B34B8B" w:rsidRDefault="00B34B8B" w:rsidP="00B34B8B">
            <w:pPr>
              <w:numPr>
                <w:ilvl w:val="2"/>
                <w:numId w:val="34"/>
              </w:numPr>
              <w:snapToGrid/>
              <w:spacing w:after="0" w:afterAutospacing="0" w:line="252" w:lineRule="auto"/>
              <w:rPr>
                <w:rFonts w:ascii="Times" w:eastAsia="Times New Roman" w:hAnsi="Times" w:cs="Times"/>
                <w:strike/>
                <w:color w:val="FF0000"/>
                <w:sz w:val="20"/>
                <w:szCs w:val="14"/>
                <w:u w:val="single"/>
              </w:rPr>
            </w:pPr>
            <w:r w:rsidRPr="00B34B8B">
              <w:rPr>
                <w:rFonts w:ascii="Times" w:eastAsia="游明朝" w:hAnsi="Times" w:cs="Times"/>
                <w:strike/>
                <w:color w:val="FF0000"/>
                <w:sz w:val="20"/>
                <w:szCs w:val="14"/>
                <w:u w:val="single"/>
              </w:rPr>
              <w:t>FFS: whether/how to address RA-RNTI overlapping issue</w:t>
            </w:r>
          </w:p>
          <w:p w14:paraId="09DB4677" w14:textId="77777777" w:rsidR="00B34B8B" w:rsidRPr="00B34B8B" w:rsidRDefault="00B34B8B" w:rsidP="00B34B8B">
            <w:pPr>
              <w:numPr>
                <w:ilvl w:val="1"/>
                <w:numId w:val="34"/>
              </w:numPr>
              <w:snapToGrid/>
              <w:spacing w:after="0" w:afterAutospacing="0" w:line="252" w:lineRule="auto"/>
              <w:rPr>
                <w:rFonts w:ascii="Times" w:eastAsia="Times New Roman" w:hAnsi="Times" w:cs="Times"/>
                <w:strike/>
                <w:color w:val="FF0000"/>
                <w:sz w:val="20"/>
                <w:szCs w:val="14"/>
              </w:rPr>
            </w:pPr>
            <w:r w:rsidRPr="00B34B8B">
              <w:rPr>
                <w:rFonts w:ascii="Times" w:eastAsia="Times New Roman" w:hAnsi="Times" w:cs="Times"/>
                <w:strike/>
                <w:color w:val="FF0000"/>
                <w:sz w:val="20"/>
                <w:szCs w:val="14"/>
              </w:rPr>
              <w:t xml:space="preserve">FFS the possibility of supporting Msg3 for the early indication </w:t>
            </w:r>
          </w:p>
          <w:p w14:paraId="34FC27E5" w14:textId="2060AD2F" w:rsidR="00B34B8B" w:rsidRPr="00950F6D" w:rsidRDefault="00B34B8B" w:rsidP="00950F6D">
            <w:pPr>
              <w:rPr>
                <w:rFonts w:ascii="Times" w:eastAsia="SimSun" w:hAnsi="Times" w:cs="Times"/>
                <w:bCs/>
                <w:sz w:val="20"/>
                <w:szCs w:val="18"/>
                <w:lang w:eastAsia="zh-CN"/>
              </w:rPr>
            </w:pPr>
            <w:r w:rsidRPr="00B34B8B">
              <w:rPr>
                <w:rFonts w:ascii="Times" w:hAnsi="Times" w:cs="Times"/>
                <w:bCs/>
                <w:sz w:val="20"/>
                <w:szCs w:val="18"/>
                <w:lang w:eastAsia="zh-CN"/>
              </w:rPr>
              <w:t>Whether/how to support early indication of RedCap UEs in Msg3 in Rel-17 is up to RAN2.</w:t>
            </w:r>
          </w:p>
          <w:p w14:paraId="519E47AB" w14:textId="699CE47D" w:rsidR="00A656F2" w:rsidRPr="00A656F2" w:rsidRDefault="00A656F2" w:rsidP="00A656F2">
            <w:pPr>
              <w:snapToGrid/>
              <w:spacing w:after="0" w:afterAutospacing="0"/>
              <w:rPr>
                <w:rFonts w:ascii="Times" w:eastAsia="SimSun" w:hAnsi="Times" w:cs="Times"/>
                <w:b/>
                <w:bCs/>
                <w:sz w:val="20"/>
                <w:u w:val="single"/>
                <w:lang w:eastAsia="zh-CN"/>
              </w:rPr>
            </w:pPr>
            <w:r w:rsidRPr="002C7469">
              <w:rPr>
                <w:rFonts w:ascii="Times" w:eastAsia="Batang" w:hAnsi="Times" w:cs="Times"/>
                <w:b/>
                <w:bCs/>
                <w:sz w:val="21"/>
                <w:szCs w:val="21"/>
                <w:u w:val="single"/>
                <w:lang w:eastAsia="zh-CN"/>
              </w:rPr>
              <w:t>RAN</w:t>
            </w:r>
            <w:r>
              <w:rPr>
                <w:rFonts w:ascii="Times" w:eastAsia="Batang" w:hAnsi="Times" w:cs="Times"/>
                <w:b/>
                <w:bCs/>
                <w:sz w:val="21"/>
                <w:szCs w:val="21"/>
                <w:u w:val="single"/>
                <w:lang w:eastAsia="zh-CN"/>
              </w:rPr>
              <w:t>2</w:t>
            </w:r>
            <w:r w:rsidRPr="002C7469">
              <w:rPr>
                <w:rFonts w:ascii="Times" w:eastAsia="Batang" w:hAnsi="Times" w:cs="Times"/>
                <w:b/>
                <w:bCs/>
                <w:sz w:val="21"/>
                <w:szCs w:val="21"/>
                <w:u w:val="single"/>
                <w:lang w:eastAsia="zh-CN"/>
              </w:rPr>
              <w:t xml:space="preserve"> 1</w:t>
            </w:r>
            <w:r>
              <w:rPr>
                <w:rFonts w:ascii="Times" w:eastAsia="Batang" w:hAnsi="Times" w:cs="Times"/>
                <w:b/>
                <w:bCs/>
                <w:sz w:val="21"/>
                <w:szCs w:val="21"/>
                <w:u w:val="single"/>
                <w:lang w:eastAsia="zh-CN"/>
              </w:rPr>
              <w:t>15</w:t>
            </w:r>
            <w:r w:rsidRPr="002C7469">
              <w:rPr>
                <w:rFonts w:ascii="Times" w:eastAsia="Batang" w:hAnsi="Times" w:cs="Times"/>
                <w:b/>
                <w:bCs/>
                <w:sz w:val="21"/>
                <w:szCs w:val="21"/>
                <w:u w:val="single"/>
                <w:lang w:eastAsia="zh-CN"/>
              </w:rPr>
              <w:t xml:space="preserve"> e-meeting</w:t>
            </w:r>
          </w:p>
          <w:p w14:paraId="32DC1F90" w14:textId="6A13A6A4" w:rsidR="001B1DE7" w:rsidRPr="001B1DE7" w:rsidRDefault="001B1DE7" w:rsidP="00B34B8B">
            <w:pPr>
              <w:pStyle w:val="Doc-text2"/>
              <w:ind w:left="363"/>
              <w:rPr>
                <w:b/>
                <w:bCs/>
                <w:lang w:val="en-GB"/>
              </w:rPr>
            </w:pPr>
            <w:r>
              <w:rPr>
                <w:b/>
                <w:bCs/>
              </w:rPr>
              <w:t>Agreements:</w:t>
            </w:r>
          </w:p>
          <w:p w14:paraId="3FD53AF7" w14:textId="77777777" w:rsidR="001B1DE7" w:rsidRPr="001B1DE7" w:rsidRDefault="001B1DE7" w:rsidP="001B1DE7">
            <w:pPr>
              <w:pStyle w:val="Doc-text2"/>
              <w:ind w:left="363"/>
            </w:pPr>
            <w:r w:rsidRPr="001B1DE7">
              <w:t>1.</w:t>
            </w:r>
            <w:r w:rsidRPr="001B1DE7">
              <w:tab/>
              <w:t>Msg1 identification which can be configured to be enabled/disabled can be specified from RAN2 point of view.</w:t>
            </w:r>
          </w:p>
          <w:p w14:paraId="7243EC45" w14:textId="77777777" w:rsidR="001B1DE7" w:rsidRPr="001B1DE7" w:rsidRDefault="001B1DE7" w:rsidP="001B1DE7">
            <w:pPr>
              <w:pStyle w:val="Doc-text2"/>
              <w:ind w:left="363"/>
            </w:pPr>
            <w:r w:rsidRPr="001B1DE7">
              <w:t>2.</w:t>
            </w:r>
            <w:r w:rsidRPr="001B1DE7">
              <w:tab/>
              <w:t>Solution for early identification for 2-step RACH will be specified.</w:t>
            </w:r>
          </w:p>
          <w:p w14:paraId="32CC0B67" w14:textId="77777777" w:rsidR="001B1DE7" w:rsidRPr="001B1DE7" w:rsidRDefault="001B1DE7" w:rsidP="001B1DE7">
            <w:pPr>
              <w:pStyle w:val="Doc-text2"/>
              <w:ind w:left="363"/>
            </w:pPr>
            <w:r w:rsidRPr="001B1DE7">
              <w:t>3.</w:t>
            </w:r>
            <w:r w:rsidRPr="001B1DE7">
              <w:tab/>
              <w:t>Specify separate indications in SIB1 for barring RedCap UEs with 1 Rx chain and 2 Rx chains.</w:t>
            </w:r>
          </w:p>
          <w:p w14:paraId="08B6FF0E" w14:textId="78062770" w:rsidR="001B1DE7" w:rsidRDefault="001B1DE7" w:rsidP="001B1DE7">
            <w:pPr>
              <w:pStyle w:val="Doc-text2"/>
              <w:ind w:left="363"/>
            </w:pPr>
            <w:r w:rsidRPr="001B1DE7">
              <w:t>4.</w:t>
            </w:r>
            <w:r w:rsidRPr="001B1DE7">
              <w:tab/>
              <w:t>Specify a RedCap specific IFRI in SIB1</w:t>
            </w:r>
            <w:r>
              <w:rPr>
                <w:rFonts w:hint="eastAsia"/>
              </w:rPr>
              <w:t>.</w:t>
            </w:r>
          </w:p>
          <w:p w14:paraId="321F8BD4" w14:textId="77777777" w:rsidR="001B1DE7" w:rsidRPr="001B1DE7" w:rsidRDefault="001B1DE7" w:rsidP="001B1DE7">
            <w:pPr>
              <w:pStyle w:val="Doc-text2"/>
              <w:ind w:left="363"/>
              <w:rPr>
                <w:b/>
                <w:bCs/>
              </w:rPr>
            </w:pPr>
            <w:r w:rsidRPr="001B1DE7">
              <w:rPr>
                <w:b/>
                <w:bCs/>
              </w:rPr>
              <w:t>Agreements online:</w:t>
            </w:r>
          </w:p>
          <w:p w14:paraId="12A73A23" w14:textId="7470A46C" w:rsidR="001B1DE7" w:rsidRPr="001B1DE7" w:rsidRDefault="001B1DE7" w:rsidP="00950F6D">
            <w:pPr>
              <w:pStyle w:val="Doc-text2"/>
              <w:ind w:left="363"/>
            </w:pPr>
            <w:r>
              <w:t>1.</w:t>
            </w:r>
            <w:r>
              <w:tab/>
              <w:t>A Msg3 early identification based on dedicated LCID is supported (if SA3 confirms there is no problem)</w:t>
            </w:r>
          </w:p>
          <w:p w14:paraId="180CA3A8" w14:textId="7F441875" w:rsidR="00A656F2" w:rsidRDefault="00A656F2" w:rsidP="00A656F2">
            <w:pPr>
              <w:pStyle w:val="Doc-text2"/>
              <w:ind w:left="363"/>
              <w:rPr>
                <w:b/>
                <w:bCs/>
                <w:lang w:val="en-GB"/>
              </w:rPr>
            </w:pPr>
            <w:r>
              <w:rPr>
                <w:b/>
                <w:bCs/>
              </w:rPr>
              <w:t>Agreements:</w:t>
            </w:r>
          </w:p>
          <w:p w14:paraId="37EF22E6" w14:textId="77777777" w:rsidR="00A656F2" w:rsidRDefault="00A656F2" w:rsidP="00A656F2">
            <w:pPr>
              <w:pStyle w:val="Doc-text2"/>
              <w:ind w:left="363"/>
            </w:pPr>
            <w:r>
              <w:t>1.</w:t>
            </w:r>
            <w:r>
              <w:tab/>
              <w:t>Preamble partitioning is defined on a feature and/or feature combination basis.  FFS on signalling.  2step RA and CE is excluded, if RAN1 decided to exclude</w:t>
            </w:r>
          </w:p>
          <w:p w14:paraId="5C9776E9" w14:textId="7485F1E8" w:rsidR="00A656F2" w:rsidRPr="00A656F2" w:rsidRDefault="00A656F2" w:rsidP="005B5060">
            <w:pPr>
              <w:rPr>
                <w:bCs/>
                <w:color w:val="000000" w:themeColor="text1"/>
                <w:lang w:val="en-US"/>
              </w:rPr>
            </w:pPr>
          </w:p>
        </w:tc>
      </w:tr>
    </w:tbl>
    <w:p w14:paraId="5D29BBCB" w14:textId="0D4FDA09" w:rsidR="002C7469" w:rsidRDefault="002C7469" w:rsidP="005B5060">
      <w:pPr>
        <w:rPr>
          <w:bCs/>
          <w:color w:val="000000" w:themeColor="text1"/>
        </w:rPr>
      </w:pPr>
    </w:p>
    <w:p w14:paraId="2EE1C68E" w14:textId="55BBB148" w:rsidR="00DC6089" w:rsidRDefault="00C1477E" w:rsidP="005B5060">
      <w:pPr>
        <w:rPr>
          <w:bCs/>
          <w:color w:val="000000" w:themeColor="text1"/>
        </w:rPr>
      </w:pPr>
      <w:r>
        <w:rPr>
          <w:bCs/>
          <w:color w:val="000000" w:themeColor="text1"/>
        </w:rPr>
        <w:t xml:space="preserve">As in above RAN2 agreements, </w:t>
      </w:r>
      <w:r w:rsidR="007D3BBC">
        <w:rPr>
          <w:bCs/>
          <w:color w:val="000000" w:themeColor="text1"/>
        </w:rPr>
        <w:t xml:space="preserve">RAN2 </w:t>
      </w:r>
      <w:r>
        <w:rPr>
          <w:bCs/>
          <w:color w:val="000000" w:themeColor="text1"/>
        </w:rPr>
        <w:t xml:space="preserve">has </w:t>
      </w:r>
      <w:r w:rsidR="007D3BBC">
        <w:rPr>
          <w:bCs/>
          <w:color w:val="000000" w:themeColor="text1"/>
        </w:rPr>
        <w:t>agree</w:t>
      </w:r>
      <w:r>
        <w:rPr>
          <w:bCs/>
          <w:color w:val="000000" w:themeColor="text1"/>
        </w:rPr>
        <w:t>d</w:t>
      </w:r>
      <w:r w:rsidR="007D3BBC">
        <w:rPr>
          <w:bCs/>
          <w:color w:val="000000" w:themeColor="text1"/>
        </w:rPr>
        <w:t xml:space="preserve"> </w:t>
      </w:r>
      <w:r>
        <w:rPr>
          <w:bCs/>
          <w:color w:val="000000" w:themeColor="text1"/>
        </w:rPr>
        <w:t xml:space="preserve">to use </w:t>
      </w:r>
      <w:r w:rsidR="00EA4008">
        <w:rPr>
          <w:bCs/>
          <w:color w:val="000000" w:themeColor="text1"/>
        </w:rPr>
        <w:t xml:space="preserve">the </w:t>
      </w:r>
      <w:r>
        <w:rPr>
          <w:bCs/>
          <w:color w:val="000000" w:themeColor="text1"/>
        </w:rPr>
        <w:t xml:space="preserve">dedicated LCID </w:t>
      </w:r>
      <w:r w:rsidR="00EA4008">
        <w:rPr>
          <w:bCs/>
          <w:color w:val="000000" w:themeColor="text1"/>
        </w:rPr>
        <w:t xml:space="preserve">solution </w:t>
      </w:r>
      <w:r>
        <w:rPr>
          <w:bCs/>
          <w:color w:val="000000" w:themeColor="text1"/>
        </w:rPr>
        <w:t xml:space="preserve">to support </w:t>
      </w:r>
      <w:r w:rsidR="007D3BBC">
        <w:rPr>
          <w:bCs/>
          <w:color w:val="000000" w:themeColor="text1"/>
        </w:rPr>
        <w:t>Msg3 early identification for 4-step RACH.</w:t>
      </w:r>
      <w:r w:rsidR="002036BE">
        <w:rPr>
          <w:bCs/>
          <w:color w:val="000000" w:themeColor="text1"/>
        </w:rPr>
        <w:t xml:space="preserve"> Therefore, RedCap UEs shall indicate </w:t>
      </w:r>
      <w:r w:rsidR="00731678">
        <w:rPr>
          <w:bCs/>
          <w:color w:val="000000" w:themeColor="text1"/>
        </w:rPr>
        <w:t xml:space="preserve">CCCH using </w:t>
      </w:r>
      <w:r w:rsidR="002036BE">
        <w:rPr>
          <w:bCs/>
          <w:color w:val="000000" w:themeColor="text1"/>
        </w:rPr>
        <w:t xml:space="preserve">the dedicated LCID in Msg3 PUSCH and it may have nothing to do with whether </w:t>
      </w:r>
      <w:r w:rsidR="00731678">
        <w:rPr>
          <w:bCs/>
          <w:color w:val="000000" w:themeColor="text1"/>
        </w:rPr>
        <w:t xml:space="preserve">the RedCap UE performs </w:t>
      </w:r>
      <w:r w:rsidR="002036BE">
        <w:rPr>
          <w:bCs/>
          <w:color w:val="000000" w:themeColor="text1"/>
        </w:rPr>
        <w:t xml:space="preserve">the </w:t>
      </w:r>
      <w:r w:rsidR="002036BE" w:rsidRPr="002036BE">
        <w:rPr>
          <w:bCs/>
          <w:color w:val="000000" w:themeColor="text1"/>
        </w:rPr>
        <w:t>early indication in Msg1</w:t>
      </w:r>
      <w:r w:rsidR="002036BE">
        <w:rPr>
          <w:bCs/>
          <w:color w:val="000000" w:themeColor="text1"/>
        </w:rPr>
        <w:t xml:space="preserve"> </w:t>
      </w:r>
      <w:r w:rsidR="00731678">
        <w:rPr>
          <w:bCs/>
          <w:color w:val="000000" w:themeColor="text1"/>
        </w:rPr>
        <w:t>or not</w:t>
      </w:r>
      <w:r w:rsidR="002036BE">
        <w:rPr>
          <w:bCs/>
          <w:color w:val="000000" w:themeColor="text1"/>
        </w:rPr>
        <w:t xml:space="preserve">. </w:t>
      </w:r>
      <w:r w:rsidR="00DC6089">
        <w:rPr>
          <w:bCs/>
          <w:color w:val="000000" w:themeColor="text1"/>
        </w:rPr>
        <w:t xml:space="preserve">It is unnecessary for RedCap UE to indicate CCCH using the legacy LCID in Msg3 </w:t>
      </w:r>
      <w:r w:rsidR="00BB4A92">
        <w:rPr>
          <w:rFonts w:hint="eastAsia"/>
          <w:bCs/>
          <w:color w:val="000000" w:themeColor="text1"/>
        </w:rPr>
        <w:t>e</w:t>
      </w:r>
      <w:r w:rsidR="00BB4A92">
        <w:rPr>
          <w:bCs/>
          <w:color w:val="000000" w:themeColor="text1"/>
        </w:rPr>
        <w:t xml:space="preserve">ven </w:t>
      </w:r>
      <w:r w:rsidR="00DC6089">
        <w:rPr>
          <w:bCs/>
          <w:color w:val="000000" w:themeColor="text1"/>
        </w:rPr>
        <w:t>if the RedCap UE</w:t>
      </w:r>
      <w:r w:rsidR="00BB4A92">
        <w:rPr>
          <w:bCs/>
          <w:color w:val="000000" w:themeColor="text1"/>
        </w:rPr>
        <w:t xml:space="preserve"> performed early indication in Msg1.</w:t>
      </w:r>
    </w:p>
    <w:p w14:paraId="6CCC25F7" w14:textId="1C7396A1" w:rsidR="00DC6089" w:rsidRDefault="00DC6089" w:rsidP="005B5060">
      <w:pPr>
        <w:rPr>
          <w:bCs/>
          <w:color w:val="000000" w:themeColor="text1"/>
        </w:rPr>
      </w:pPr>
      <w:r>
        <w:rPr>
          <w:b/>
          <w:color w:val="000000" w:themeColor="text1"/>
          <w:u w:val="single"/>
          <w:lang w:val="en-US"/>
        </w:rPr>
        <w:t>Proposal 3:</w:t>
      </w:r>
      <w:r w:rsidRPr="00DC6089">
        <w:rPr>
          <w:bCs/>
          <w:color w:val="000000" w:themeColor="text1"/>
          <w:lang w:val="en-US"/>
        </w:rPr>
        <w:t xml:space="preserve"> </w:t>
      </w:r>
      <w:r>
        <w:rPr>
          <w:bCs/>
          <w:color w:val="000000" w:themeColor="text1"/>
          <w:lang w:val="en-US"/>
        </w:rPr>
        <w:t xml:space="preserve">For 4-step RACH, </w:t>
      </w:r>
      <w:r w:rsidRPr="00DC6089">
        <w:rPr>
          <w:bCs/>
          <w:color w:val="000000" w:themeColor="text1"/>
          <w:lang w:val="en-US"/>
        </w:rPr>
        <w:t>RedCap UEs</w:t>
      </w:r>
      <w:r>
        <w:rPr>
          <w:bCs/>
          <w:color w:val="000000" w:themeColor="text1"/>
          <w:lang w:val="en-US"/>
        </w:rPr>
        <w:t xml:space="preserve"> shall indicate CCCH using the dedicated LCID in Msg3 PUSCH,</w:t>
      </w:r>
      <w:r w:rsidR="00F86827">
        <w:rPr>
          <w:bCs/>
          <w:color w:val="000000" w:themeColor="text1"/>
          <w:lang w:val="en-US"/>
        </w:rPr>
        <w:t xml:space="preserve"> </w:t>
      </w:r>
      <w:r w:rsidR="00BB4A92">
        <w:rPr>
          <w:bCs/>
          <w:color w:val="000000" w:themeColor="text1"/>
          <w:lang w:val="en-US"/>
        </w:rPr>
        <w:t>regardless of whether the RedCap UEs perform early indication in Msg 1 or not.</w:t>
      </w:r>
      <w:r>
        <w:rPr>
          <w:bCs/>
          <w:color w:val="000000" w:themeColor="text1"/>
          <w:lang w:val="en-US"/>
        </w:rPr>
        <w:t xml:space="preserve">  </w:t>
      </w:r>
    </w:p>
    <w:p w14:paraId="6F091FE7" w14:textId="6BA2E122" w:rsidR="002C6C62" w:rsidRDefault="00BB4A92" w:rsidP="005B5060">
      <w:pPr>
        <w:rPr>
          <w:bCs/>
          <w:color w:val="000000" w:themeColor="text1"/>
        </w:rPr>
      </w:pPr>
      <w:r>
        <w:rPr>
          <w:bCs/>
          <w:color w:val="000000" w:themeColor="text1"/>
        </w:rPr>
        <w:t>How to support early indication for 2-step RACH is postponed until there is further progress on the early indication for 4-step RACH. Given early indication in Msg3 PUSCH is agreed to support, s</w:t>
      </w:r>
      <w:r w:rsidR="00DC6089">
        <w:rPr>
          <w:bCs/>
          <w:color w:val="000000" w:themeColor="text1"/>
        </w:rPr>
        <w:t>ame functionality can be applied to the 2-step RACH</w:t>
      </w:r>
      <w:r>
        <w:rPr>
          <w:bCs/>
          <w:color w:val="000000" w:themeColor="text1"/>
        </w:rPr>
        <w:t xml:space="preserve"> as well</w:t>
      </w:r>
      <w:r w:rsidR="00DC6089">
        <w:rPr>
          <w:bCs/>
          <w:color w:val="000000" w:themeColor="text1"/>
        </w:rPr>
        <w:t xml:space="preserve">. </w:t>
      </w:r>
      <w:r w:rsidR="002036BE">
        <w:rPr>
          <w:bCs/>
          <w:color w:val="000000" w:themeColor="text1"/>
        </w:rPr>
        <w:t xml:space="preserve">It </w:t>
      </w:r>
      <w:r w:rsidR="00731678">
        <w:rPr>
          <w:bCs/>
          <w:color w:val="000000" w:themeColor="text1"/>
        </w:rPr>
        <w:t xml:space="preserve">is also nature </w:t>
      </w:r>
      <w:r w:rsidR="002036BE">
        <w:rPr>
          <w:bCs/>
          <w:color w:val="000000" w:themeColor="text1"/>
        </w:rPr>
        <w:t>that, for a RedCap U</w:t>
      </w:r>
      <w:r w:rsidR="00A414AC">
        <w:rPr>
          <w:bCs/>
          <w:color w:val="000000" w:themeColor="text1"/>
        </w:rPr>
        <w:t>E</w:t>
      </w:r>
      <w:r w:rsidR="002036BE">
        <w:rPr>
          <w:bCs/>
          <w:color w:val="000000" w:themeColor="text1"/>
        </w:rPr>
        <w:t xml:space="preserve"> capable of indicating </w:t>
      </w:r>
      <w:r>
        <w:rPr>
          <w:bCs/>
          <w:color w:val="000000" w:themeColor="text1"/>
        </w:rPr>
        <w:t xml:space="preserve">CCCH using </w:t>
      </w:r>
      <w:r w:rsidR="002036BE">
        <w:rPr>
          <w:bCs/>
          <w:color w:val="000000" w:themeColor="text1"/>
        </w:rPr>
        <w:t>the dedicated LCID in Msg3</w:t>
      </w:r>
      <w:r>
        <w:rPr>
          <w:bCs/>
          <w:color w:val="000000" w:themeColor="text1"/>
        </w:rPr>
        <w:t xml:space="preserve"> PUSCH</w:t>
      </w:r>
      <w:r w:rsidR="002036BE">
        <w:rPr>
          <w:bCs/>
          <w:color w:val="000000" w:themeColor="text1"/>
        </w:rPr>
        <w:t xml:space="preserve">, the RedCap UE shall also indicate </w:t>
      </w:r>
      <w:r w:rsidR="00731678">
        <w:rPr>
          <w:bCs/>
          <w:color w:val="000000" w:themeColor="text1"/>
        </w:rPr>
        <w:lastRenderedPageBreak/>
        <w:t xml:space="preserve">CCCH using </w:t>
      </w:r>
      <w:r w:rsidR="002036BE">
        <w:rPr>
          <w:bCs/>
          <w:color w:val="000000" w:themeColor="text1"/>
        </w:rPr>
        <w:t>the dedicated LCID in MsgA PUSCH</w:t>
      </w:r>
      <w:r w:rsidR="007D3BBC">
        <w:rPr>
          <w:bCs/>
          <w:color w:val="000000" w:themeColor="text1"/>
        </w:rPr>
        <w:t xml:space="preserve"> </w:t>
      </w:r>
      <w:r w:rsidR="002036BE">
        <w:rPr>
          <w:bCs/>
          <w:color w:val="000000" w:themeColor="text1"/>
        </w:rPr>
        <w:t xml:space="preserve">when 2-step RACH is performed. In this regard, the </w:t>
      </w:r>
      <w:r w:rsidR="002036BE" w:rsidRPr="002036BE">
        <w:rPr>
          <w:bCs/>
          <w:color w:val="000000" w:themeColor="text1"/>
        </w:rPr>
        <w:t>early indication of RedCap UEs in MsgA PUSCH part</w:t>
      </w:r>
      <w:r w:rsidR="002036BE">
        <w:rPr>
          <w:bCs/>
          <w:color w:val="000000" w:themeColor="text1"/>
        </w:rPr>
        <w:t xml:space="preserve"> should be </w:t>
      </w:r>
      <w:r w:rsidR="00731678">
        <w:rPr>
          <w:bCs/>
          <w:color w:val="000000" w:themeColor="text1"/>
        </w:rPr>
        <w:t xml:space="preserve">automatically </w:t>
      </w:r>
      <w:r w:rsidR="002036BE">
        <w:rPr>
          <w:bCs/>
          <w:color w:val="000000" w:themeColor="text1"/>
        </w:rPr>
        <w:t>supported</w:t>
      </w:r>
      <w:r w:rsidR="00731678">
        <w:rPr>
          <w:bCs/>
          <w:color w:val="000000" w:themeColor="text1"/>
        </w:rPr>
        <w:t xml:space="preserve"> for 2-step RACH</w:t>
      </w:r>
      <w:r w:rsidR="002036BE">
        <w:rPr>
          <w:bCs/>
          <w:color w:val="000000" w:themeColor="text1"/>
        </w:rPr>
        <w:t xml:space="preserve">. </w:t>
      </w:r>
      <w:r w:rsidR="00731678">
        <w:rPr>
          <w:bCs/>
          <w:color w:val="000000" w:themeColor="text1"/>
        </w:rPr>
        <w:t>One s</w:t>
      </w:r>
      <w:r w:rsidR="002036BE">
        <w:rPr>
          <w:bCs/>
          <w:color w:val="000000" w:themeColor="text1"/>
        </w:rPr>
        <w:t>ame dedicated LCID</w:t>
      </w:r>
      <w:r w:rsidR="00731678">
        <w:rPr>
          <w:bCs/>
          <w:color w:val="000000" w:themeColor="text1"/>
        </w:rPr>
        <w:t xml:space="preserve"> should be used for both 4-step RACH and 2-step RACH.</w:t>
      </w:r>
    </w:p>
    <w:p w14:paraId="4119EFB7" w14:textId="6F52E86D" w:rsidR="00A52514" w:rsidRDefault="00A52514" w:rsidP="005B5060">
      <w:pPr>
        <w:rPr>
          <w:bCs/>
          <w:color w:val="000000" w:themeColor="text1"/>
        </w:rPr>
      </w:pPr>
      <w:r>
        <w:rPr>
          <w:rFonts w:hint="eastAsia"/>
          <w:bCs/>
          <w:color w:val="000000" w:themeColor="text1"/>
        </w:rPr>
        <w:t>B</w:t>
      </w:r>
      <w:r>
        <w:rPr>
          <w:bCs/>
          <w:color w:val="000000" w:themeColor="text1"/>
        </w:rPr>
        <w:t xml:space="preserve">esides support of early indication in MsgA PUSCH, </w:t>
      </w:r>
      <w:r w:rsidR="00DE3B20">
        <w:rPr>
          <w:bCs/>
          <w:color w:val="000000" w:themeColor="text1"/>
        </w:rPr>
        <w:t xml:space="preserve">another point is to whether to </w:t>
      </w:r>
      <w:r>
        <w:rPr>
          <w:bCs/>
          <w:color w:val="000000" w:themeColor="text1"/>
        </w:rPr>
        <w:t xml:space="preserve">support early indication in MsgA preamble. </w:t>
      </w:r>
      <w:r w:rsidR="00DE3B20">
        <w:rPr>
          <w:bCs/>
          <w:color w:val="000000" w:themeColor="text1"/>
        </w:rPr>
        <w:t>Compared to early indication in Msg1 for 4-step RACH, there seems to be less benefit to support early indication in MsgA preamble given RAR would be received after Msg</w:t>
      </w:r>
      <w:r w:rsidR="003060CB">
        <w:rPr>
          <w:bCs/>
          <w:color w:val="000000" w:themeColor="text1"/>
        </w:rPr>
        <w:t xml:space="preserve">A preamble and PUSCH for 2-step RACH. However, considering some situations such as separate initial UL BWP for RedCap UEs, some PRACH preambles not mapped to valid PUSCH occasions, it would be still beneficial to support early indication of RedCap UEs in MsgA preamble. Certainly, it can be up to network to whether enable or disable the early indication in MsgA preamble according to real deployments. </w:t>
      </w:r>
      <w:r w:rsidR="00DE3B20">
        <w:rPr>
          <w:bCs/>
          <w:color w:val="000000" w:themeColor="text1"/>
        </w:rPr>
        <w:t xml:space="preserve">   </w:t>
      </w:r>
    </w:p>
    <w:p w14:paraId="3CD4A985" w14:textId="64C70B40" w:rsidR="00C1477E" w:rsidRPr="00852527" w:rsidRDefault="00C1477E" w:rsidP="002B04CE">
      <w:pPr>
        <w:spacing w:after="0" w:afterAutospacing="0"/>
        <w:rPr>
          <w:bCs/>
          <w:color w:val="000000" w:themeColor="text1"/>
        </w:rPr>
      </w:pPr>
      <w:r w:rsidRPr="00852527">
        <w:rPr>
          <w:b/>
          <w:color w:val="000000" w:themeColor="text1"/>
          <w:u w:val="single"/>
          <w:lang w:val="en-US"/>
        </w:rPr>
        <w:t xml:space="preserve">Proposal </w:t>
      </w:r>
      <w:r w:rsidR="00DE3B20">
        <w:rPr>
          <w:b/>
          <w:color w:val="000000" w:themeColor="text1"/>
          <w:u w:val="single"/>
          <w:lang w:val="en-US"/>
        </w:rPr>
        <w:t>4</w:t>
      </w:r>
      <w:r w:rsidRPr="00852527">
        <w:rPr>
          <w:b/>
          <w:color w:val="000000" w:themeColor="text1"/>
          <w:u w:val="single"/>
          <w:lang w:val="en-US"/>
        </w:rPr>
        <w:t>:</w:t>
      </w:r>
    </w:p>
    <w:p w14:paraId="6DDB6603" w14:textId="42783097" w:rsidR="000C4D95" w:rsidRPr="00852527" w:rsidRDefault="000C4D95" w:rsidP="002B04CE">
      <w:pPr>
        <w:numPr>
          <w:ilvl w:val="0"/>
          <w:numId w:val="33"/>
        </w:numPr>
        <w:snapToGrid/>
        <w:spacing w:after="0" w:afterAutospacing="0"/>
        <w:rPr>
          <w:rFonts w:eastAsia="Times New Roman"/>
          <w:lang w:val="en-US"/>
        </w:rPr>
      </w:pPr>
      <w:r w:rsidRPr="00852527">
        <w:rPr>
          <w:rFonts w:eastAsia="Times New Roman"/>
          <w:lang w:eastAsia="zh-CN"/>
        </w:rPr>
        <w:t>For 2-step RACH, support the early indication of RedCap UEs in MsgA preamble part.</w:t>
      </w:r>
    </w:p>
    <w:p w14:paraId="14E56413" w14:textId="77777777" w:rsidR="000C4D95" w:rsidRPr="00852527" w:rsidRDefault="000C4D95" w:rsidP="002B04CE">
      <w:pPr>
        <w:numPr>
          <w:ilvl w:val="1"/>
          <w:numId w:val="33"/>
        </w:numPr>
        <w:snapToGrid/>
        <w:spacing w:after="0" w:afterAutospacing="0"/>
        <w:rPr>
          <w:rFonts w:eastAsia="Times New Roman"/>
        </w:rPr>
      </w:pPr>
      <w:r w:rsidRPr="00852527">
        <w:rPr>
          <w:rFonts w:eastAsia="Times New Roman"/>
        </w:rPr>
        <w:t>The early indication in MsgA preamble part can be configured to be enabled/disabled via SIB</w:t>
      </w:r>
    </w:p>
    <w:p w14:paraId="3F3CDE6E" w14:textId="77777777" w:rsidR="000C4D95" w:rsidRPr="00DE3B20" w:rsidRDefault="000C4D95" w:rsidP="002B04CE">
      <w:pPr>
        <w:numPr>
          <w:ilvl w:val="1"/>
          <w:numId w:val="33"/>
        </w:numPr>
        <w:snapToGrid/>
        <w:spacing w:after="0" w:afterAutospacing="0"/>
        <w:rPr>
          <w:rFonts w:eastAsia="Times New Roman"/>
        </w:rPr>
      </w:pPr>
      <w:r w:rsidRPr="00852527">
        <w:rPr>
          <w:rFonts w:eastAsia="Times New Roman"/>
        </w:rPr>
        <w:t xml:space="preserve">From RAN1 perspective, the following methods can be used for early indication both for shared initial UL BWP and separate initial UL BWP </w:t>
      </w:r>
      <w:r w:rsidRPr="00DE3B20">
        <w:rPr>
          <w:rFonts w:eastAsia="Times New Roman"/>
        </w:rPr>
        <w:t>(if supported)</w:t>
      </w:r>
    </w:p>
    <w:p w14:paraId="1D2DFE46" w14:textId="77777777" w:rsidR="000C4D95" w:rsidRPr="00DE3B20" w:rsidRDefault="000C4D95" w:rsidP="002B04CE">
      <w:pPr>
        <w:numPr>
          <w:ilvl w:val="2"/>
          <w:numId w:val="33"/>
        </w:numPr>
        <w:snapToGrid/>
        <w:spacing w:after="0" w:afterAutospacing="0"/>
        <w:rPr>
          <w:rFonts w:eastAsia="Times New Roman"/>
        </w:rPr>
      </w:pPr>
      <w:r w:rsidRPr="00DE3B20">
        <w:rPr>
          <w:rFonts w:eastAsia="Times New Roman"/>
        </w:rPr>
        <w:t>separate PRACH resource</w:t>
      </w:r>
    </w:p>
    <w:p w14:paraId="088094E1" w14:textId="1EA224AF" w:rsidR="000C4D95" w:rsidRPr="00DE3B20" w:rsidRDefault="000C4D95" w:rsidP="002B04CE">
      <w:pPr>
        <w:numPr>
          <w:ilvl w:val="2"/>
          <w:numId w:val="33"/>
        </w:numPr>
        <w:snapToGrid/>
        <w:spacing w:after="0" w:afterAutospacing="0"/>
        <w:rPr>
          <w:rFonts w:eastAsia="游明朝"/>
        </w:rPr>
      </w:pPr>
      <w:r w:rsidRPr="00DE3B20">
        <w:rPr>
          <w:rFonts w:eastAsia="Times New Roman"/>
        </w:rPr>
        <w:t>PRACH preamble partitioning</w:t>
      </w:r>
    </w:p>
    <w:p w14:paraId="4A54504E" w14:textId="7692130D" w:rsidR="000C4D95" w:rsidRPr="00DE3B20" w:rsidRDefault="000C4D95" w:rsidP="002B04CE">
      <w:pPr>
        <w:numPr>
          <w:ilvl w:val="0"/>
          <w:numId w:val="33"/>
        </w:numPr>
        <w:snapToGrid/>
        <w:spacing w:after="0" w:afterAutospacing="0"/>
        <w:rPr>
          <w:rFonts w:eastAsia="Times New Roman"/>
          <w:lang w:val="en-US"/>
        </w:rPr>
      </w:pPr>
      <w:r w:rsidRPr="00DE3B20">
        <w:rPr>
          <w:rFonts w:eastAsia="Times New Roman"/>
          <w:lang w:eastAsia="zh-CN"/>
        </w:rPr>
        <w:t>For 2-step RACH, support the early indication of RedCap UEs in MsgA PUSCH part.</w:t>
      </w:r>
    </w:p>
    <w:p w14:paraId="6CCE72F2" w14:textId="1812BA5D" w:rsidR="000C4D95" w:rsidRPr="00C1477E" w:rsidRDefault="00C1477E" w:rsidP="002B04CE">
      <w:pPr>
        <w:numPr>
          <w:ilvl w:val="1"/>
          <w:numId w:val="33"/>
        </w:numPr>
        <w:snapToGrid/>
        <w:spacing w:after="0" w:afterAutospacing="0"/>
        <w:rPr>
          <w:rFonts w:eastAsia="Times New Roman"/>
        </w:rPr>
      </w:pPr>
      <w:r w:rsidRPr="00DE3B20">
        <w:rPr>
          <w:rFonts w:eastAsia="Times New Roman"/>
        </w:rPr>
        <w:t xml:space="preserve">Same </w:t>
      </w:r>
      <w:r w:rsidR="00EA4008" w:rsidRPr="00DE3B20">
        <w:rPr>
          <w:rFonts w:eastAsia="Times New Roman"/>
        </w:rPr>
        <w:t xml:space="preserve">dedicated LCID for Msg3 early indication is applied to </w:t>
      </w:r>
      <w:r w:rsidR="000C4D95" w:rsidRPr="00DE3B20">
        <w:rPr>
          <w:rFonts w:eastAsia="Times New Roman"/>
        </w:rPr>
        <w:t>MsgA PUSCH early indication</w:t>
      </w:r>
      <w:r w:rsidR="002B04CE">
        <w:rPr>
          <w:rFonts w:eastAsia="Times New Roman"/>
        </w:rPr>
        <w:t>.</w:t>
      </w:r>
      <w:r w:rsidR="000C4D95" w:rsidRPr="00C1477E">
        <w:rPr>
          <w:rFonts w:eastAsia="Times New Roman"/>
        </w:rPr>
        <w:t xml:space="preserve">  </w:t>
      </w:r>
    </w:p>
    <w:p w14:paraId="7470DEDD" w14:textId="77777777" w:rsidR="00EA4008" w:rsidRPr="000C4D95" w:rsidRDefault="00EA4008" w:rsidP="002B04CE">
      <w:pPr>
        <w:snapToGrid/>
        <w:spacing w:after="0" w:afterAutospacing="0"/>
        <w:rPr>
          <w:rFonts w:eastAsia="游明朝"/>
          <w:sz w:val="20"/>
          <w:szCs w:val="14"/>
        </w:rPr>
      </w:pPr>
    </w:p>
    <w:p w14:paraId="15D476DD" w14:textId="77777777" w:rsidR="00BA5AE1" w:rsidRPr="00683FDE" w:rsidRDefault="00BA5AE1" w:rsidP="00421B9B">
      <w:pPr>
        <w:pStyle w:val="10"/>
        <w:spacing w:after="180"/>
        <w:rPr>
          <w:color w:val="000000" w:themeColor="text1"/>
          <w:lang w:val="en-US"/>
        </w:rPr>
      </w:pPr>
      <w:r w:rsidRPr="00683FDE">
        <w:rPr>
          <w:color w:val="000000" w:themeColor="text1"/>
          <w:lang w:val="en-US"/>
        </w:rPr>
        <w:t>Conclusion</w:t>
      </w:r>
    </w:p>
    <w:p w14:paraId="0088EC93" w14:textId="50A01A8D" w:rsidR="00AD22E9" w:rsidRPr="002B04CE" w:rsidRDefault="004407D4" w:rsidP="00AD22E9">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n this contribution, we have</w:t>
      </w:r>
      <w:r w:rsidR="00DD5610">
        <w:rPr>
          <w:rFonts w:eastAsiaTheme="minorEastAsia"/>
          <w:color w:val="000000" w:themeColor="text1"/>
        </w:rPr>
        <w:t xml:space="preserve"> </w:t>
      </w:r>
      <w:r w:rsidR="00DD5610">
        <w:rPr>
          <w:rFonts w:eastAsia="ＭＳ 明朝"/>
          <w:color w:val="000000" w:themeColor="text1"/>
        </w:rPr>
        <w:t>discussed</w:t>
      </w:r>
      <w:r w:rsidR="00DD5610" w:rsidRPr="00683FDE">
        <w:rPr>
          <w:rFonts w:eastAsia="ＭＳ 明朝"/>
          <w:color w:val="000000" w:themeColor="text1"/>
        </w:rPr>
        <w:t xml:space="preserve"> </w:t>
      </w:r>
      <w:r w:rsidR="00CF1CD2" w:rsidRPr="00CF1CD2">
        <w:rPr>
          <w:rFonts w:eastAsia="ＭＳ 明朝"/>
          <w:color w:val="000000" w:themeColor="text1"/>
        </w:rPr>
        <w:t xml:space="preserve">RAN1 aspects for RAN2-led features for RedCap </w:t>
      </w:r>
      <w:r w:rsidR="00DD5610">
        <w:rPr>
          <w:rFonts w:eastAsiaTheme="minorEastAsia"/>
          <w:color w:val="000000" w:themeColor="text1"/>
        </w:rPr>
        <w:t xml:space="preserve">and have </w:t>
      </w:r>
      <w:r w:rsidRPr="00683FDE">
        <w:rPr>
          <w:rFonts w:eastAsiaTheme="minorEastAsia"/>
          <w:color w:val="000000" w:themeColor="text1"/>
        </w:rPr>
        <w:t>the following proposals:</w:t>
      </w:r>
      <w:r w:rsidR="001C574F" w:rsidRPr="00024C41">
        <w:rPr>
          <w:bCs/>
          <w:color w:val="000000" w:themeColor="text1"/>
          <w:lang w:val="en-US"/>
        </w:rPr>
        <w:t xml:space="preserve"> </w:t>
      </w:r>
    </w:p>
    <w:p w14:paraId="5C2D000D" w14:textId="77777777" w:rsidR="002B04CE" w:rsidRDefault="002B04CE" w:rsidP="002B04CE">
      <w:pPr>
        <w:spacing w:before="240" w:after="0" w:afterAutospacing="0"/>
        <w:rPr>
          <w:bCs/>
          <w:color w:val="000000" w:themeColor="text1"/>
          <w:lang w:val="en-US"/>
        </w:rPr>
      </w:pPr>
      <w:r>
        <w:rPr>
          <w:b/>
          <w:color w:val="000000" w:themeColor="text1"/>
          <w:u w:val="single"/>
          <w:lang w:val="en-US"/>
        </w:rPr>
        <w:t xml:space="preserve">Proposal 1: </w:t>
      </w:r>
      <w:r>
        <w:rPr>
          <w:bCs/>
          <w:color w:val="000000" w:themeColor="text1"/>
          <w:lang w:val="en-US"/>
        </w:rPr>
        <w:t>Following capabilities are also captured to RedCap UE type description</w:t>
      </w:r>
    </w:p>
    <w:p w14:paraId="4567D840" w14:textId="77777777" w:rsidR="002B04CE" w:rsidRPr="00934043" w:rsidRDefault="002B04CE" w:rsidP="002B04CE">
      <w:pPr>
        <w:numPr>
          <w:ilvl w:val="1"/>
          <w:numId w:val="33"/>
        </w:numPr>
        <w:snapToGrid/>
        <w:spacing w:before="240" w:after="0" w:afterAutospacing="0"/>
        <w:contextualSpacing/>
        <w:jc w:val="left"/>
        <w:rPr>
          <w:szCs w:val="24"/>
          <w:lang w:val="en-US"/>
        </w:rPr>
      </w:pPr>
      <w:r w:rsidRPr="00934043">
        <w:rPr>
          <w:szCs w:val="24"/>
          <w:lang w:val="en-US"/>
        </w:rPr>
        <w:t>Supports either 1 or 2 Rx branches and corresponding maximum DL MIMO layers</w:t>
      </w:r>
    </w:p>
    <w:p w14:paraId="3BDFEDCF" w14:textId="77777777" w:rsidR="002B04CE" w:rsidRPr="00934043" w:rsidRDefault="002B04CE" w:rsidP="002B04CE">
      <w:pPr>
        <w:numPr>
          <w:ilvl w:val="1"/>
          <w:numId w:val="33"/>
        </w:numPr>
        <w:snapToGrid/>
        <w:spacing w:before="240" w:after="0" w:afterAutospacing="0"/>
        <w:contextualSpacing/>
        <w:jc w:val="left"/>
        <w:rPr>
          <w:szCs w:val="24"/>
          <w:lang w:val="en-US"/>
        </w:rPr>
      </w:pPr>
      <w:r w:rsidRPr="00934043">
        <w:rPr>
          <w:szCs w:val="24"/>
          <w:lang w:val="en-US"/>
        </w:rPr>
        <w:t>Supports either FD-FDD or Type A HD-FDD operation for FR1 FDD bands</w:t>
      </w:r>
    </w:p>
    <w:p w14:paraId="18B300E2" w14:textId="77777777" w:rsidR="002B04CE" w:rsidRPr="00934043" w:rsidRDefault="002B04CE" w:rsidP="002B04CE">
      <w:pPr>
        <w:numPr>
          <w:ilvl w:val="1"/>
          <w:numId w:val="33"/>
        </w:numPr>
        <w:snapToGrid/>
        <w:spacing w:before="240" w:after="0" w:afterAutospacing="0"/>
        <w:contextualSpacing/>
        <w:jc w:val="left"/>
        <w:rPr>
          <w:szCs w:val="24"/>
          <w:lang w:val="en-US"/>
        </w:rPr>
      </w:pPr>
      <w:r w:rsidRPr="00934043">
        <w:rPr>
          <w:szCs w:val="24"/>
          <w:lang w:val="en-US"/>
        </w:rPr>
        <w:t xml:space="preserve">Supports </w:t>
      </w:r>
      <w:r w:rsidRPr="00255E78">
        <w:rPr>
          <w:color w:val="000000" w:themeColor="text1"/>
          <w:szCs w:val="24"/>
          <w:lang w:val="en-US"/>
        </w:rPr>
        <w:t xml:space="preserve">either DL up to 64 QAM or up to 256 QAM </w:t>
      </w:r>
      <w:r w:rsidRPr="00934043">
        <w:rPr>
          <w:szCs w:val="24"/>
          <w:lang w:val="en-US"/>
        </w:rPr>
        <w:t>for FR1</w:t>
      </w:r>
    </w:p>
    <w:p w14:paraId="53410BF9" w14:textId="1900485D" w:rsidR="002B04CE" w:rsidRPr="002B04CE" w:rsidRDefault="002B04CE" w:rsidP="002B04CE">
      <w:pPr>
        <w:numPr>
          <w:ilvl w:val="1"/>
          <w:numId w:val="33"/>
        </w:numPr>
        <w:snapToGrid/>
        <w:spacing w:before="240" w:after="240" w:afterAutospacing="0"/>
        <w:contextualSpacing/>
        <w:jc w:val="left"/>
        <w:rPr>
          <w:szCs w:val="24"/>
          <w:lang w:val="en-US"/>
        </w:rPr>
      </w:pPr>
      <w:r w:rsidRPr="00934043">
        <w:rPr>
          <w:szCs w:val="24"/>
          <w:lang w:val="en-US"/>
        </w:rPr>
        <w:t>Does not support CA/DC</w:t>
      </w:r>
    </w:p>
    <w:p w14:paraId="7D671C0B" w14:textId="77777777" w:rsidR="002B04CE" w:rsidRDefault="002B04CE" w:rsidP="002B04CE">
      <w:pPr>
        <w:spacing w:after="0" w:afterAutospacing="0"/>
        <w:rPr>
          <w:b/>
          <w:color w:val="000000" w:themeColor="text1"/>
          <w:u w:val="single"/>
          <w:lang w:val="en-US"/>
        </w:rPr>
      </w:pPr>
    </w:p>
    <w:p w14:paraId="59FBF18E" w14:textId="0607B010" w:rsidR="002B04CE" w:rsidRDefault="002B04CE" w:rsidP="002B04CE">
      <w:pPr>
        <w:spacing w:after="0" w:afterAutospacing="0"/>
        <w:rPr>
          <w:bCs/>
          <w:color w:val="000000" w:themeColor="text1"/>
        </w:rPr>
      </w:pPr>
      <w:r>
        <w:rPr>
          <w:b/>
          <w:color w:val="000000" w:themeColor="text1"/>
          <w:u w:val="single"/>
          <w:lang w:val="en-US"/>
        </w:rPr>
        <w:t>Proposal 2:</w:t>
      </w:r>
      <w:r>
        <w:rPr>
          <w:bCs/>
          <w:color w:val="000000" w:themeColor="text1"/>
        </w:rPr>
        <w:t xml:space="preserve"> UE capabilities related to more than 2 </w:t>
      </w:r>
      <w:r w:rsidR="00C22EC0">
        <w:rPr>
          <w:bCs/>
          <w:color w:val="000000" w:themeColor="text1"/>
        </w:rPr>
        <w:t xml:space="preserve">DL </w:t>
      </w:r>
      <w:r>
        <w:rPr>
          <w:bCs/>
          <w:color w:val="000000" w:themeColor="text1"/>
        </w:rPr>
        <w:t xml:space="preserve">layers are not applicable to RedCap UEs. </w:t>
      </w:r>
    </w:p>
    <w:p w14:paraId="316ECD99" w14:textId="77777777" w:rsidR="002B04CE" w:rsidRPr="00934AB6" w:rsidRDefault="002B04CE" w:rsidP="002B04CE">
      <w:pPr>
        <w:pStyle w:val="aff9"/>
        <w:numPr>
          <w:ilvl w:val="0"/>
          <w:numId w:val="36"/>
        </w:numPr>
        <w:spacing w:after="0" w:afterAutospacing="0"/>
        <w:ind w:firstLineChars="0"/>
        <w:rPr>
          <w:bCs/>
          <w:color w:val="000000" w:themeColor="text1"/>
        </w:rPr>
      </w:pPr>
      <w:r w:rsidRPr="001506AC">
        <w:rPr>
          <w:bCs/>
          <w:color w:val="000000" w:themeColor="text1"/>
        </w:rPr>
        <w:t xml:space="preserve">The UE capability </w:t>
      </w:r>
      <w:r w:rsidRPr="001506AC">
        <w:rPr>
          <w:i/>
          <w:color w:val="000000" w:themeColor="text1"/>
          <w:lang w:val="en-US"/>
        </w:rPr>
        <w:t xml:space="preserve">spatialBundlingHARQ-ACK </w:t>
      </w:r>
      <w:r w:rsidRPr="001506AC">
        <w:rPr>
          <w:iCs/>
          <w:color w:val="000000" w:themeColor="text1"/>
          <w:lang w:val="en-US"/>
        </w:rPr>
        <w:t>corresponding to</w:t>
      </w:r>
      <w:r w:rsidRPr="001506AC">
        <w:rPr>
          <w:bCs/>
          <w:iCs/>
          <w:color w:val="000000" w:themeColor="text1"/>
        </w:rPr>
        <w:t xml:space="preserve"> </w:t>
      </w:r>
      <w:r w:rsidRPr="001506AC">
        <w:rPr>
          <w:rFonts w:hint="eastAsia"/>
          <w:bCs/>
          <w:color w:val="000000" w:themeColor="text1"/>
        </w:rPr>
        <w:t>F</w:t>
      </w:r>
      <w:r w:rsidRPr="001506AC">
        <w:rPr>
          <w:bCs/>
          <w:color w:val="000000" w:themeColor="text1"/>
        </w:rPr>
        <w:t>G 4-12 in TR 38.822, which is mandatory with capability signalling for NR Rel-15 UEs, is not applicable to RedCap UEs.</w:t>
      </w:r>
    </w:p>
    <w:p w14:paraId="6C1DF785" w14:textId="01752016" w:rsidR="00E665F7" w:rsidRDefault="00E665F7" w:rsidP="004407D4">
      <w:pPr>
        <w:rPr>
          <w:bCs/>
          <w:color w:val="000000" w:themeColor="text1"/>
        </w:rPr>
      </w:pPr>
    </w:p>
    <w:p w14:paraId="60E41EB6" w14:textId="374E741E" w:rsidR="002B04CE" w:rsidRDefault="002B04CE" w:rsidP="004407D4">
      <w:pPr>
        <w:rPr>
          <w:bCs/>
          <w:color w:val="000000" w:themeColor="text1"/>
          <w:lang w:val="en-US"/>
        </w:rPr>
      </w:pPr>
      <w:r>
        <w:rPr>
          <w:b/>
          <w:color w:val="000000" w:themeColor="text1"/>
          <w:u w:val="single"/>
          <w:lang w:val="en-US"/>
        </w:rPr>
        <w:lastRenderedPageBreak/>
        <w:t>Proposal 3:</w:t>
      </w:r>
      <w:r w:rsidRPr="00DC6089">
        <w:rPr>
          <w:bCs/>
          <w:color w:val="000000" w:themeColor="text1"/>
          <w:lang w:val="en-US"/>
        </w:rPr>
        <w:t xml:space="preserve"> </w:t>
      </w:r>
      <w:r>
        <w:rPr>
          <w:bCs/>
          <w:color w:val="000000" w:themeColor="text1"/>
          <w:lang w:val="en-US"/>
        </w:rPr>
        <w:t xml:space="preserve">For 4-step RACH, </w:t>
      </w:r>
      <w:r w:rsidRPr="00DC6089">
        <w:rPr>
          <w:bCs/>
          <w:color w:val="000000" w:themeColor="text1"/>
          <w:lang w:val="en-US"/>
        </w:rPr>
        <w:t>RedCap UEs</w:t>
      </w:r>
      <w:r>
        <w:rPr>
          <w:bCs/>
          <w:color w:val="000000" w:themeColor="text1"/>
          <w:lang w:val="en-US"/>
        </w:rPr>
        <w:t xml:space="preserve"> shall indicate CCCH using the dedicated LCID in Msg3 PUSCH, regardless of whether the RedCap UEs perform early indication in Msg 1 or not.</w:t>
      </w:r>
    </w:p>
    <w:p w14:paraId="11F073D5" w14:textId="77777777" w:rsidR="002B04CE" w:rsidRPr="00852527" w:rsidRDefault="002B04CE" w:rsidP="002B04CE">
      <w:pPr>
        <w:spacing w:after="0" w:afterAutospacing="0"/>
        <w:rPr>
          <w:bCs/>
          <w:color w:val="000000" w:themeColor="text1"/>
        </w:rPr>
      </w:pPr>
      <w:r w:rsidRPr="00852527">
        <w:rPr>
          <w:b/>
          <w:color w:val="000000" w:themeColor="text1"/>
          <w:u w:val="single"/>
          <w:lang w:val="en-US"/>
        </w:rPr>
        <w:t xml:space="preserve">Proposal </w:t>
      </w:r>
      <w:r>
        <w:rPr>
          <w:b/>
          <w:color w:val="000000" w:themeColor="text1"/>
          <w:u w:val="single"/>
          <w:lang w:val="en-US"/>
        </w:rPr>
        <w:t>4</w:t>
      </w:r>
      <w:r w:rsidRPr="00852527">
        <w:rPr>
          <w:b/>
          <w:color w:val="000000" w:themeColor="text1"/>
          <w:u w:val="single"/>
          <w:lang w:val="en-US"/>
        </w:rPr>
        <w:t>:</w:t>
      </w:r>
    </w:p>
    <w:p w14:paraId="50985F8F" w14:textId="77777777" w:rsidR="002B04CE" w:rsidRPr="00852527" w:rsidRDefault="002B04CE" w:rsidP="002B04CE">
      <w:pPr>
        <w:numPr>
          <w:ilvl w:val="0"/>
          <w:numId w:val="33"/>
        </w:numPr>
        <w:snapToGrid/>
        <w:spacing w:after="0" w:afterAutospacing="0"/>
        <w:rPr>
          <w:rFonts w:eastAsia="Times New Roman"/>
          <w:lang w:val="en-US"/>
        </w:rPr>
      </w:pPr>
      <w:r w:rsidRPr="00852527">
        <w:rPr>
          <w:rFonts w:eastAsia="Times New Roman"/>
          <w:lang w:eastAsia="zh-CN"/>
        </w:rPr>
        <w:t>For 2-step RACH, support the early indication of RedCap UEs in MsgA preamble part.</w:t>
      </w:r>
    </w:p>
    <w:p w14:paraId="0096DF19" w14:textId="77777777" w:rsidR="002B04CE" w:rsidRPr="00852527" w:rsidRDefault="002B04CE" w:rsidP="002B04CE">
      <w:pPr>
        <w:numPr>
          <w:ilvl w:val="1"/>
          <w:numId w:val="33"/>
        </w:numPr>
        <w:snapToGrid/>
        <w:spacing w:after="0" w:afterAutospacing="0"/>
        <w:rPr>
          <w:rFonts w:eastAsia="Times New Roman"/>
        </w:rPr>
      </w:pPr>
      <w:r w:rsidRPr="00852527">
        <w:rPr>
          <w:rFonts w:eastAsia="Times New Roman"/>
        </w:rPr>
        <w:t>The early indication in MsgA preamble part can be configured to be enabled/disabled via SIB</w:t>
      </w:r>
    </w:p>
    <w:p w14:paraId="36F97602" w14:textId="77777777" w:rsidR="002B04CE" w:rsidRPr="00DE3B20" w:rsidRDefault="002B04CE" w:rsidP="002B04CE">
      <w:pPr>
        <w:numPr>
          <w:ilvl w:val="1"/>
          <w:numId w:val="33"/>
        </w:numPr>
        <w:snapToGrid/>
        <w:spacing w:after="0" w:afterAutospacing="0"/>
        <w:rPr>
          <w:rFonts w:eastAsia="Times New Roman"/>
        </w:rPr>
      </w:pPr>
      <w:r w:rsidRPr="00852527">
        <w:rPr>
          <w:rFonts w:eastAsia="Times New Roman"/>
        </w:rPr>
        <w:t xml:space="preserve">From RAN1 perspective, the following methods can be used for early indication both for shared initial UL BWP and separate initial UL BWP </w:t>
      </w:r>
      <w:r w:rsidRPr="00DE3B20">
        <w:rPr>
          <w:rFonts w:eastAsia="Times New Roman"/>
        </w:rPr>
        <w:t>(if supported)</w:t>
      </w:r>
    </w:p>
    <w:p w14:paraId="1B30FFD9" w14:textId="77777777" w:rsidR="002B04CE" w:rsidRPr="00DE3B20" w:rsidRDefault="002B04CE" w:rsidP="002B04CE">
      <w:pPr>
        <w:numPr>
          <w:ilvl w:val="2"/>
          <w:numId w:val="33"/>
        </w:numPr>
        <w:snapToGrid/>
        <w:spacing w:after="0" w:afterAutospacing="0"/>
        <w:rPr>
          <w:rFonts w:eastAsia="Times New Roman"/>
        </w:rPr>
      </w:pPr>
      <w:r w:rsidRPr="00DE3B20">
        <w:rPr>
          <w:rFonts w:eastAsia="Times New Roman"/>
        </w:rPr>
        <w:t>separate PRACH resource</w:t>
      </w:r>
    </w:p>
    <w:p w14:paraId="41D3F3F6" w14:textId="77777777" w:rsidR="002B04CE" w:rsidRPr="00DE3B20" w:rsidRDefault="002B04CE" w:rsidP="002B04CE">
      <w:pPr>
        <w:numPr>
          <w:ilvl w:val="2"/>
          <w:numId w:val="33"/>
        </w:numPr>
        <w:snapToGrid/>
        <w:spacing w:after="0" w:afterAutospacing="0"/>
        <w:rPr>
          <w:rFonts w:eastAsia="游明朝"/>
        </w:rPr>
      </w:pPr>
      <w:r w:rsidRPr="00DE3B20">
        <w:rPr>
          <w:rFonts w:eastAsia="Times New Roman"/>
        </w:rPr>
        <w:t>PRACH preamble partitioning</w:t>
      </w:r>
    </w:p>
    <w:p w14:paraId="7B42ECD2" w14:textId="77777777" w:rsidR="002B04CE" w:rsidRPr="00DE3B20" w:rsidRDefault="002B04CE" w:rsidP="002B04CE">
      <w:pPr>
        <w:numPr>
          <w:ilvl w:val="0"/>
          <w:numId w:val="33"/>
        </w:numPr>
        <w:snapToGrid/>
        <w:spacing w:after="0" w:afterAutospacing="0"/>
        <w:rPr>
          <w:rFonts w:eastAsia="Times New Roman"/>
          <w:lang w:val="en-US"/>
        </w:rPr>
      </w:pPr>
      <w:r w:rsidRPr="00DE3B20">
        <w:rPr>
          <w:rFonts w:eastAsia="Times New Roman"/>
          <w:lang w:eastAsia="zh-CN"/>
        </w:rPr>
        <w:t>For 2-step RACH, support the early indication of RedCap UEs in MsgA PUSCH part.</w:t>
      </w:r>
    </w:p>
    <w:p w14:paraId="518426EE" w14:textId="2A0234D6" w:rsidR="002B04CE" w:rsidRPr="00C1477E" w:rsidRDefault="002B04CE" w:rsidP="002B04CE">
      <w:pPr>
        <w:numPr>
          <w:ilvl w:val="1"/>
          <w:numId w:val="33"/>
        </w:numPr>
        <w:snapToGrid/>
        <w:spacing w:after="0" w:afterAutospacing="0"/>
        <w:rPr>
          <w:rFonts w:eastAsia="Times New Roman"/>
        </w:rPr>
      </w:pPr>
      <w:r w:rsidRPr="00DE3B20">
        <w:rPr>
          <w:rFonts w:eastAsia="Times New Roman"/>
        </w:rPr>
        <w:t>Same dedicated LCID for Msg3 early indication is applied to MsgA PUSCH early indication</w:t>
      </w:r>
      <w:r>
        <w:rPr>
          <w:rFonts w:eastAsia="Times New Roman"/>
        </w:rPr>
        <w:t>.</w:t>
      </w:r>
      <w:r w:rsidRPr="00C1477E">
        <w:rPr>
          <w:rFonts w:eastAsia="Times New Roman"/>
        </w:rPr>
        <w:t xml:space="preserve">  </w:t>
      </w:r>
    </w:p>
    <w:p w14:paraId="4DB44D43" w14:textId="19A1AB56" w:rsidR="002B04CE" w:rsidRPr="002B04CE" w:rsidRDefault="002B04CE" w:rsidP="002B04CE">
      <w:pPr>
        <w:rPr>
          <w:bCs/>
          <w:color w:val="000000" w:themeColor="text1"/>
        </w:rPr>
      </w:pPr>
    </w:p>
    <w:p w14:paraId="3242D234" w14:textId="5F568C64" w:rsidR="001C574F" w:rsidRPr="00683FDE" w:rsidRDefault="001C574F" w:rsidP="001C574F">
      <w:pPr>
        <w:pStyle w:val="10"/>
        <w:spacing w:after="180"/>
        <w:rPr>
          <w:color w:val="000000" w:themeColor="text1"/>
          <w:lang w:val="en-US"/>
        </w:rPr>
      </w:pPr>
      <w:r>
        <w:rPr>
          <w:color w:val="000000" w:themeColor="text1"/>
          <w:lang w:val="en-US"/>
        </w:rPr>
        <w:t>References</w:t>
      </w:r>
    </w:p>
    <w:bookmarkEnd w:id="3"/>
    <w:p w14:paraId="386F20B0" w14:textId="5DB04B08" w:rsidR="00267EA4" w:rsidRPr="00DC5E78" w:rsidRDefault="00F81410" w:rsidP="00DC5E78">
      <w:pPr>
        <w:pStyle w:val="textintend2"/>
        <w:rPr>
          <w:color w:val="000000" w:themeColor="text1"/>
          <w:szCs w:val="24"/>
        </w:rPr>
      </w:pPr>
      <w:r w:rsidRPr="00683FDE">
        <w:rPr>
          <w:color w:val="000000" w:themeColor="text1"/>
          <w:szCs w:val="24"/>
          <w:lang w:eastAsia="ja-JP"/>
        </w:rPr>
        <w:t>R</w:t>
      </w:r>
      <w:r w:rsidR="00170AC7" w:rsidRPr="00683FDE">
        <w:rPr>
          <w:color w:val="000000" w:themeColor="text1"/>
          <w:szCs w:val="24"/>
          <w:lang w:eastAsia="ja-JP"/>
        </w:rPr>
        <w:t>P-</w:t>
      </w:r>
      <w:r w:rsidR="001A22D8" w:rsidRPr="00AD0AED">
        <w:rPr>
          <w:color w:val="000000" w:themeColor="text1"/>
          <w:szCs w:val="24"/>
          <w:lang w:eastAsia="ja-JP"/>
        </w:rPr>
        <w:t>2</w:t>
      </w:r>
      <w:r w:rsidR="00B93DBB" w:rsidRPr="00AD0AED">
        <w:rPr>
          <w:color w:val="000000" w:themeColor="text1"/>
          <w:szCs w:val="24"/>
          <w:lang w:eastAsia="ja-JP"/>
        </w:rPr>
        <w:t>1</w:t>
      </w:r>
      <w:r w:rsidR="00693607">
        <w:rPr>
          <w:color w:val="000000" w:themeColor="text1"/>
          <w:szCs w:val="24"/>
          <w:lang w:eastAsia="ja-JP"/>
        </w:rPr>
        <w:t>1574</w:t>
      </w:r>
      <w:r w:rsidRPr="00683FDE">
        <w:rPr>
          <w:color w:val="000000" w:themeColor="text1"/>
          <w:szCs w:val="24"/>
          <w:lang w:eastAsia="ja-JP"/>
        </w:rPr>
        <w:t xml:space="preserve"> “</w:t>
      </w:r>
      <w:r w:rsidR="00B93DBB">
        <w:rPr>
          <w:color w:val="000000" w:themeColor="text1"/>
          <w:szCs w:val="24"/>
          <w:lang w:eastAsia="ja-JP"/>
        </w:rPr>
        <w:t>Revised</w:t>
      </w:r>
      <w:r w:rsidR="00A11E82" w:rsidRPr="00683FDE">
        <w:rPr>
          <w:color w:val="000000" w:themeColor="text1"/>
          <w:szCs w:val="24"/>
          <w:lang w:eastAsia="ja-JP"/>
        </w:rPr>
        <w:t xml:space="preserve"> WID on support of reduced capability NR devices</w:t>
      </w:r>
      <w:r w:rsidRPr="00683FDE">
        <w:rPr>
          <w:color w:val="000000" w:themeColor="text1"/>
          <w:szCs w:val="24"/>
          <w:lang w:eastAsia="ja-JP"/>
        </w:rPr>
        <w:t xml:space="preserve">”, </w:t>
      </w:r>
      <w:r w:rsidR="00170AC7" w:rsidRPr="00683FDE">
        <w:rPr>
          <w:color w:val="000000" w:themeColor="text1"/>
          <w:szCs w:val="24"/>
          <w:lang w:eastAsia="ja-JP"/>
        </w:rPr>
        <w:t>RAN#</w:t>
      </w:r>
      <w:r w:rsidR="00A11E82" w:rsidRPr="00683FDE">
        <w:rPr>
          <w:color w:val="000000" w:themeColor="text1"/>
          <w:szCs w:val="24"/>
          <w:lang w:eastAsia="ja-JP"/>
        </w:rPr>
        <w:t>9</w:t>
      </w:r>
      <w:r w:rsidR="00693607">
        <w:rPr>
          <w:color w:val="000000" w:themeColor="text1"/>
          <w:szCs w:val="24"/>
          <w:lang w:eastAsia="ja-JP"/>
        </w:rPr>
        <w:t>2</w:t>
      </w:r>
      <w:r w:rsidR="001A22D8" w:rsidRPr="00683FDE">
        <w:rPr>
          <w:color w:val="000000" w:themeColor="text1"/>
          <w:szCs w:val="24"/>
          <w:lang w:eastAsia="ja-JP"/>
        </w:rPr>
        <w:t>e</w:t>
      </w:r>
      <w:r w:rsidR="00804228" w:rsidRPr="00683FDE">
        <w:rPr>
          <w:color w:val="000000" w:themeColor="text1"/>
          <w:szCs w:val="24"/>
          <w:lang w:eastAsia="ja-JP"/>
        </w:rPr>
        <w:t>,</w:t>
      </w:r>
      <w:r w:rsidR="00B93DBB">
        <w:rPr>
          <w:color w:val="000000" w:themeColor="text1"/>
          <w:szCs w:val="24"/>
          <w:lang w:eastAsia="ja-JP"/>
        </w:rPr>
        <w:t xml:space="preserve"> </w:t>
      </w:r>
      <w:r w:rsidR="00804228" w:rsidRPr="00683FDE">
        <w:rPr>
          <w:color w:val="000000" w:themeColor="text1"/>
          <w:szCs w:val="24"/>
          <w:lang w:eastAsia="ja-JP"/>
        </w:rPr>
        <w:t>Ericsson.</w:t>
      </w:r>
    </w:p>
    <w:p w14:paraId="12273EA0" w14:textId="3F2B1BC1" w:rsidR="00DC5E78" w:rsidRDefault="003755F1" w:rsidP="00416A24">
      <w:pPr>
        <w:pStyle w:val="textintend2"/>
        <w:rPr>
          <w:color w:val="000000" w:themeColor="text1"/>
          <w:szCs w:val="24"/>
        </w:rPr>
      </w:pPr>
      <w:r>
        <w:rPr>
          <w:color w:val="000000" w:themeColor="text1"/>
          <w:szCs w:val="24"/>
          <w:lang w:eastAsia="ja-JP"/>
        </w:rPr>
        <w:t>Chai</w:t>
      </w:r>
      <w:r w:rsidR="00AE7802">
        <w:rPr>
          <w:color w:val="000000" w:themeColor="text1"/>
          <w:szCs w:val="24"/>
          <w:lang w:eastAsia="ja-JP"/>
        </w:rPr>
        <w:t>r</w:t>
      </w:r>
      <w:r>
        <w:rPr>
          <w:color w:val="000000" w:themeColor="text1"/>
          <w:szCs w:val="24"/>
          <w:lang w:eastAsia="ja-JP"/>
        </w:rPr>
        <w:t>’s Notes RAN1#1</w:t>
      </w:r>
      <w:r w:rsidR="00536FF6">
        <w:rPr>
          <w:color w:val="000000" w:themeColor="text1"/>
          <w:szCs w:val="24"/>
          <w:lang w:eastAsia="ja-JP"/>
        </w:rPr>
        <w:t>0</w:t>
      </w:r>
      <w:r w:rsidR="00AD22E9">
        <w:rPr>
          <w:color w:val="000000" w:themeColor="text1"/>
          <w:szCs w:val="24"/>
          <w:lang w:eastAsia="ja-JP"/>
        </w:rPr>
        <w:t>6</w:t>
      </w:r>
      <w:r>
        <w:rPr>
          <w:color w:val="000000" w:themeColor="text1"/>
          <w:szCs w:val="24"/>
          <w:lang w:eastAsia="ja-JP"/>
        </w:rPr>
        <w:t>-e</w:t>
      </w:r>
      <w:r w:rsidR="00AE7802">
        <w:rPr>
          <w:color w:val="000000" w:themeColor="text1"/>
          <w:szCs w:val="24"/>
          <w:lang w:eastAsia="ja-JP"/>
        </w:rPr>
        <w:t xml:space="preserve"> final</w:t>
      </w:r>
      <w:r w:rsidR="00A30BFC">
        <w:rPr>
          <w:color w:val="000000" w:themeColor="text1"/>
          <w:szCs w:val="24"/>
          <w:lang w:eastAsia="ja-JP"/>
        </w:rPr>
        <w:t>.</w:t>
      </w:r>
    </w:p>
    <w:p w14:paraId="73D4977F" w14:textId="7A6CA8CE" w:rsidR="00115259" w:rsidRPr="00115259" w:rsidRDefault="00115259" w:rsidP="00115259">
      <w:pPr>
        <w:pStyle w:val="textintend2"/>
        <w:rPr>
          <w:color w:val="000000" w:themeColor="text1"/>
          <w:szCs w:val="24"/>
          <w:lang w:eastAsia="ja-JP"/>
        </w:rPr>
      </w:pPr>
      <w:r>
        <w:rPr>
          <w:rFonts w:hint="eastAsia"/>
          <w:color w:val="000000" w:themeColor="text1"/>
          <w:szCs w:val="24"/>
          <w:lang w:eastAsia="ja-JP"/>
        </w:rPr>
        <w:t>3</w:t>
      </w:r>
      <w:r>
        <w:rPr>
          <w:color w:val="000000" w:themeColor="text1"/>
          <w:szCs w:val="24"/>
          <w:lang w:eastAsia="ja-JP"/>
        </w:rPr>
        <w:t>GPP TR38.822</w:t>
      </w:r>
      <w:r w:rsidRPr="00D11712">
        <w:t xml:space="preserve"> </w:t>
      </w:r>
      <w:r w:rsidRPr="00D11712">
        <w:rPr>
          <w:color w:val="000000" w:themeColor="text1"/>
          <w:szCs w:val="24"/>
          <w:lang w:eastAsia="ja-JP"/>
        </w:rPr>
        <w:t>V16.0.0 (2021-06)</w:t>
      </w:r>
      <w:r w:rsidRPr="00D11712">
        <w:t xml:space="preserve"> </w:t>
      </w:r>
      <w:r w:rsidRPr="00683FDE">
        <w:rPr>
          <w:color w:val="000000" w:themeColor="text1"/>
          <w:szCs w:val="24"/>
          <w:lang w:eastAsia="ja-JP"/>
        </w:rPr>
        <w:t>“</w:t>
      </w:r>
      <w:r w:rsidRPr="00D11712">
        <w:rPr>
          <w:color w:val="000000" w:themeColor="text1"/>
          <w:szCs w:val="24"/>
          <w:lang w:eastAsia="ja-JP"/>
        </w:rPr>
        <w:t>User Equipment (UE) feature list</w:t>
      </w:r>
      <w:r w:rsidRPr="00683FDE">
        <w:rPr>
          <w:color w:val="000000" w:themeColor="text1"/>
          <w:szCs w:val="24"/>
          <w:lang w:eastAsia="ja-JP"/>
        </w:rPr>
        <w:t>”</w:t>
      </w:r>
      <w:r>
        <w:rPr>
          <w:color w:val="000000" w:themeColor="text1"/>
          <w:szCs w:val="24"/>
          <w:lang w:eastAsia="ja-JP"/>
        </w:rPr>
        <w:t>.</w:t>
      </w:r>
    </w:p>
    <w:p w14:paraId="08087B01" w14:textId="4691BA9F" w:rsidR="00965E2A" w:rsidRDefault="00965E2A" w:rsidP="00965E2A">
      <w:pPr>
        <w:pStyle w:val="textintend2"/>
        <w:rPr>
          <w:color w:val="000000" w:themeColor="text1"/>
          <w:szCs w:val="24"/>
        </w:rPr>
      </w:pPr>
      <w:r>
        <w:rPr>
          <w:color w:val="000000" w:themeColor="text1"/>
          <w:szCs w:val="24"/>
          <w:lang w:eastAsia="ja-JP"/>
        </w:rPr>
        <w:t>Chair’s Notes RAN1#105-e final.</w:t>
      </w:r>
    </w:p>
    <w:p w14:paraId="6C903210" w14:textId="77777777" w:rsidR="00267EA4" w:rsidRPr="00683FDE" w:rsidRDefault="00267EA4" w:rsidP="00267EA4">
      <w:pPr>
        <w:pStyle w:val="textintend2"/>
        <w:numPr>
          <w:ilvl w:val="0"/>
          <w:numId w:val="0"/>
        </w:numPr>
        <w:ind w:left="420" w:hanging="420"/>
        <w:rPr>
          <w:color w:val="000000" w:themeColor="text1"/>
          <w:szCs w:val="24"/>
        </w:rPr>
      </w:pPr>
    </w:p>
    <w:p w14:paraId="631501E0" w14:textId="2FA99108" w:rsidR="00127411" w:rsidRPr="00683FDE" w:rsidRDefault="00127411" w:rsidP="00683FDE">
      <w:pPr>
        <w:pStyle w:val="textintend2"/>
        <w:numPr>
          <w:ilvl w:val="0"/>
          <w:numId w:val="0"/>
        </w:numPr>
        <w:rPr>
          <w:color w:val="000000" w:themeColor="text1"/>
          <w:szCs w:val="24"/>
        </w:rPr>
      </w:pPr>
    </w:p>
    <w:sectPr w:rsidR="00127411" w:rsidRPr="00683FDE"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F0C66" w14:textId="77777777" w:rsidR="007D7AF1" w:rsidRDefault="007D7AF1">
      <w:r>
        <w:separator/>
      </w:r>
    </w:p>
  </w:endnote>
  <w:endnote w:type="continuationSeparator" w:id="0">
    <w:p w14:paraId="32E96647" w14:textId="77777777" w:rsidR="007D7AF1" w:rsidRDefault="007D7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801AAB" w:rsidRDefault="00801AAB">
    <w:pPr>
      <w:pStyle w:val="af"/>
      <w:jc w:val="center"/>
    </w:pPr>
    <w:r>
      <w:rPr>
        <w:b/>
      </w:rPr>
      <w:fldChar w:fldCharType="begin"/>
    </w:r>
    <w:r>
      <w:rPr>
        <w:b/>
      </w:rPr>
      <w:instrText>PAGE</w:instrText>
    </w:r>
    <w:r>
      <w:rPr>
        <w:b/>
      </w:rPr>
      <w:fldChar w:fldCharType="separate"/>
    </w:r>
    <w:r w:rsidR="007E3571">
      <w:rPr>
        <w:b/>
        <w:noProof/>
      </w:rPr>
      <w:t>1</w:t>
    </w:r>
    <w:r>
      <w:rPr>
        <w:b/>
      </w:rPr>
      <w:fldChar w:fldCharType="end"/>
    </w:r>
  </w:p>
  <w:p w14:paraId="501A83DD" w14:textId="77777777" w:rsidR="00801AAB" w:rsidRDefault="00801AAB">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4C645" w14:textId="77777777" w:rsidR="007D7AF1" w:rsidRDefault="007D7AF1">
      <w:r>
        <w:separator/>
      </w:r>
    </w:p>
  </w:footnote>
  <w:footnote w:type="continuationSeparator" w:id="0">
    <w:p w14:paraId="3D6F8229" w14:textId="77777777" w:rsidR="007D7AF1" w:rsidRDefault="007D7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76BC"/>
    <w:multiLevelType w:val="hybridMultilevel"/>
    <w:tmpl w:val="AAC609FE"/>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9C73E8"/>
    <w:multiLevelType w:val="hybridMultilevel"/>
    <w:tmpl w:val="F7B807FE"/>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3654568"/>
    <w:multiLevelType w:val="hybridMultilevel"/>
    <w:tmpl w:val="633E97A2"/>
    <w:lvl w:ilvl="0" w:tplc="C946379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 w15:restartNumberingAfterBreak="0">
    <w:nsid w:val="52B707F3"/>
    <w:multiLevelType w:val="hybridMultilevel"/>
    <w:tmpl w:val="55843BB8"/>
    <w:lvl w:ilvl="0" w:tplc="04090001">
      <w:start w:val="1"/>
      <w:numFmt w:val="bullet"/>
      <w:lvlText w:val=""/>
      <w:lvlJc w:val="left"/>
      <w:pPr>
        <w:ind w:left="2100" w:hanging="420"/>
      </w:pPr>
      <w:rPr>
        <w:rFonts w:ascii="Wingdings" w:hAnsi="Wingdings" w:hint="default"/>
      </w:rPr>
    </w:lvl>
    <w:lvl w:ilvl="1" w:tplc="0409000B" w:tentative="1">
      <w:start w:val="1"/>
      <w:numFmt w:val="bullet"/>
      <w:lvlText w:val=""/>
      <w:lvlJc w:val="left"/>
      <w:pPr>
        <w:ind w:left="2520" w:hanging="420"/>
      </w:pPr>
      <w:rPr>
        <w:rFonts w:ascii="Wingdings" w:hAnsi="Wingdings" w:hint="default"/>
      </w:rPr>
    </w:lvl>
    <w:lvl w:ilvl="2" w:tplc="0409000D"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422B02"/>
    <w:multiLevelType w:val="hybridMultilevel"/>
    <w:tmpl w:val="4FB0886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6"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9"/>
  </w:num>
  <w:num w:numId="4">
    <w:abstractNumId w:val="27"/>
  </w:num>
  <w:num w:numId="5">
    <w:abstractNumId w:val="20"/>
  </w:num>
  <w:num w:numId="6">
    <w:abstractNumId w:val="21"/>
  </w:num>
  <w:num w:numId="7">
    <w:abstractNumId w:val="19"/>
  </w:num>
  <w:num w:numId="8">
    <w:abstractNumId w:val="1"/>
  </w:num>
  <w:num w:numId="9">
    <w:abstractNumId w:val="30"/>
  </w:num>
  <w:num w:numId="10">
    <w:abstractNumId w:val="14"/>
  </w:num>
  <w:num w:numId="11">
    <w:abstractNumId w:val="24"/>
  </w:num>
  <w:num w:numId="12">
    <w:abstractNumId w:val="8"/>
  </w:num>
  <w:num w:numId="13">
    <w:abstractNumId w:val="18"/>
  </w:num>
  <w:num w:numId="14">
    <w:abstractNumId w:val="29"/>
  </w:num>
  <w:num w:numId="15">
    <w:abstractNumId w:val="11"/>
  </w:num>
  <w:num w:numId="16">
    <w:abstractNumId w:val="28"/>
  </w:num>
  <w:num w:numId="17">
    <w:abstractNumId w:val="25"/>
  </w:num>
  <w:num w:numId="18">
    <w:abstractNumId w:val="7"/>
  </w:num>
  <w:num w:numId="19">
    <w:abstractNumId w:val="5"/>
  </w:num>
  <w:num w:numId="20">
    <w:abstractNumId w:val="15"/>
  </w:num>
  <w:num w:numId="21">
    <w:abstractNumId w:val="22"/>
  </w:num>
  <w:num w:numId="22">
    <w:abstractNumId w:val="4"/>
  </w:num>
  <w:num w:numId="23">
    <w:abstractNumId w:val="31"/>
  </w:num>
  <w:num w:numId="24">
    <w:abstractNumId w:val="17"/>
  </w:num>
  <w:num w:numId="25">
    <w:abstractNumId w:val="12"/>
  </w:num>
  <w:num w:numId="26">
    <w:abstractNumId w:val="16"/>
  </w:num>
  <w:num w:numId="27">
    <w:abstractNumId w:val="2"/>
  </w:num>
  <w:num w:numId="28">
    <w:abstractNumId w:val="12"/>
  </w:num>
  <w:num w:numId="29">
    <w:abstractNumId w:val="12"/>
  </w:num>
  <w:num w:numId="30">
    <w:abstractNumId w:val="12"/>
  </w:num>
  <w:num w:numId="31">
    <w:abstractNumId w:val="10"/>
  </w:num>
  <w:num w:numId="32">
    <w:abstractNumId w:val="13"/>
  </w:num>
  <w:num w:numId="33">
    <w:abstractNumId w:val="6"/>
  </w:num>
  <w:num w:numId="34">
    <w:abstractNumId w:val="6"/>
  </w:num>
  <w:num w:numId="35">
    <w:abstractNumId w:val="0"/>
  </w:num>
  <w:num w:numId="36">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4C41"/>
    <w:rsid w:val="000251AB"/>
    <w:rsid w:val="000255EA"/>
    <w:rsid w:val="000257A5"/>
    <w:rsid w:val="000263B4"/>
    <w:rsid w:val="00026D2B"/>
    <w:rsid w:val="0002711C"/>
    <w:rsid w:val="000271FA"/>
    <w:rsid w:val="000273F8"/>
    <w:rsid w:val="0003072F"/>
    <w:rsid w:val="0003088A"/>
    <w:rsid w:val="000308B4"/>
    <w:rsid w:val="00030DC4"/>
    <w:rsid w:val="000310FB"/>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3F1C"/>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8CB"/>
    <w:rsid w:val="00063986"/>
    <w:rsid w:val="00064010"/>
    <w:rsid w:val="000647D6"/>
    <w:rsid w:val="00064B7C"/>
    <w:rsid w:val="000653C0"/>
    <w:rsid w:val="00065497"/>
    <w:rsid w:val="000658A8"/>
    <w:rsid w:val="000661B7"/>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02C"/>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9E1"/>
    <w:rsid w:val="000A0D50"/>
    <w:rsid w:val="000A0FBB"/>
    <w:rsid w:val="000A177D"/>
    <w:rsid w:val="000A19D8"/>
    <w:rsid w:val="000A1CBF"/>
    <w:rsid w:val="000A1EE4"/>
    <w:rsid w:val="000A21AD"/>
    <w:rsid w:val="000A24D4"/>
    <w:rsid w:val="000A2985"/>
    <w:rsid w:val="000A2990"/>
    <w:rsid w:val="000A2A93"/>
    <w:rsid w:val="000A3906"/>
    <w:rsid w:val="000A3F92"/>
    <w:rsid w:val="000A45CD"/>
    <w:rsid w:val="000A5C56"/>
    <w:rsid w:val="000A5E31"/>
    <w:rsid w:val="000A7B40"/>
    <w:rsid w:val="000A7C46"/>
    <w:rsid w:val="000B003C"/>
    <w:rsid w:val="000B0AAC"/>
    <w:rsid w:val="000B10E5"/>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A01"/>
    <w:rsid w:val="000D4DC5"/>
    <w:rsid w:val="000D4E2B"/>
    <w:rsid w:val="000D4EBE"/>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C24"/>
    <w:rsid w:val="00137E17"/>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E44"/>
    <w:rsid w:val="0014540E"/>
    <w:rsid w:val="00145C3D"/>
    <w:rsid w:val="001466A9"/>
    <w:rsid w:val="001468FE"/>
    <w:rsid w:val="001469E1"/>
    <w:rsid w:val="00146C27"/>
    <w:rsid w:val="00146FE0"/>
    <w:rsid w:val="00147320"/>
    <w:rsid w:val="001473AA"/>
    <w:rsid w:val="00147877"/>
    <w:rsid w:val="00147A95"/>
    <w:rsid w:val="00147BFE"/>
    <w:rsid w:val="001506AC"/>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4D8"/>
    <w:rsid w:val="00167842"/>
    <w:rsid w:val="00167956"/>
    <w:rsid w:val="001679E0"/>
    <w:rsid w:val="00167B73"/>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0DC4"/>
    <w:rsid w:val="001816B4"/>
    <w:rsid w:val="001818D9"/>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62F"/>
    <w:rsid w:val="00187B9A"/>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CD0"/>
    <w:rsid w:val="00195D0F"/>
    <w:rsid w:val="00195D2E"/>
    <w:rsid w:val="00195D88"/>
    <w:rsid w:val="001961B9"/>
    <w:rsid w:val="00196BEE"/>
    <w:rsid w:val="001970A7"/>
    <w:rsid w:val="00197960"/>
    <w:rsid w:val="001979B0"/>
    <w:rsid w:val="001A0033"/>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93"/>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87"/>
    <w:rsid w:val="001B19F6"/>
    <w:rsid w:val="001B1DE7"/>
    <w:rsid w:val="001B2EC7"/>
    <w:rsid w:val="001B3809"/>
    <w:rsid w:val="001B3C2B"/>
    <w:rsid w:val="001B4022"/>
    <w:rsid w:val="001B4441"/>
    <w:rsid w:val="001B4649"/>
    <w:rsid w:val="001B4CA2"/>
    <w:rsid w:val="001B550B"/>
    <w:rsid w:val="001B5F00"/>
    <w:rsid w:val="001B62DA"/>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6136"/>
    <w:rsid w:val="001C731F"/>
    <w:rsid w:val="001C79DB"/>
    <w:rsid w:val="001C7BD8"/>
    <w:rsid w:val="001C7DC7"/>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DA"/>
    <w:rsid w:val="001D6BBA"/>
    <w:rsid w:val="001D78A3"/>
    <w:rsid w:val="001D7D74"/>
    <w:rsid w:val="001E0B4E"/>
    <w:rsid w:val="001E1047"/>
    <w:rsid w:val="001E133E"/>
    <w:rsid w:val="001E1763"/>
    <w:rsid w:val="001E1BEC"/>
    <w:rsid w:val="001E1D82"/>
    <w:rsid w:val="001E1EF0"/>
    <w:rsid w:val="001E2357"/>
    <w:rsid w:val="001E260E"/>
    <w:rsid w:val="001E2B63"/>
    <w:rsid w:val="001E2C01"/>
    <w:rsid w:val="001E2E64"/>
    <w:rsid w:val="001E31E4"/>
    <w:rsid w:val="001E33C1"/>
    <w:rsid w:val="001E477A"/>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F8B"/>
    <w:rsid w:val="002003CC"/>
    <w:rsid w:val="002009F7"/>
    <w:rsid w:val="00200C9A"/>
    <w:rsid w:val="00200C9D"/>
    <w:rsid w:val="00201283"/>
    <w:rsid w:val="00201AA7"/>
    <w:rsid w:val="0020246A"/>
    <w:rsid w:val="00203143"/>
    <w:rsid w:val="0020316A"/>
    <w:rsid w:val="002036BE"/>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CD1"/>
    <w:rsid w:val="00237062"/>
    <w:rsid w:val="00237113"/>
    <w:rsid w:val="00237477"/>
    <w:rsid w:val="00237A75"/>
    <w:rsid w:val="00237E17"/>
    <w:rsid w:val="00240437"/>
    <w:rsid w:val="00240A46"/>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5E78"/>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5AFE"/>
    <w:rsid w:val="00265BCB"/>
    <w:rsid w:val="00266184"/>
    <w:rsid w:val="002662A5"/>
    <w:rsid w:val="0026696E"/>
    <w:rsid w:val="00266F07"/>
    <w:rsid w:val="00267314"/>
    <w:rsid w:val="00267537"/>
    <w:rsid w:val="0026762C"/>
    <w:rsid w:val="002679B7"/>
    <w:rsid w:val="00267A05"/>
    <w:rsid w:val="00267EA4"/>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A9A"/>
    <w:rsid w:val="00284D35"/>
    <w:rsid w:val="00284EA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1451"/>
    <w:rsid w:val="00292713"/>
    <w:rsid w:val="00292A44"/>
    <w:rsid w:val="00292E96"/>
    <w:rsid w:val="002933B2"/>
    <w:rsid w:val="002935AD"/>
    <w:rsid w:val="00293699"/>
    <w:rsid w:val="002938BA"/>
    <w:rsid w:val="0029440D"/>
    <w:rsid w:val="002949ED"/>
    <w:rsid w:val="002949F3"/>
    <w:rsid w:val="00294B23"/>
    <w:rsid w:val="0029577A"/>
    <w:rsid w:val="00295FE7"/>
    <w:rsid w:val="00296485"/>
    <w:rsid w:val="00296E15"/>
    <w:rsid w:val="0029712D"/>
    <w:rsid w:val="0029739B"/>
    <w:rsid w:val="00297D4C"/>
    <w:rsid w:val="002A01B3"/>
    <w:rsid w:val="002A03DC"/>
    <w:rsid w:val="002A0A42"/>
    <w:rsid w:val="002A17FB"/>
    <w:rsid w:val="002A1A1C"/>
    <w:rsid w:val="002A1DE6"/>
    <w:rsid w:val="002A2E99"/>
    <w:rsid w:val="002A308E"/>
    <w:rsid w:val="002A34A1"/>
    <w:rsid w:val="002A36E4"/>
    <w:rsid w:val="002A3956"/>
    <w:rsid w:val="002A441B"/>
    <w:rsid w:val="002A493B"/>
    <w:rsid w:val="002A4EA5"/>
    <w:rsid w:val="002A5269"/>
    <w:rsid w:val="002A56CF"/>
    <w:rsid w:val="002A6300"/>
    <w:rsid w:val="002A63B1"/>
    <w:rsid w:val="002A77CA"/>
    <w:rsid w:val="002A795C"/>
    <w:rsid w:val="002A7B61"/>
    <w:rsid w:val="002B044F"/>
    <w:rsid w:val="002B04CE"/>
    <w:rsid w:val="002B06A6"/>
    <w:rsid w:val="002B0D7F"/>
    <w:rsid w:val="002B1313"/>
    <w:rsid w:val="002B132B"/>
    <w:rsid w:val="002B1E42"/>
    <w:rsid w:val="002B2479"/>
    <w:rsid w:val="002B29BC"/>
    <w:rsid w:val="002B2EB9"/>
    <w:rsid w:val="002B3B69"/>
    <w:rsid w:val="002B3E62"/>
    <w:rsid w:val="002B3F10"/>
    <w:rsid w:val="002B400E"/>
    <w:rsid w:val="002B4E38"/>
    <w:rsid w:val="002B51DB"/>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75C"/>
    <w:rsid w:val="002C3F81"/>
    <w:rsid w:val="002C457C"/>
    <w:rsid w:val="002C479D"/>
    <w:rsid w:val="002C4956"/>
    <w:rsid w:val="002C4BFB"/>
    <w:rsid w:val="002C578E"/>
    <w:rsid w:val="002C5AE3"/>
    <w:rsid w:val="002C5B66"/>
    <w:rsid w:val="002C5E8F"/>
    <w:rsid w:val="002C648D"/>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1ED"/>
    <w:rsid w:val="002E53A2"/>
    <w:rsid w:val="002E5575"/>
    <w:rsid w:val="002E71AB"/>
    <w:rsid w:val="002E7664"/>
    <w:rsid w:val="002E7724"/>
    <w:rsid w:val="002E7B0A"/>
    <w:rsid w:val="002E7DD4"/>
    <w:rsid w:val="002F06BC"/>
    <w:rsid w:val="002F0958"/>
    <w:rsid w:val="002F0966"/>
    <w:rsid w:val="002F0CAA"/>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0CB"/>
    <w:rsid w:val="003063DE"/>
    <w:rsid w:val="00306763"/>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B3A"/>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69D6"/>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46CA"/>
    <w:rsid w:val="00355759"/>
    <w:rsid w:val="00355BF1"/>
    <w:rsid w:val="003563AD"/>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5F04"/>
    <w:rsid w:val="00366395"/>
    <w:rsid w:val="0036674B"/>
    <w:rsid w:val="00366810"/>
    <w:rsid w:val="0036713B"/>
    <w:rsid w:val="003674CF"/>
    <w:rsid w:val="00367EA7"/>
    <w:rsid w:val="00367FD9"/>
    <w:rsid w:val="003706E3"/>
    <w:rsid w:val="003708F4"/>
    <w:rsid w:val="00370B2B"/>
    <w:rsid w:val="00370C98"/>
    <w:rsid w:val="00370E48"/>
    <w:rsid w:val="00370F0D"/>
    <w:rsid w:val="0037276F"/>
    <w:rsid w:val="003730F2"/>
    <w:rsid w:val="00373839"/>
    <w:rsid w:val="003739A7"/>
    <w:rsid w:val="00373E0B"/>
    <w:rsid w:val="00374078"/>
    <w:rsid w:val="00375112"/>
    <w:rsid w:val="003752B2"/>
    <w:rsid w:val="0037558F"/>
    <w:rsid w:val="003755F1"/>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4241"/>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8A1"/>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69FE"/>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2E1"/>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B97"/>
    <w:rsid w:val="003F4D28"/>
    <w:rsid w:val="003F4FEC"/>
    <w:rsid w:val="003F50F9"/>
    <w:rsid w:val="003F5567"/>
    <w:rsid w:val="003F57A0"/>
    <w:rsid w:val="003F5AEC"/>
    <w:rsid w:val="003F5AF3"/>
    <w:rsid w:val="003F6134"/>
    <w:rsid w:val="003F69A9"/>
    <w:rsid w:val="003F6A5C"/>
    <w:rsid w:val="003F7200"/>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1DE"/>
    <w:rsid w:val="004663EA"/>
    <w:rsid w:val="0046649B"/>
    <w:rsid w:val="00466ACE"/>
    <w:rsid w:val="00466CAD"/>
    <w:rsid w:val="00466CD0"/>
    <w:rsid w:val="00466DE7"/>
    <w:rsid w:val="00466EFB"/>
    <w:rsid w:val="004671C6"/>
    <w:rsid w:val="00467D9A"/>
    <w:rsid w:val="00471317"/>
    <w:rsid w:val="00472062"/>
    <w:rsid w:val="00472076"/>
    <w:rsid w:val="00472303"/>
    <w:rsid w:val="00472840"/>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C19"/>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3B"/>
    <w:rsid w:val="004C7697"/>
    <w:rsid w:val="004C7877"/>
    <w:rsid w:val="004D0853"/>
    <w:rsid w:val="004D0B71"/>
    <w:rsid w:val="004D14B4"/>
    <w:rsid w:val="004D14DF"/>
    <w:rsid w:val="004D1552"/>
    <w:rsid w:val="004D1A9D"/>
    <w:rsid w:val="004D1C92"/>
    <w:rsid w:val="004D28E7"/>
    <w:rsid w:val="004D2BFC"/>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750"/>
    <w:rsid w:val="004E39C6"/>
    <w:rsid w:val="004E3EC8"/>
    <w:rsid w:val="004E486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9C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20DC"/>
    <w:rsid w:val="00503546"/>
    <w:rsid w:val="00503708"/>
    <w:rsid w:val="00504721"/>
    <w:rsid w:val="005049B0"/>
    <w:rsid w:val="00506031"/>
    <w:rsid w:val="0050697A"/>
    <w:rsid w:val="00506BE2"/>
    <w:rsid w:val="0050741B"/>
    <w:rsid w:val="005079E3"/>
    <w:rsid w:val="00510296"/>
    <w:rsid w:val="00510397"/>
    <w:rsid w:val="005106A3"/>
    <w:rsid w:val="005109E5"/>
    <w:rsid w:val="0051154F"/>
    <w:rsid w:val="00511984"/>
    <w:rsid w:val="00512042"/>
    <w:rsid w:val="005134E0"/>
    <w:rsid w:val="005134EE"/>
    <w:rsid w:val="005136E6"/>
    <w:rsid w:val="00513FEA"/>
    <w:rsid w:val="00514200"/>
    <w:rsid w:val="005143CA"/>
    <w:rsid w:val="0051457C"/>
    <w:rsid w:val="005149CD"/>
    <w:rsid w:val="005161FC"/>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F9F"/>
    <w:rsid w:val="0054015C"/>
    <w:rsid w:val="00540168"/>
    <w:rsid w:val="005407C1"/>
    <w:rsid w:val="00540FA1"/>
    <w:rsid w:val="005411CE"/>
    <w:rsid w:val="005417AE"/>
    <w:rsid w:val="00541A86"/>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6F"/>
    <w:rsid w:val="005509D9"/>
    <w:rsid w:val="00550BDF"/>
    <w:rsid w:val="00550BE8"/>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934"/>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A79"/>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5205"/>
    <w:rsid w:val="00585BD8"/>
    <w:rsid w:val="00585FA6"/>
    <w:rsid w:val="00586302"/>
    <w:rsid w:val="0058634D"/>
    <w:rsid w:val="00586A1B"/>
    <w:rsid w:val="00587C80"/>
    <w:rsid w:val="00590921"/>
    <w:rsid w:val="005909AF"/>
    <w:rsid w:val="0059174A"/>
    <w:rsid w:val="0059244F"/>
    <w:rsid w:val="00592649"/>
    <w:rsid w:val="00592D0A"/>
    <w:rsid w:val="00592E7C"/>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A9E"/>
    <w:rsid w:val="005B1BEB"/>
    <w:rsid w:val="005B1D3B"/>
    <w:rsid w:val="005B2012"/>
    <w:rsid w:val="005B2056"/>
    <w:rsid w:val="005B21BA"/>
    <w:rsid w:val="005B2B9F"/>
    <w:rsid w:val="005B2E20"/>
    <w:rsid w:val="005B36AA"/>
    <w:rsid w:val="005B3899"/>
    <w:rsid w:val="005B3E3B"/>
    <w:rsid w:val="005B422F"/>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8DA"/>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83B"/>
    <w:rsid w:val="00600D47"/>
    <w:rsid w:val="0060163B"/>
    <w:rsid w:val="0060213A"/>
    <w:rsid w:val="0060240B"/>
    <w:rsid w:val="00602426"/>
    <w:rsid w:val="00602956"/>
    <w:rsid w:val="00602B7B"/>
    <w:rsid w:val="00602DD2"/>
    <w:rsid w:val="006032A9"/>
    <w:rsid w:val="00603CAE"/>
    <w:rsid w:val="00603F94"/>
    <w:rsid w:val="0060441A"/>
    <w:rsid w:val="006044D5"/>
    <w:rsid w:val="00604C4E"/>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4BB9"/>
    <w:rsid w:val="006253A6"/>
    <w:rsid w:val="00625521"/>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4B08"/>
    <w:rsid w:val="00634E6F"/>
    <w:rsid w:val="00635448"/>
    <w:rsid w:val="006362DD"/>
    <w:rsid w:val="0063636C"/>
    <w:rsid w:val="0063637D"/>
    <w:rsid w:val="00636673"/>
    <w:rsid w:val="0063761C"/>
    <w:rsid w:val="0063762C"/>
    <w:rsid w:val="00637DD5"/>
    <w:rsid w:val="006400E4"/>
    <w:rsid w:val="00640173"/>
    <w:rsid w:val="00640332"/>
    <w:rsid w:val="0064171D"/>
    <w:rsid w:val="00641DB9"/>
    <w:rsid w:val="00641E5E"/>
    <w:rsid w:val="00641FC0"/>
    <w:rsid w:val="00642743"/>
    <w:rsid w:val="0064286B"/>
    <w:rsid w:val="00642879"/>
    <w:rsid w:val="00642A8C"/>
    <w:rsid w:val="00643B34"/>
    <w:rsid w:val="00643C32"/>
    <w:rsid w:val="00643E13"/>
    <w:rsid w:val="00644219"/>
    <w:rsid w:val="0064448B"/>
    <w:rsid w:val="006446FA"/>
    <w:rsid w:val="00644C5E"/>
    <w:rsid w:val="006456B1"/>
    <w:rsid w:val="00645BFC"/>
    <w:rsid w:val="00645EDB"/>
    <w:rsid w:val="00646469"/>
    <w:rsid w:val="00646519"/>
    <w:rsid w:val="006478BC"/>
    <w:rsid w:val="006479CC"/>
    <w:rsid w:val="00647AEE"/>
    <w:rsid w:val="00647B4F"/>
    <w:rsid w:val="00650670"/>
    <w:rsid w:val="00650C60"/>
    <w:rsid w:val="00650DAF"/>
    <w:rsid w:val="00650DC0"/>
    <w:rsid w:val="00651185"/>
    <w:rsid w:val="00651360"/>
    <w:rsid w:val="0065141E"/>
    <w:rsid w:val="00651437"/>
    <w:rsid w:val="006516C1"/>
    <w:rsid w:val="00651C08"/>
    <w:rsid w:val="006524E5"/>
    <w:rsid w:val="0065292F"/>
    <w:rsid w:val="00652BC1"/>
    <w:rsid w:val="006531D4"/>
    <w:rsid w:val="00654042"/>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AAB"/>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966"/>
    <w:rsid w:val="00664FB9"/>
    <w:rsid w:val="00665E10"/>
    <w:rsid w:val="00665FC6"/>
    <w:rsid w:val="006663E6"/>
    <w:rsid w:val="00666D32"/>
    <w:rsid w:val="006673F3"/>
    <w:rsid w:val="006675AA"/>
    <w:rsid w:val="00667B46"/>
    <w:rsid w:val="00667B49"/>
    <w:rsid w:val="00667BBE"/>
    <w:rsid w:val="00667E2D"/>
    <w:rsid w:val="006701AB"/>
    <w:rsid w:val="006701D3"/>
    <w:rsid w:val="00670B79"/>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C25"/>
    <w:rsid w:val="00690E1B"/>
    <w:rsid w:val="00691433"/>
    <w:rsid w:val="00691660"/>
    <w:rsid w:val="00691D19"/>
    <w:rsid w:val="006920D5"/>
    <w:rsid w:val="00692231"/>
    <w:rsid w:val="00693607"/>
    <w:rsid w:val="00694253"/>
    <w:rsid w:val="00694F50"/>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77E3"/>
    <w:rsid w:val="006A7F8D"/>
    <w:rsid w:val="006B0BB8"/>
    <w:rsid w:val="006B0D73"/>
    <w:rsid w:val="006B1201"/>
    <w:rsid w:val="006B171C"/>
    <w:rsid w:val="006B1D93"/>
    <w:rsid w:val="006B25C7"/>
    <w:rsid w:val="006B261C"/>
    <w:rsid w:val="006B2E8B"/>
    <w:rsid w:val="006B310D"/>
    <w:rsid w:val="006B35C0"/>
    <w:rsid w:val="006B3AD7"/>
    <w:rsid w:val="006B3E22"/>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65F"/>
    <w:rsid w:val="006C4B8C"/>
    <w:rsid w:val="006C5632"/>
    <w:rsid w:val="006C568F"/>
    <w:rsid w:val="006C5A19"/>
    <w:rsid w:val="006C5BA8"/>
    <w:rsid w:val="006C5C0A"/>
    <w:rsid w:val="006C694D"/>
    <w:rsid w:val="006C6AC7"/>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F35"/>
    <w:rsid w:val="006D3952"/>
    <w:rsid w:val="006D3A37"/>
    <w:rsid w:val="006D42E4"/>
    <w:rsid w:val="006D4360"/>
    <w:rsid w:val="006D4EB6"/>
    <w:rsid w:val="006D507B"/>
    <w:rsid w:val="006D5233"/>
    <w:rsid w:val="006D533E"/>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AF5"/>
    <w:rsid w:val="006E7E92"/>
    <w:rsid w:val="006F0583"/>
    <w:rsid w:val="006F060E"/>
    <w:rsid w:val="006F0627"/>
    <w:rsid w:val="006F09BB"/>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B75"/>
    <w:rsid w:val="007025DC"/>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33E"/>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1FF"/>
    <w:rsid w:val="00723783"/>
    <w:rsid w:val="007238F0"/>
    <w:rsid w:val="007239C5"/>
    <w:rsid w:val="00723BA7"/>
    <w:rsid w:val="00723D14"/>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678"/>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401B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975"/>
    <w:rsid w:val="00742DF8"/>
    <w:rsid w:val="007432CD"/>
    <w:rsid w:val="007436CE"/>
    <w:rsid w:val="00743F69"/>
    <w:rsid w:val="00744203"/>
    <w:rsid w:val="00744767"/>
    <w:rsid w:val="00744B1B"/>
    <w:rsid w:val="00744D19"/>
    <w:rsid w:val="00744DDB"/>
    <w:rsid w:val="00745199"/>
    <w:rsid w:val="007457FA"/>
    <w:rsid w:val="007458AB"/>
    <w:rsid w:val="007459D4"/>
    <w:rsid w:val="00745F0E"/>
    <w:rsid w:val="00746887"/>
    <w:rsid w:val="00746919"/>
    <w:rsid w:val="00747B98"/>
    <w:rsid w:val="0075048D"/>
    <w:rsid w:val="00750703"/>
    <w:rsid w:val="00750A29"/>
    <w:rsid w:val="00750A5B"/>
    <w:rsid w:val="00750E79"/>
    <w:rsid w:val="00751F1E"/>
    <w:rsid w:val="007524D3"/>
    <w:rsid w:val="00753CF4"/>
    <w:rsid w:val="007540A6"/>
    <w:rsid w:val="00754802"/>
    <w:rsid w:val="007549E9"/>
    <w:rsid w:val="007550DC"/>
    <w:rsid w:val="00755160"/>
    <w:rsid w:val="00755545"/>
    <w:rsid w:val="007557C1"/>
    <w:rsid w:val="00755AB8"/>
    <w:rsid w:val="00755B3C"/>
    <w:rsid w:val="00755F60"/>
    <w:rsid w:val="007563AE"/>
    <w:rsid w:val="0075642D"/>
    <w:rsid w:val="007569DB"/>
    <w:rsid w:val="007569E4"/>
    <w:rsid w:val="00756ACF"/>
    <w:rsid w:val="00756C79"/>
    <w:rsid w:val="0075782F"/>
    <w:rsid w:val="007579DF"/>
    <w:rsid w:val="00757E67"/>
    <w:rsid w:val="00757F8A"/>
    <w:rsid w:val="0076039D"/>
    <w:rsid w:val="00760EEE"/>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A14"/>
    <w:rsid w:val="00770389"/>
    <w:rsid w:val="007706F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60D"/>
    <w:rsid w:val="00785ACF"/>
    <w:rsid w:val="00785DF4"/>
    <w:rsid w:val="00786925"/>
    <w:rsid w:val="00786998"/>
    <w:rsid w:val="00786B2D"/>
    <w:rsid w:val="007878A2"/>
    <w:rsid w:val="00787974"/>
    <w:rsid w:val="00787F65"/>
    <w:rsid w:val="0079100C"/>
    <w:rsid w:val="00791042"/>
    <w:rsid w:val="0079149E"/>
    <w:rsid w:val="007918C6"/>
    <w:rsid w:val="00791AA0"/>
    <w:rsid w:val="00791FEA"/>
    <w:rsid w:val="007922C0"/>
    <w:rsid w:val="00792392"/>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1004"/>
    <w:rsid w:val="007A202C"/>
    <w:rsid w:val="007A2C80"/>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3BBC"/>
    <w:rsid w:val="007D43DE"/>
    <w:rsid w:val="007D441F"/>
    <w:rsid w:val="007D444F"/>
    <w:rsid w:val="007D5FF2"/>
    <w:rsid w:val="007D6088"/>
    <w:rsid w:val="007D7A99"/>
    <w:rsid w:val="007D7AF1"/>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F1A"/>
    <w:rsid w:val="007E60E8"/>
    <w:rsid w:val="007E6635"/>
    <w:rsid w:val="007E6B92"/>
    <w:rsid w:val="007E7113"/>
    <w:rsid w:val="007F0268"/>
    <w:rsid w:val="007F05D5"/>
    <w:rsid w:val="007F0A9E"/>
    <w:rsid w:val="007F0CBD"/>
    <w:rsid w:val="007F0EAE"/>
    <w:rsid w:val="007F14C1"/>
    <w:rsid w:val="007F1AC8"/>
    <w:rsid w:val="007F1C23"/>
    <w:rsid w:val="007F1F11"/>
    <w:rsid w:val="007F27E4"/>
    <w:rsid w:val="007F2D74"/>
    <w:rsid w:val="007F3CA0"/>
    <w:rsid w:val="007F44C8"/>
    <w:rsid w:val="007F4593"/>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E1"/>
    <w:rsid w:val="00804228"/>
    <w:rsid w:val="00805302"/>
    <w:rsid w:val="00805549"/>
    <w:rsid w:val="00805780"/>
    <w:rsid w:val="0080578F"/>
    <w:rsid w:val="00806005"/>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726"/>
    <w:rsid w:val="008217BC"/>
    <w:rsid w:val="00821C41"/>
    <w:rsid w:val="00821C90"/>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527"/>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57CAA"/>
    <w:rsid w:val="00860360"/>
    <w:rsid w:val="00860609"/>
    <w:rsid w:val="00860814"/>
    <w:rsid w:val="008609EE"/>
    <w:rsid w:val="00861138"/>
    <w:rsid w:val="008614E8"/>
    <w:rsid w:val="00861AE4"/>
    <w:rsid w:val="00861E86"/>
    <w:rsid w:val="0086251E"/>
    <w:rsid w:val="0086262F"/>
    <w:rsid w:val="00862D6D"/>
    <w:rsid w:val="00863558"/>
    <w:rsid w:val="00863BDE"/>
    <w:rsid w:val="00863E7E"/>
    <w:rsid w:val="00863FAD"/>
    <w:rsid w:val="008640A3"/>
    <w:rsid w:val="008641FB"/>
    <w:rsid w:val="0086435E"/>
    <w:rsid w:val="00864A4C"/>
    <w:rsid w:val="00864C4C"/>
    <w:rsid w:val="00864D8A"/>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010"/>
    <w:rsid w:val="0087576C"/>
    <w:rsid w:val="0087577D"/>
    <w:rsid w:val="00875F38"/>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5B"/>
    <w:rsid w:val="00883DD7"/>
    <w:rsid w:val="00883F37"/>
    <w:rsid w:val="0088474D"/>
    <w:rsid w:val="00884B2A"/>
    <w:rsid w:val="00884D25"/>
    <w:rsid w:val="00885198"/>
    <w:rsid w:val="008856AC"/>
    <w:rsid w:val="0088670C"/>
    <w:rsid w:val="0088690E"/>
    <w:rsid w:val="00886DB6"/>
    <w:rsid w:val="008872B9"/>
    <w:rsid w:val="00887713"/>
    <w:rsid w:val="008878AF"/>
    <w:rsid w:val="00887AD5"/>
    <w:rsid w:val="00887D5A"/>
    <w:rsid w:val="00887F6A"/>
    <w:rsid w:val="00890808"/>
    <w:rsid w:val="00890F62"/>
    <w:rsid w:val="00891248"/>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B3D"/>
    <w:rsid w:val="008B3CBA"/>
    <w:rsid w:val="008B436E"/>
    <w:rsid w:val="008B4795"/>
    <w:rsid w:val="008B4910"/>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1E3"/>
    <w:rsid w:val="008D58F8"/>
    <w:rsid w:val="008D608A"/>
    <w:rsid w:val="008D63A1"/>
    <w:rsid w:val="008D68F4"/>
    <w:rsid w:val="008D6CC9"/>
    <w:rsid w:val="008D75DA"/>
    <w:rsid w:val="008D791A"/>
    <w:rsid w:val="008D7B8A"/>
    <w:rsid w:val="008E093C"/>
    <w:rsid w:val="008E0947"/>
    <w:rsid w:val="008E1563"/>
    <w:rsid w:val="008E1615"/>
    <w:rsid w:val="008E1E75"/>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5F8F"/>
    <w:rsid w:val="008E6559"/>
    <w:rsid w:val="008E6876"/>
    <w:rsid w:val="008E6EDD"/>
    <w:rsid w:val="008E707F"/>
    <w:rsid w:val="008E767B"/>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C94"/>
    <w:rsid w:val="00922F5B"/>
    <w:rsid w:val="009236D5"/>
    <w:rsid w:val="00923AFE"/>
    <w:rsid w:val="00923E41"/>
    <w:rsid w:val="009243F9"/>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66E"/>
    <w:rsid w:val="00931B33"/>
    <w:rsid w:val="00931EDE"/>
    <w:rsid w:val="00932672"/>
    <w:rsid w:val="009326DA"/>
    <w:rsid w:val="009328CE"/>
    <w:rsid w:val="009331FB"/>
    <w:rsid w:val="00933815"/>
    <w:rsid w:val="009339A5"/>
    <w:rsid w:val="00933A32"/>
    <w:rsid w:val="00933FD0"/>
    <w:rsid w:val="00934043"/>
    <w:rsid w:val="009347FF"/>
    <w:rsid w:val="009349DE"/>
    <w:rsid w:val="00934AB6"/>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C7F"/>
    <w:rsid w:val="00947D61"/>
    <w:rsid w:val="009506E1"/>
    <w:rsid w:val="00950F6D"/>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5E2A"/>
    <w:rsid w:val="009665DC"/>
    <w:rsid w:val="009669AC"/>
    <w:rsid w:val="00966BD9"/>
    <w:rsid w:val="00966C5A"/>
    <w:rsid w:val="00966F3D"/>
    <w:rsid w:val="009672CF"/>
    <w:rsid w:val="00967749"/>
    <w:rsid w:val="0096797C"/>
    <w:rsid w:val="00967B7E"/>
    <w:rsid w:val="009704D9"/>
    <w:rsid w:val="00971436"/>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1E7D"/>
    <w:rsid w:val="009A27AF"/>
    <w:rsid w:val="009A29A0"/>
    <w:rsid w:val="009A31C8"/>
    <w:rsid w:val="009A35AA"/>
    <w:rsid w:val="009A363E"/>
    <w:rsid w:val="009A3DBB"/>
    <w:rsid w:val="009A4839"/>
    <w:rsid w:val="009A533C"/>
    <w:rsid w:val="009A545D"/>
    <w:rsid w:val="009A5A55"/>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DEA"/>
    <w:rsid w:val="009B7EA8"/>
    <w:rsid w:val="009B7FEC"/>
    <w:rsid w:val="009C0025"/>
    <w:rsid w:val="009C00A8"/>
    <w:rsid w:val="009C02BD"/>
    <w:rsid w:val="009C0350"/>
    <w:rsid w:val="009C081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E25"/>
    <w:rsid w:val="00A002D8"/>
    <w:rsid w:val="00A01126"/>
    <w:rsid w:val="00A01C0F"/>
    <w:rsid w:val="00A035C5"/>
    <w:rsid w:val="00A03735"/>
    <w:rsid w:val="00A055E4"/>
    <w:rsid w:val="00A05DCC"/>
    <w:rsid w:val="00A060DD"/>
    <w:rsid w:val="00A07078"/>
    <w:rsid w:val="00A071EB"/>
    <w:rsid w:val="00A07534"/>
    <w:rsid w:val="00A078AA"/>
    <w:rsid w:val="00A07BF6"/>
    <w:rsid w:val="00A1013C"/>
    <w:rsid w:val="00A10E4B"/>
    <w:rsid w:val="00A11E82"/>
    <w:rsid w:val="00A12271"/>
    <w:rsid w:val="00A12AA4"/>
    <w:rsid w:val="00A12D94"/>
    <w:rsid w:val="00A12DAB"/>
    <w:rsid w:val="00A12E43"/>
    <w:rsid w:val="00A138C6"/>
    <w:rsid w:val="00A13B5D"/>
    <w:rsid w:val="00A13F42"/>
    <w:rsid w:val="00A13F94"/>
    <w:rsid w:val="00A140FA"/>
    <w:rsid w:val="00A1424F"/>
    <w:rsid w:val="00A1440F"/>
    <w:rsid w:val="00A14B39"/>
    <w:rsid w:val="00A15705"/>
    <w:rsid w:val="00A165F2"/>
    <w:rsid w:val="00A16CD5"/>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4AC"/>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509B0"/>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5747"/>
    <w:rsid w:val="00A763BD"/>
    <w:rsid w:val="00A76922"/>
    <w:rsid w:val="00A76980"/>
    <w:rsid w:val="00A771B3"/>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34D"/>
    <w:rsid w:val="00A90515"/>
    <w:rsid w:val="00A905BA"/>
    <w:rsid w:val="00A90CA6"/>
    <w:rsid w:val="00A90ECB"/>
    <w:rsid w:val="00A912DD"/>
    <w:rsid w:val="00A91691"/>
    <w:rsid w:val="00A92097"/>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7BA"/>
    <w:rsid w:val="00AC29CD"/>
    <w:rsid w:val="00AC31CA"/>
    <w:rsid w:val="00AC3741"/>
    <w:rsid w:val="00AC39E6"/>
    <w:rsid w:val="00AC3B89"/>
    <w:rsid w:val="00AC3C91"/>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95C"/>
    <w:rsid w:val="00AD2FDC"/>
    <w:rsid w:val="00AD332F"/>
    <w:rsid w:val="00AD3A9A"/>
    <w:rsid w:val="00AD3C97"/>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802"/>
    <w:rsid w:val="00AE7DA3"/>
    <w:rsid w:val="00AE7F2D"/>
    <w:rsid w:val="00AF0A2E"/>
    <w:rsid w:val="00AF12E0"/>
    <w:rsid w:val="00AF14EC"/>
    <w:rsid w:val="00AF1773"/>
    <w:rsid w:val="00AF2F72"/>
    <w:rsid w:val="00AF308F"/>
    <w:rsid w:val="00AF31FE"/>
    <w:rsid w:val="00AF3A82"/>
    <w:rsid w:val="00AF4095"/>
    <w:rsid w:val="00AF5178"/>
    <w:rsid w:val="00AF57F9"/>
    <w:rsid w:val="00AF5DA1"/>
    <w:rsid w:val="00AF65CA"/>
    <w:rsid w:val="00AF696C"/>
    <w:rsid w:val="00AF697E"/>
    <w:rsid w:val="00AF7552"/>
    <w:rsid w:val="00AF7953"/>
    <w:rsid w:val="00B00382"/>
    <w:rsid w:val="00B003D1"/>
    <w:rsid w:val="00B00799"/>
    <w:rsid w:val="00B0119E"/>
    <w:rsid w:val="00B01564"/>
    <w:rsid w:val="00B01D0A"/>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4AD"/>
    <w:rsid w:val="00B16C20"/>
    <w:rsid w:val="00B16D0A"/>
    <w:rsid w:val="00B16D8B"/>
    <w:rsid w:val="00B1740A"/>
    <w:rsid w:val="00B20A0E"/>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CE3"/>
    <w:rsid w:val="00B26DCD"/>
    <w:rsid w:val="00B26E4D"/>
    <w:rsid w:val="00B30831"/>
    <w:rsid w:val="00B30935"/>
    <w:rsid w:val="00B30991"/>
    <w:rsid w:val="00B30DC9"/>
    <w:rsid w:val="00B3183B"/>
    <w:rsid w:val="00B31C53"/>
    <w:rsid w:val="00B31F60"/>
    <w:rsid w:val="00B325B6"/>
    <w:rsid w:val="00B33336"/>
    <w:rsid w:val="00B337CA"/>
    <w:rsid w:val="00B33BBA"/>
    <w:rsid w:val="00B347FB"/>
    <w:rsid w:val="00B34B8B"/>
    <w:rsid w:val="00B34D6E"/>
    <w:rsid w:val="00B3508C"/>
    <w:rsid w:val="00B3619B"/>
    <w:rsid w:val="00B3680A"/>
    <w:rsid w:val="00B377E1"/>
    <w:rsid w:val="00B400B6"/>
    <w:rsid w:val="00B403FA"/>
    <w:rsid w:val="00B4165D"/>
    <w:rsid w:val="00B416C6"/>
    <w:rsid w:val="00B41E54"/>
    <w:rsid w:val="00B42AC4"/>
    <w:rsid w:val="00B42B98"/>
    <w:rsid w:val="00B433D1"/>
    <w:rsid w:val="00B435BD"/>
    <w:rsid w:val="00B437F0"/>
    <w:rsid w:val="00B43960"/>
    <w:rsid w:val="00B439BF"/>
    <w:rsid w:val="00B43B6E"/>
    <w:rsid w:val="00B44021"/>
    <w:rsid w:val="00B441EA"/>
    <w:rsid w:val="00B454CF"/>
    <w:rsid w:val="00B4585B"/>
    <w:rsid w:val="00B45B8C"/>
    <w:rsid w:val="00B45C0A"/>
    <w:rsid w:val="00B46088"/>
    <w:rsid w:val="00B4673D"/>
    <w:rsid w:val="00B46979"/>
    <w:rsid w:val="00B4754F"/>
    <w:rsid w:val="00B502AC"/>
    <w:rsid w:val="00B50350"/>
    <w:rsid w:val="00B50FB8"/>
    <w:rsid w:val="00B51D45"/>
    <w:rsid w:val="00B51D7E"/>
    <w:rsid w:val="00B531C0"/>
    <w:rsid w:val="00B535A0"/>
    <w:rsid w:val="00B5400E"/>
    <w:rsid w:val="00B54254"/>
    <w:rsid w:val="00B54756"/>
    <w:rsid w:val="00B5523C"/>
    <w:rsid w:val="00B5545E"/>
    <w:rsid w:val="00B554A5"/>
    <w:rsid w:val="00B55E7B"/>
    <w:rsid w:val="00B5691A"/>
    <w:rsid w:val="00B572C0"/>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A1F"/>
    <w:rsid w:val="00B65BEB"/>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4F70"/>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60"/>
    <w:rsid w:val="00B94397"/>
    <w:rsid w:val="00B945CD"/>
    <w:rsid w:val="00B9529F"/>
    <w:rsid w:val="00B9574B"/>
    <w:rsid w:val="00B95904"/>
    <w:rsid w:val="00B95D87"/>
    <w:rsid w:val="00B95ED3"/>
    <w:rsid w:val="00B96789"/>
    <w:rsid w:val="00B9750B"/>
    <w:rsid w:val="00B97B32"/>
    <w:rsid w:val="00BA066F"/>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7A3C"/>
    <w:rsid w:val="00BC7BC1"/>
    <w:rsid w:val="00BC7E0F"/>
    <w:rsid w:val="00BD02EF"/>
    <w:rsid w:val="00BD0947"/>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9EC"/>
    <w:rsid w:val="00BE7E8B"/>
    <w:rsid w:val="00BF0124"/>
    <w:rsid w:val="00BF0388"/>
    <w:rsid w:val="00BF0DD8"/>
    <w:rsid w:val="00BF168C"/>
    <w:rsid w:val="00BF16DE"/>
    <w:rsid w:val="00BF2020"/>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57"/>
    <w:rsid w:val="00C02AE9"/>
    <w:rsid w:val="00C03A77"/>
    <w:rsid w:val="00C03D9F"/>
    <w:rsid w:val="00C03EC2"/>
    <w:rsid w:val="00C03F60"/>
    <w:rsid w:val="00C03FE7"/>
    <w:rsid w:val="00C0430C"/>
    <w:rsid w:val="00C0437E"/>
    <w:rsid w:val="00C0482E"/>
    <w:rsid w:val="00C053A6"/>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D7"/>
    <w:rsid w:val="00C2160B"/>
    <w:rsid w:val="00C21DAA"/>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1FE"/>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837"/>
    <w:rsid w:val="00C4103E"/>
    <w:rsid w:val="00C4118D"/>
    <w:rsid w:val="00C413EE"/>
    <w:rsid w:val="00C41705"/>
    <w:rsid w:val="00C421AD"/>
    <w:rsid w:val="00C43271"/>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60066"/>
    <w:rsid w:val="00C60D67"/>
    <w:rsid w:val="00C60E7A"/>
    <w:rsid w:val="00C60F62"/>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D31"/>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260B"/>
    <w:rsid w:val="00C93182"/>
    <w:rsid w:val="00C9333D"/>
    <w:rsid w:val="00C93613"/>
    <w:rsid w:val="00C93A49"/>
    <w:rsid w:val="00C93E47"/>
    <w:rsid w:val="00C9411D"/>
    <w:rsid w:val="00C942F9"/>
    <w:rsid w:val="00C94BC0"/>
    <w:rsid w:val="00C95AF8"/>
    <w:rsid w:val="00C95FC2"/>
    <w:rsid w:val="00C96054"/>
    <w:rsid w:val="00C9663C"/>
    <w:rsid w:val="00C96E9A"/>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1CD2"/>
    <w:rsid w:val="00CF302F"/>
    <w:rsid w:val="00CF4514"/>
    <w:rsid w:val="00CF4955"/>
    <w:rsid w:val="00CF4CCA"/>
    <w:rsid w:val="00CF5751"/>
    <w:rsid w:val="00CF5C62"/>
    <w:rsid w:val="00CF600A"/>
    <w:rsid w:val="00CF62B7"/>
    <w:rsid w:val="00CF667D"/>
    <w:rsid w:val="00CF6989"/>
    <w:rsid w:val="00CF6FC1"/>
    <w:rsid w:val="00CF75B4"/>
    <w:rsid w:val="00CF7859"/>
    <w:rsid w:val="00CF7D9B"/>
    <w:rsid w:val="00CF7DA4"/>
    <w:rsid w:val="00CF7F1D"/>
    <w:rsid w:val="00D00854"/>
    <w:rsid w:val="00D008FA"/>
    <w:rsid w:val="00D00ABB"/>
    <w:rsid w:val="00D01B23"/>
    <w:rsid w:val="00D01BCA"/>
    <w:rsid w:val="00D022E1"/>
    <w:rsid w:val="00D026C1"/>
    <w:rsid w:val="00D02F75"/>
    <w:rsid w:val="00D03438"/>
    <w:rsid w:val="00D034FD"/>
    <w:rsid w:val="00D0419E"/>
    <w:rsid w:val="00D04842"/>
    <w:rsid w:val="00D04AB3"/>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712"/>
    <w:rsid w:val="00D11E42"/>
    <w:rsid w:val="00D12102"/>
    <w:rsid w:val="00D123AA"/>
    <w:rsid w:val="00D129A2"/>
    <w:rsid w:val="00D12D9A"/>
    <w:rsid w:val="00D13019"/>
    <w:rsid w:val="00D1317C"/>
    <w:rsid w:val="00D13353"/>
    <w:rsid w:val="00D1374D"/>
    <w:rsid w:val="00D1455C"/>
    <w:rsid w:val="00D148F6"/>
    <w:rsid w:val="00D14B07"/>
    <w:rsid w:val="00D15541"/>
    <w:rsid w:val="00D155C1"/>
    <w:rsid w:val="00D157F1"/>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C50"/>
    <w:rsid w:val="00D26E4B"/>
    <w:rsid w:val="00D275CD"/>
    <w:rsid w:val="00D276B2"/>
    <w:rsid w:val="00D276C2"/>
    <w:rsid w:val="00D27846"/>
    <w:rsid w:val="00D30104"/>
    <w:rsid w:val="00D30D18"/>
    <w:rsid w:val="00D31067"/>
    <w:rsid w:val="00D319B2"/>
    <w:rsid w:val="00D31CC7"/>
    <w:rsid w:val="00D31E83"/>
    <w:rsid w:val="00D31EA9"/>
    <w:rsid w:val="00D322A4"/>
    <w:rsid w:val="00D326F7"/>
    <w:rsid w:val="00D32CAB"/>
    <w:rsid w:val="00D334A9"/>
    <w:rsid w:val="00D34016"/>
    <w:rsid w:val="00D340B9"/>
    <w:rsid w:val="00D340EB"/>
    <w:rsid w:val="00D362EA"/>
    <w:rsid w:val="00D36592"/>
    <w:rsid w:val="00D365A6"/>
    <w:rsid w:val="00D3668E"/>
    <w:rsid w:val="00D3670F"/>
    <w:rsid w:val="00D368B4"/>
    <w:rsid w:val="00D36985"/>
    <w:rsid w:val="00D36A43"/>
    <w:rsid w:val="00D3717B"/>
    <w:rsid w:val="00D37210"/>
    <w:rsid w:val="00D37358"/>
    <w:rsid w:val="00D37B14"/>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C16"/>
    <w:rsid w:val="00D43E13"/>
    <w:rsid w:val="00D44D4C"/>
    <w:rsid w:val="00D44E50"/>
    <w:rsid w:val="00D45317"/>
    <w:rsid w:val="00D459CA"/>
    <w:rsid w:val="00D45DAE"/>
    <w:rsid w:val="00D460F8"/>
    <w:rsid w:val="00D46233"/>
    <w:rsid w:val="00D46364"/>
    <w:rsid w:val="00D4684B"/>
    <w:rsid w:val="00D46914"/>
    <w:rsid w:val="00D46C2C"/>
    <w:rsid w:val="00D470D7"/>
    <w:rsid w:val="00D4722C"/>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86E"/>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AB8"/>
    <w:rsid w:val="00D75C7C"/>
    <w:rsid w:val="00D75EBD"/>
    <w:rsid w:val="00D75ECB"/>
    <w:rsid w:val="00D765E3"/>
    <w:rsid w:val="00D7669F"/>
    <w:rsid w:val="00D766BC"/>
    <w:rsid w:val="00D76C27"/>
    <w:rsid w:val="00D76D74"/>
    <w:rsid w:val="00D7708E"/>
    <w:rsid w:val="00D7717A"/>
    <w:rsid w:val="00D77FAA"/>
    <w:rsid w:val="00D80140"/>
    <w:rsid w:val="00D80B97"/>
    <w:rsid w:val="00D81C5C"/>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F1"/>
    <w:rsid w:val="00D90A89"/>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AD9"/>
    <w:rsid w:val="00DA7E40"/>
    <w:rsid w:val="00DB08A0"/>
    <w:rsid w:val="00DB0FD3"/>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5F6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78"/>
    <w:rsid w:val="00DC5EE1"/>
    <w:rsid w:val="00DC6089"/>
    <w:rsid w:val="00DC61EE"/>
    <w:rsid w:val="00DC68E0"/>
    <w:rsid w:val="00DC70E1"/>
    <w:rsid w:val="00DC748B"/>
    <w:rsid w:val="00DC7BE2"/>
    <w:rsid w:val="00DC7C39"/>
    <w:rsid w:val="00DD09AF"/>
    <w:rsid w:val="00DD0B3E"/>
    <w:rsid w:val="00DD14A6"/>
    <w:rsid w:val="00DD1A04"/>
    <w:rsid w:val="00DD1C0F"/>
    <w:rsid w:val="00DD27BC"/>
    <w:rsid w:val="00DD2803"/>
    <w:rsid w:val="00DD28B6"/>
    <w:rsid w:val="00DD2A4A"/>
    <w:rsid w:val="00DD2ABF"/>
    <w:rsid w:val="00DD2BD6"/>
    <w:rsid w:val="00DD4656"/>
    <w:rsid w:val="00DD47C9"/>
    <w:rsid w:val="00DD4AAB"/>
    <w:rsid w:val="00DD4C4A"/>
    <w:rsid w:val="00DD5610"/>
    <w:rsid w:val="00DD5697"/>
    <w:rsid w:val="00DD58BF"/>
    <w:rsid w:val="00DD5C00"/>
    <w:rsid w:val="00DD7212"/>
    <w:rsid w:val="00DD7401"/>
    <w:rsid w:val="00DD7410"/>
    <w:rsid w:val="00DD7DD8"/>
    <w:rsid w:val="00DE0141"/>
    <w:rsid w:val="00DE0595"/>
    <w:rsid w:val="00DE0B1A"/>
    <w:rsid w:val="00DE1479"/>
    <w:rsid w:val="00DE190F"/>
    <w:rsid w:val="00DE1990"/>
    <w:rsid w:val="00DE19B5"/>
    <w:rsid w:val="00DE2210"/>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4DBB"/>
    <w:rsid w:val="00E051D6"/>
    <w:rsid w:val="00E0580E"/>
    <w:rsid w:val="00E05BC4"/>
    <w:rsid w:val="00E0689F"/>
    <w:rsid w:val="00E07AAE"/>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223"/>
    <w:rsid w:val="00E22624"/>
    <w:rsid w:val="00E22A9E"/>
    <w:rsid w:val="00E23498"/>
    <w:rsid w:val="00E2380E"/>
    <w:rsid w:val="00E23E12"/>
    <w:rsid w:val="00E2429C"/>
    <w:rsid w:val="00E25071"/>
    <w:rsid w:val="00E25D24"/>
    <w:rsid w:val="00E25EBC"/>
    <w:rsid w:val="00E2623B"/>
    <w:rsid w:val="00E263D0"/>
    <w:rsid w:val="00E26A68"/>
    <w:rsid w:val="00E26F1F"/>
    <w:rsid w:val="00E27338"/>
    <w:rsid w:val="00E2751C"/>
    <w:rsid w:val="00E27BD9"/>
    <w:rsid w:val="00E27DBA"/>
    <w:rsid w:val="00E30323"/>
    <w:rsid w:val="00E30EE1"/>
    <w:rsid w:val="00E3220D"/>
    <w:rsid w:val="00E32EF0"/>
    <w:rsid w:val="00E331C0"/>
    <w:rsid w:val="00E33643"/>
    <w:rsid w:val="00E339B2"/>
    <w:rsid w:val="00E339CB"/>
    <w:rsid w:val="00E33CA8"/>
    <w:rsid w:val="00E3439E"/>
    <w:rsid w:val="00E34BEF"/>
    <w:rsid w:val="00E34F58"/>
    <w:rsid w:val="00E350C6"/>
    <w:rsid w:val="00E353F2"/>
    <w:rsid w:val="00E354E8"/>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674"/>
    <w:rsid w:val="00E60A7D"/>
    <w:rsid w:val="00E60D1E"/>
    <w:rsid w:val="00E61BB3"/>
    <w:rsid w:val="00E62ABC"/>
    <w:rsid w:val="00E62D83"/>
    <w:rsid w:val="00E630F9"/>
    <w:rsid w:val="00E6314A"/>
    <w:rsid w:val="00E63B8D"/>
    <w:rsid w:val="00E63C97"/>
    <w:rsid w:val="00E64E51"/>
    <w:rsid w:val="00E65313"/>
    <w:rsid w:val="00E65883"/>
    <w:rsid w:val="00E66080"/>
    <w:rsid w:val="00E665F7"/>
    <w:rsid w:val="00E66655"/>
    <w:rsid w:val="00E6778F"/>
    <w:rsid w:val="00E67DC1"/>
    <w:rsid w:val="00E70482"/>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37D9"/>
    <w:rsid w:val="00E84163"/>
    <w:rsid w:val="00E841F9"/>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4401"/>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08"/>
    <w:rsid w:val="00EA5367"/>
    <w:rsid w:val="00EA5BD8"/>
    <w:rsid w:val="00EA5FC3"/>
    <w:rsid w:val="00EA6374"/>
    <w:rsid w:val="00EA684B"/>
    <w:rsid w:val="00EA6BA5"/>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93F"/>
    <w:rsid w:val="00ED2D7B"/>
    <w:rsid w:val="00ED2F20"/>
    <w:rsid w:val="00ED362E"/>
    <w:rsid w:val="00ED369F"/>
    <w:rsid w:val="00ED3772"/>
    <w:rsid w:val="00ED3B6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3C02"/>
    <w:rsid w:val="00EE4158"/>
    <w:rsid w:val="00EE4685"/>
    <w:rsid w:val="00EE4854"/>
    <w:rsid w:val="00EE4CEC"/>
    <w:rsid w:val="00EE4D3C"/>
    <w:rsid w:val="00EE4D7C"/>
    <w:rsid w:val="00EE4FD0"/>
    <w:rsid w:val="00EE53B9"/>
    <w:rsid w:val="00EE586C"/>
    <w:rsid w:val="00EE5C79"/>
    <w:rsid w:val="00EE6268"/>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01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B63"/>
    <w:rsid w:val="00F24D5F"/>
    <w:rsid w:val="00F25652"/>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283"/>
    <w:rsid w:val="00F43504"/>
    <w:rsid w:val="00F43577"/>
    <w:rsid w:val="00F43596"/>
    <w:rsid w:val="00F43F2D"/>
    <w:rsid w:val="00F449BC"/>
    <w:rsid w:val="00F44F18"/>
    <w:rsid w:val="00F454C9"/>
    <w:rsid w:val="00F4586F"/>
    <w:rsid w:val="00F45BCD"/>
    <w:rsid w:val="00F45EA7"/>
    <w:rsid w:val="00F45F17"/>
    <w:rsid w:val="00F4644B"/>
    <w:rsid w:val="00F466DF"/>
    <w:rsid w:val="00F46946"/>
    <w:rsid w:val="00F4705C"/>
    <w:rsid w:val="00F50C70"/>
    <w:rsid w:val="00F51F95"/>
    <w:rsid w:val="00F529FF"/>
    <w:rsid w:val="00F52ABB"/>
    <w:rsid w:val="00F52B2F"/>
    <w:rsid w:val="00F53101"/>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777C"/>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6F8"/>
    <w:rsid w:val="00F74D54"/>
    <w:rsid w:val="00F74DE9"/>
    <w:rsid w:val="00F751EB"/>
    <w:rsid w:val="00F7547A"/>
    <w:rsid w:val="00F7626F"/>
    <w:rsid w:val="00F7632E"/>
    <w:rsid w:val="00F76762"/>
    <w:rsid w:val="00F767C9"/>
    <w:rsid w:val="00F768A0"/>
    <w:rsid w:val="00F7746B"/>
    <w:rsid w:val="00F77495"/>
    <w:rsid w:val="00F77EDA"/>
    <w:rsid w:val="00F801C4"/>
    <w:rsid w:val="00F80556"/>
    <w:rsid w:val="00F80580"/>
    <w:rsid w:val="00F80630"/>
    <w:rsid w:val="00F80745"/>
    <w:rsid w:val="00F80971"/>
    <w:rsid w:val="00F81410"/>
    <w:rsid w:val="00F81EEC"/>
    <w:rsid w:val="00F825D3"/>
    <w:rsid w:val="00F826A9"/>
    <w:rsid w:val="00F82A75"/>
    <w:rsid w:val="00F82B84"/>
    <w:rsid w:val="00F833C9"/>
    <w:rsid w:val="00F836C2"/>
    <w:rsid w:val="00F8370F"/>
    <w:rsid w:val="00F8396B"/>
    <w:rsid w:val="00F83AC6"/>
    <w:rsid w:val="00F83EA6"/>
    <w:rsid w:val="00F846F0"/>
    <w:rsid w:val="00F848C3"/>
    <w:rsid w:val="00F851DC"/>
    <w:rsid w:val="00F85538"/>
    <w:rsid w:val="00F857AE"/>
    <w:rsid w:val="00F859E7"/>
    <w:rsid w:val="00F85C24"/>
    <w:rsid w:val="00F8612B"/>
    <w:rsid w:val="00F86827"/>
    <w:rsid w:val="00F871B6"/>
    <w:rsid w:val="00F87408"/>
    <w:rsid w:val="00F90CF7"/>
    <w:rsid w:val="00F90FE7"/>
    <w:rsid w:val="00F9255A"/>
    <w:rsid w:val="00F926E2"/>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5E5"/>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682"/>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6C3"/>
    <w:rsid w:val="00FC38F6"/>
    <w:rsid w:val="00FC3B08"/>
    <w:rsid w:val="00FC4198"/>
    <w:rsid w:val="00FC4345"/>
    <w:rsid w:val="00FC478A"/>
    <w:rsid w:val="00FC4EDA"/>
    <w:rsid w:val="00FC5223"/>
    <w:rsid w:val="00FC52DE"/>
    <w:rsid w:val="00FC539B"/>
    <w:rsid w:val="00FC5ADB"/>
    <w:rsid w:val="00FC6178"/>
    <w:rsid w:val="00FC61FD"/>
    <w:rsid w:val="00FC6F0A"/>
    <w:rsid w:val="00FC6FAB"/>
    <w:rsid w:val="00FD0132"/>
    <w:rsid w:val="00FD053F"/>
    <w:rsid w:val="00FD0558"/>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FEF"/>
    <w:rsid w:val="00FE5131"/>
    <w:rsid w:val="00FE523C"/>
    <w:rsid w:val="00FE5B1A"/>
    <w:rsid w:val="00FE5CAA"/>
    <w:rsid w:val="00FE5D59"/>
    <w:rsid w:val="00FE631A"/>
    <w:rsid w:val="00FE7232"/>
    <w:rsid w:val="00FE73FC"/>
    <w:rsid w:val="00FE7A41"/>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A656F2"/>
    <w:rPr>
      <w:rFonts w:ascii="Arial" w:hAnsi="Arial" w:cs="Arial"/>
      <w:szCs w:val="24"/>
    </w:rPr>
  </w:style>
  <w:style w:type="paragraph" w:customStyle="1" w:styleId="Doc-text2">
    <w:name w:val="Doc-text2"/>
    <w:basedOn w:val="a"/>
    <w:link w:val="Doc-text2Char"/>
    <w:qFormat/>
    <w:rsid w:val="00A656F2"/>
    <w:pPr>
      <w:tabs>
        <w:tab w:val="left" w:pos="1622"/>
      </w:tabs>
      <w:snapToGrid/>
      <w:spacing w:after="0" w:afterAutospacing="0"/>
      <w:ind w:left="1622" w:hanging="363"/>
      <w:jc w:val="left"/>
    </w:pPr>
    <w:rPr>
      <w:rFonts w:ascii="Arial" w:eastAsia="ＭＳ 明朝"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12484612">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0474330">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43766452">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41035260">
      <w:bodyDiv w:val="1"/>
      <w:marLeft w:val="0"/>
      <w:marRight w:val="0"/>
      <w:marTop w:val="0"/>
      <w:marBottom w:val="0"/>
      <w:divBdr>
        <w:top w:val="none" w:sz="0" w:space="0" w:color="auto"/>
        <w:left w:val="none" w:sz="0" w:space="0" w:color="auto"/>
        <w:bottom w:val="none" w:sz="0" w:space="0" w:color="auto"/>
        <w:right w:val="none" w:sz="0" w:space="0" w:color="auto"/>
      </w:divBdr>
    </w:div>
    <w:div w:id="941493422">
      <w:bodyDiv w:val="1"/>
      <w:marLeft w:val="0"/>
      <w:marRight w:val="0"/>
      <w:marTop w:val="0"/>
      <w:marBottom w:val="0"/>
      <w:divBdr>
        <w:top w:val="none" w:sz="0" w:space="0" w:color="auto"/>
        <w:left w:val="none" w:sz="0" w:space="0" w:color="auto"/>
        <w:bottom w:val="none" w:sz="0" w:space="0" w:color="auto"/>
        <w:right w:val="none" w:sz="0" w:space="0" w:color="auto"/>
      </w:divBdr>
    </w:div>
    <w:div w:id="95861078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56471236">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29306256">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86AFC8-8DD8-4EDA-A774-8714EA121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1713</Words>
  <Characters>9768</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4</cp:revision>
  <cp:lastPrinted>2019-02-13T08:31:00Z</cp:lastPrinted>
  <dcterms:created xsi:type="dcterms:W3CDTF">2021-10-01T10:03:00Z</dcterms:created>
  <dcterms:modified xsi:type="dcterms:W3CDTF">2021-10-01T10:32:00Z</dcterms:modified>
</cp:coreProperties>
</file>