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w:t>
      </w:r>
      <w:proofErr w:type="spellStart"/>
      <w:r>
        <w:rPr>
          <w:rFonts w:ascii="Arial" w:hAnsi="Arial" w:cs="Arial"/>
          <w:b/>
        </w:rPr>
        <w:t>RedCap</w:t>
      </w:r>
      <w:proofErr w:type="spellEnd"/>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 xml:space="preserve">This document presents a summary of submitted contributions to AI 8.6.1.4 (Other aspects of </w:t>
      </w:r>
      <w:proofErr w:type="spellStart"/>
      <w:r>
        <w:rPr>
          <w:rFonts w:eastAsia="Malgun Gothic"/>
          <w:lang w:eastAsia="ko-KR"/>
        </w:rPr>
        <w:t>RedCap</w:t>
      </w:r>
      <w:proofErr w:type="spellEnd"/>
      <w:r>
        <w:rPr>
          <w:rFonts w:eastAsia="Malgun Gothic"/>
          <w:lang w:eastAsia="ko-KR"/>
        </w:rPr>
        <w:t xml:space="preserve"> complexity reduction), including considerations on maximum number of DL MIMO layers and relaxed maximum modulation order for </w:t>
      </w:r>
      <w:proofErr w:type="spellStart"/>
      <w:r>
        <w:rPr>
          <w:rFonts w:eastAsia="Malgun Gothic"/>
          <w:lang w:eastAsia="ko-KR"/>
        </w:rPr>
        <w:t>RedCap</w:t>
      </w:r>
      <w:proofErr w:type="spellEnd"/>
      <w:r>
        <w:rPr>
          <w:rFonts w:eastAsia="Malgun Gothic"/>
          <w:lang w:eastAsia="ko-KR"/>
        </w:rPr>
        <w:t xml:space="preserve">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ListParagraph"/>
        <w:numPr>
          <w:ilvl w:val="0"/>
          <w:numId w:val="4"/>
        </w:numPr>
        <w:rPr>
          <w:rFonts w:eastAsia="Malgun Gothic"/>
          <w:lang w:eastAsia="ko-KR"/>
        </w:rPr>
      </w:pPr>
      <w:r>
        <w:rPr>
          <w:rFonts w:eastAsia="Malgun Gothic"/>
          <w:lang w:eastAsia="ko-KR"/>
        </w:rPr>
        <w:t xml:space="preserve">Max number of DL MIMO layers for </w:t>
      </w:r>
      <w:proofErr w:type="spellStart"/>
      <w:r>
        <w:rPr>
          <w:rFonts w:eastAsia="Malgun Gothic"/>
          <w:lang w:eastAsia="ko-KR"/>
        </w:rPr>
        <w:t>RedCap</w:t>
      </w:r>
      <w:proofErr w:type="spellEnd"/>
    </w:p>
    <w:p w14:paraId="00D6074C" w14:textId="77777777" w:rsidR="007E0842" w:rsidRDefault="00FD7810">
      <w:pPr>
        <w:pStyle w:val="ListParagraph"/>
        <w:numPr>
          <w:ilvl w:val="0"/>
          <w:numId w:val="4"/>
        </w:numPr>
        <w:rPr>
          <w:rFonts w:eastAsia="Malgun Gothic"/>
          <w:lang w:eastAsia="ko-KR"/>
        </w:rPr>
      </w:pPr>
      <w:r>
        <w:rPr>
          <w:rFonts w:eastAsia="Malgun Gothic"/>
          <w:lang w:eastAsia="ko-KR"/>
        </w:rPr>
        <w:t xml:space="preserve">MCS and CQI tables for </w:t>
      </w:r>
      <w:proofErr w:type="spellStart"/>
      <w:r>
        <w:rPr>
          <w:rFonts w:eastAsia="Malgun Gothic"/>
          <w:lang w:eastAsia="ko-KR"/>
        </w:rPr>
        <w:t>RedCap</w:t>
      </w:r>
      <w:proofErr w:type="spellEnd"/>
    </w:p>
    <w:p w14:paraId="00D6074D" w14:textId="77777777" w:rsidR="007E0842" w:rsidRDefault="00FD7810">
      <w:pPr>
        <w:pStyle w:val="ListParagraph"/>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Max number of DL MIMO layers for </w:t>
      </w:r>
      <w:proofErr w:type="spellStart"/>
      <w:r>
        <w:rPr>
          <w:rFonts w:ascii="Arial" w:hAnsi="Arial"/>
          <w:b w:val="0"/>
          <w:bCs w:val="0"/>
          <w:sz w:val="36"/>
          <w:szCs w:val="20"/>
        </w:rPr>
        <w:t>RedCap</w:t>
      </w:r>
      <w:proofErr w:type="spellEnd"/>
    </w:p>
    <w:p w14:paraId="00D60750"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BodyText"/>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BodyText"/>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00D60753" w14:textId="77777777" w:rsidR="007E0842" w:rsidRDefault="00FD7810">
      <w:pPr>
        <w:pStyle w:val="BodyText"/>
        <w:numPr>
          <w:ilvl w:val="1"/>
          <w:numId w:val="5"/>
        </w:numPr>
        <w:overflowPunct w:val="0"/>
        <w:autoSpaceDE/>
        <w:adjustRightInd/>
        <w:snapToGrid/>
        <w:rPr>
          <w:b/>
          <w:bCs/>
          <w:i/>
          <w:iCs/>
        </w:rPr>
      </w:pPr>
      <w:r>
        <w:rPr>
          <w:bCs/>
          <w:i/>
          <w:iCs/>
        </w:rPr>
        <w:t xml:space="preserve">For a </w:t>
      </w:r>
      <w:proofErr w:type="spellStart"/>
      <w:r>
        <w:rPr>
          <w:bCs/>
          <w:i/>
          <w:iCs/>
        </w:rPr>
        <w:t>RedCap</w:t>
      </w:r>
      <w:proofErr w:type="spellEnd"/>
      <w:r>
        <w:rPr>
          <w:bCs/>
          <w:i/>
          <w:iCs/>
        </w:rPr>
        <w:t xml:space="preserve">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 xml:space="preserve">can be reused for </w:t>
      </w:r>
      <w:proofErr w:type="spellStart"/>
      <w:r>
        <w:t>RedCap</w:t>
      </w:r>
      <w:proofErr w:type="spellEnd"/>
      <w:r>
        <w:t xml:space="preserve">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xml:space="preserve">. However, such details can be left up to RAN2 once the parameter and associated value range are provided from RAN1 as part of UE features for Rel-17 </w:t>
      </w:r>
      <w:proofErr w:type="spellStart"/>
      <w:r>
        <w:t>RedCap</w:t>
      </w:r>
      <w:proofErr w:type="spellEnd"/>
      <w:r>
        <w:t>.</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 xml:space="preserve">While this may be best confirmed as part of discussions for AI 8.6.1.2, the following FL Proposal aims to decide on the indication of max number of DL MIMO layers for a </w:t>
      </w:r>
      <w:proofErr w:type="spellStart"/>
      <w:r>
        <w:t>RedCap</w:t>
      </w:r>
      <w:proofErr w:type="spellEnd"/>
      <w:r>
        <w:t xml:space="preserve"> UE.</w:t>
      </w:r>
    </w:p>
    <w:p w14:paraId="00D60757" w14:textId="77777777" w:rsidR="007E0842" w:rsidRDefault="00FD7810">
      <w:pPr>
        <w:pStyle w:val="Heading2"/>
      </w:pPr>
      <w:r>
        <w:t>FL Proposal 1</w:t>
      </w:r>
    </w:p>
    <w:p w14:paraId="00D6075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00D60759" w14:textId="77777777" w:rsidR="007E0842" w:rsidRDefault="00FD7810">
      <w:pPr>
        <w:pStyle w:val="ListParagraph"/>
        <w:numPr>
          <w:ilvl w:val="1"/>
          <w:numId w:val="7"/>
        </w:numPr>
        <w:ind w:left="1080"/>
        <w:rPr>
          <w:i/>
          <w:iCs/>
        </w:rPr>
      </w:pPr>
      <w:r>
        <w:rPr>
          <w:i/>
          <w:iCs/>
        </w:rPr>
        <w:t>Details, including any necessary adaptation compared to that for non-</w:t>
      </w:r>
      <w:proofErr w:type="spellStart"/>
      <w:r>
        <w:rPr>
          <w:i/>
          <w:iCs/>
        </w:rPr>
        <w:t>RedCap</w:t>
      </w:r>
      <w:proofErr w:type="spellEnd"/>
      <w:r>
        <w:rPr>
          <w:i/>
          <w:iCs/>
        </w:rPr>
        <w:t xml:space="preserve"> UEs, up to RAN2.</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w:t>
            </w:r>
            <w:proofErr w:type="spellStart"/>
            <w:r>
              <w:rPr>
                <w:rFonts w:eastAsia="Malgun Gothic"/>
                <w:sz w:val="20"/>
                <w:szCs w:val="20"/>
                <w:lang w:eastAsia="ko-KR"/>
              </w:rPr>
              <w:t>RedCap</w:t>
            </w:r>
            <w:proofErr w:type="spellEnd"/>
            <w:r>
              <w:rPr>
                <w:rFonts w:eastAsia="Malgun Gothic"/>
                <w:sz w:val="20"/>
                <w:szCs w:val="20"/>
                <w:lang w:eastAsia="ko-KR"/>
              </w:rPr>
              <w:t xml:space="preserve">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00D60784" w14:textId="77777777" w:rsidR="007E0842" w:rsidRDefault="00FD7810">
      <w:pPr>
        <w:autoSpaceDE/>
        <w:autoSpaceDN/>
        <w:adjustRightInd/>
        <w:snapToGrid/>
        <w:spacing w:after="0"/>
      </w:pPr>
      <w:r>
        <w:t xml:space="preserve">Further, [5] proposes that DCI formats 1_1/0_1 and 1_2/0_2 are all optional for </w:t>
      </w:r>
      <w:proofErr w:type="spellStart"/>
      <w:r>
        <w:t>RedCap</w:t>
      </w:r>
      <w:proofErr w:type="spellEnd"/>
      <w:r>
        <w:t xml:space="preserve"> UEs. While it may be reasonable to expect DCI formats 1_2/0_2 to be optional (also expected to be discussed in context of AI 8.6.1.2), making DCI format 1_1/0_1 (mandatory for non-</w:t>
      </w:r>
      <w:proofErr w:type="spellStart"/>
      <w:r>
        <w:t>RedCap</w:t>
      </w:r>
      <w:proofErr w:type="spellEnd"/>
      <w:r>
        <w:t xml:space="preserve"> UEs) run the risk of coupling dependency on UE-optional features as well as UE-optional L1 signaling mechanisms, and may unnecessarily complicate the specifications on UE capability requirements for </w:t>
      </w:r>
      <w:proofErr w:type="spellStart"/>
      <w:r>
        <w:t>RedCap</w:t>
      </w:r>
      <w:proofErr w:type="spellEnd"/>
      <w:r>
        <w:t xml:space="preserve">.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w:t>
      </w:r>
      <w:proofErr w:type="spellStart"/>
      <w:r>
        <w:t>RedCap</w:t>
      </w:r>
      <w:proofErr w:type="spellEnd"/>
      <w:r>
        <w:t>,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Heading2"/>
      </w:pPr>
      <w:r>
        <w:lastRenderedPageBreak/>
        <w:t>FL Proposal 2</w:t>
      </w:r>
    </w:p>
    <w:p w14:paraId="00D60788"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mandatory:</w:t>
      </w:r>
    </w:p>
    <w:p w14:paraId="00D60789" w14:textId="77777777" w:rsidR="007E0842" w:rsidRDefault="00FD7810">
      <w:pPr>
        <w:pStyle w:val="ListParagraph"/>
        <w:numPr>
          <w:ilvl w:val="1"/>
          <w:numId w:val="7"/>
        </w:numPr>
        <w:ind w:left="1080"/>
        <w:rPr>
          <w:i/>
          <w:iCs/>
        </w:rPr>
      </w:pPr>
      <w:r>
        <w:rPr>
          <w:i/>
          <w:iCs/>
        </w:rPr>
        <w:t>DCI formats 1_0/0_0, and</w:t>
      </w:r>
    </w:p>
    <w:p w14:paraId="00D6078A" w14:textId="77777777" w:rsidR="007E0842" w:rsidRDefault="00FD7810">
      <w:pPr>
        <w:pStyle w:val="ListParagraph"/>
        <w:numPr>
          <w:ilvl w:val="1"/>
          <w:numId w:val="7"/>
        </w:numPr>
        <w:ind w:left="1080"/>
        <w:rPr>
          <w:i/>
          <w:iCs/>
        </w:rPr>
      </w:pPr>
      <w:r>
        <w:rPr>
          <w:i/>
          <w:iCs/>
        </w:rPr>
        <w:t>DCI formats 1_1/0_1</w:t>
      </w:r>
    </w:p>
    <w:p w14:paraId="00D6078B" w14:textId="77777777" w:rsidR="007E0842" w:rsidRDefault="00FD7810">
      <w:pPr>
        <w:pStyle w:val="ListParagraph"/>
        <w:keepNext/>
        <w:keepLines/>
        <w:numPr>
          <w:ilvl w:val="0"/>
          <w:numId w:val="6"/>
        </w:numPr>
        <w:overflowPunct w:val="0"/>
        <w:ind w:left="360"/>
        <w:textAlignment w:val="baseline"/>
        <w:rPr>
          <w:rFonts w:ascii="Arial" w:hAnsi="Arial"/>
          <w:b/>
          <w:bCs/>
          <w:i/>
          <w:iCs/>
          <w:lang w:eastAsia="en-GB"/>
        </w:rPr>
      </w:pPr>
      <w:r>
        <w:rPr>
          <w:i/>
          <w:iCs/>
        </w:rPr>
        <w:t xml:space="preserve">For a </w:t>
      </w:r>
      <w:proofErr w:type="spellStart"/>
      <w:r>
        <w:rPr>
          <w:i/>
          <w:iCs/>
        </w:rPr>
        <w:t>RedCap</w:t>
      </w:r>
      <w:proofErr w:type="spellEnd"/>
      <w:r>
        <w:rPr>
          <w:i/>
          <w:iCs/>
        </w:rPr>
        <w:t xml:space="preserve"> UE, following DCI formats are optional:</w:t>
      </w:r>
    </w:p>
    <w:p w14:paraId="00D6078C" w14:textId="77777777" w:rsidR="007E0842" w:rsidRDefault="00FD7810">
      <w:pPr>
        <w:pStyle w:val="ListParagraph"/>
        <w:numPr>
          <w:ilvl w:val="1"/>
          <w:numId w:val="7"/>
        </w:numPr>
        <w:ind w:left="1080"/>
        <w:rPr>
          <w:i/>
          <w:iCs/>
        </w:rPr>
      </w:pPr>
      <w:r>
        <w:rPr>
          <w:i/>
          <w:iCs/>
        </w:rPr>
        <w:t>DCI formats 0_2/1_2</w:t>
      </w:r>
    </w:p>
    <w:p w14:paraId="00D6078D" w14:textId="77777777" w:rsidR="007E0842" w:rsidRDefault="00FD7810">
      <w:pPr>
        <w:pStyle w:val="ListParagraph"/>
        <w:keepNext/>
        <w:keepLines/>
        <w:numPr>
          <w:ilvl w:val="0"/>
          <w:numId w:val="6"/>
        </w:numPr>
        <w:overflowPunct w:val="0"/>
        <w:ind w:left="360"/>
        <w:textAlignment w:val="baseline"/>
        <w:rPr>
          <w:i/>
          <w:iCs/>
        </w:rPr>
      </w:pPr>
      <w:r>
        <w:rPr>
          <w:i/>
          <w:iCs/>
        </w:rPr>
        <w:t xml:space="preserve">FFS: any modifications to any of the above pairs of scheduling DCI formats specific to </w:t>
      </w:r>
      <w:proofErr w:type="spellStart"/>
      <w:r>
        <w:rPr>
          <w:i/>
          <w:iCs/>
        </w:rPr>
        <w:t>RedCap</w:t>
      </w:r>
      <w:proofErr w:type="spellEnd"/>
    </w:p>
    <w:tbl>
      <w:tblPr>
        <w:tblStyle w:val="TableGrid"/>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Heading2"/>
      </w:pPr>
      <w:r w:rsidRPr="00ED2B8B">
        <w:t>FL Proposal 3</w:t>
      </w:r>
    </w:p>
    <w:p w14:paraId="00D607A6" w14:textId="77777777" w:rsidR="007E0842" w:rsidRDefault="00FD7810">
      <w:pPr>
        <w:pStyle w:val="ListParagraph"/>
        <w:keepNext/>
        <w:keepLines/>
        <w:numPr>
          <w:ilvl w:val="0"/>
          <w:numId w:val="6"/>
        </w:numPr>
        <w:overflowPunct w:val="0"/>
        <w:ind w:left="360"/>
        <w:textAlignment w:val="baseline"/>
        <w:rPr>
          <w:i/>
          <w:iCs/>
        </w:rPr>
      </w:pPr>
      <w:r>
        <w:rPr>
          <w:b/>
          <w:bCs/>
          <w:i/>
          <w:iCs/>
        </w:rPr>
        <w:t xml:space="preserve">Conclusion: </w:t>
      </w:r>
      <w:r>
        <w:rPr>
          <w:i/>
          <w:iCs/>
        </w:rPr>
        <w:t xml:space="preserve">For a </w:t>
      </w:r>
      <w:proofErr w:type="spellStart"/>
      <w:r>
        <w:rPr>
          <w:i/>
          <w:iCs/>
        </w:rPr>
        <w:t>RedCap</w:t>
      </w:r>
      <w:proofErr w:type="spellEnd"/>
      <w:r>
        <w:rPr>
          <w:i/>
          <w:iCs/>
        </w:rPr>
        <w:t xml:space="preserve"> UE, modifications to CSI measurement and/or reporting mechanisms are not pursued in Rel-17, at least when motivated by reduced max number of DL MIMO layers.</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ListParagraph"/>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00D607C0"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MCS and CQI Tables for </w:t>
      </w:r>
      <w:proofErr w:type="spellStart"/>
      <w:r>
        <w:rPr>
          <w:rFonts w:ascii="Arial" w:hAnsi="Arial"/>
          <w:b w:val="0"/>
          <w:bCs w:val="0"/>
          <w:sz w:val="36"/>
          <w:szCs w:val="20"/>
        </w:rPr>
        <w:t>RedCap</w:t>
      </w:r>
      <w:proofErr w:type="spellEnd"/>
    </w:p>
    <w:p w14:paraId="00D607C1" w14:textId="77777777" w:rsidR="007E0842" w:rsidRDefault="00FD7810">
      <w:r>
        <w:t xml:space="preserve">The WID on Rel-17 </w:t>
      </w:r>
      <w:proofErr w:type="spellStart"/>
      <w:r>
        <w:t>RedCap</w:t>
      </w:r>
      <w:proofErr w:type="spellEnd"/>
      <w:r>
        <w:t xml:space="preserve">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BodyText"/>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BodyText"/>
        <w:numPr>
          <w:ilvl w:val="1"/>
          <w:numId w:val="5"/>
        </w:numPr>
        <w:overflowPunct w:val="0"/>
        <w:autoSpaceDE/>
        <w:adjustRightInd/>
        <w:snapToGrid/>
        <w:rPr>
          <w:b/>
          <w:bCs/>
          <w:i/>
          <w:iCs/>
        </w:rPr>
      </w:pPr>
      <w:r>
        <w:rPr>
          <w:bCs/>
          <w:i/>
          <w:iCs/>
        </w:rPr>
        <w:t xml:space="preserve">Support of 256QAM in DL is optional (instead of mandatory) for an FR1 </w:t>
      </w:r>
      <w:proofErr w:type="spellStart"/>
      <w:r>
        <w:rPr>
          <w:bCs/>
          <w:i/>
          <w:iCs/>
        </w:rPr>
        <w:t>RedCap</w:t>
      </w:r>
      <w:proofErr w:type="spellEnd"/>
      <w:r>
        <w:rPr>
          <w:bCs/>
          <w:i/>
          <w:iCs/>
        </w:rPr>
        <w:t xml:space="preserve"> UE.</w:t>
      </w:r>
    </w:p>
    <w:p w14:paraId="00D607C4" w14:textId="77777777" w:rsidR="007E0842" w:rsidRDefault="00FD7810">
      <w:pPr>
        <w:pStyle w:val="BodyText"/>
        <w:numPr>
          <w:ilvl w:val="1"/>
          <w:numId w:val="5"/>
        </w:numPr>
        <w:overflowPunct w:val="0"/>
        <w:autoSpaceDE/>
        <w:adjustRightInd/>
        <w:snapToGrid/>
        <w:rPr>
          <w:bCs/>
          <w:i/>
          <w:iCs/>
        </w:rPr>
      </w:pPr>
      <w:r>
        <w:rPr>
          <w:bCs/>
          <w:i/>
          <w:iCs/>
        </w:rPr>
        <w:t xml:space="preserve">No other relaxations of maximum modulation order are specified for a </w:t>
      </w:r>
      <w:proofErr w:type="spellStart"/>
      <w:r>
        <w:rPr>
          <w:bCs/>
          <w:i/>
          <w:iCs/>
        </w:rPr>
        <w:t>RedCap</w:t>
      </w:r>
      <w:proofErr w:type="spellEnd"/>
      <w:r>
        <w:rPr>
          <w:bCs/>
          <w:i/>
          <w:iCs/>
        </w:rPr>
        <w:t xml:space="preserve"> UE.</w:t>
      </w:r>
    </w:p>
    <w:p w14:paraId="00D607C5" w14:textId="77777777" w:rsidR="007E0842" w:rsidRDefault="00FD7810">
      <w:r>
        <w:t>Also, during RAN1 #104-E meeting, the following were agreed:</w:t>
      </w:r>
    </w:p>
    <w:tbl>
      <w:tblPr>
        <w:tblStyle w:val="TableGrid"/>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 xml:space="preserve">The MCS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FFS which MCS table is the default one for </w:t>
            </w:r>
            <w:proofErr w:type="spellStart"/>
            <w:r>
              <w:rPr>
                <w:rFonts w:eastAsia="Batang"/>
                <w:i/>
                <w:iCs/>
                <w:sz w:val="20"/>
                <w:szCs w:val="20"/>
                <w:lang w:val="en-GB"/>
              </w:rPr>
              <w:t>RedCap</w:t>
            </w:r>
            <w:proofErr w:type="spellEnd"/>
            <w:r>
              <w:rPr>
                <w:rFonts w:eastAsia="Batang"/>
                <w:i/>
                <w:iCs/>
                <w:sz w:val="20"/>
                <w:szCs w:val="20"/>
                <w:lang w:val="en-GB"/>
              </w:rPr>
              <w:t xml:space="preserve"> (i.e., the default one for non-</w:t>
            </w:r>
            <w:proofErr w:type="spellStart"/>
            <w:r>
              <w:rPr>
                <w:rFonts w:eastAsia="Batang"/>
                <w:i/>
                <w:iCs/>
                <w:sz w:val="20"/>
                <w:szCs w:val="20"/>
                <w:lang w:val="en-GB"/>
              </w:rPr>
              <w:t>RedCap</w:t>
            </w:r>
            <w:proofErr w:type="spellEnd"/>
            <w:r>
              <w:rPr>
                <w:rFonts w:eastAsia="Batang"/>
                <w:i/>
                <w:iCs/>
                <w:sz w:val="20"/>
                <w:szCs w:val="20"/>
                <w:lang w:val="en-GB"/>
              </w:rPr>
              <w:t xml:space="preserve">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 xml:space="preserve">Note: there is no new MCS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 xml:space="preserve">The CQI tables currently defined are re-used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 xml:space="preserve">There is no new CQI table to be introduced for </w:t>
            </w:r>
            <w:proofErr w:type="spellStart"/>
            <w:r>
              <w:rPr>
                <w:rFonts w:eastAsia="Batang"/>
                <w:i/>
                <w:iCs/>
                <w:sz w:val="20"/>
                <w:szCs w:val="20"/>
                <w:lang w:val="en-GB"/>
              </w:rPr>
              <w:t>RedCap</w:t>
            </w:r>
            <w:proofErr w:type="spellEnd"/>
            <w:r>
              <w:rPr>
                <w:rFonts w:eastAsia="Batang"/>
                <w:i/>
                <w:iCs/>
                <w:sz w:val="20"/>
                <w:szCs w:val="20"/>
                <w:lang w:val="en-GB"/>
              </w:rPr>
              <w:t xml:space="preserve">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w:t>
      </w:r>
      <w:proofErr w:type="spellStart"/>
      <w:r>
        <w:t>RedCap</w:t>
      </w:r>
      <w:proofErr w:type="spellEnd"/>
      <w:r>
        <w:t xml:space="preserve">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ListParagraph"/>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ListParagraph"/>
        <w:numPr>
          <w:ilvl w:val="1"/>
          <w:numId w:val="6"/>
        </w:numPr>
      </w:pPr>
      <w:r>
        <w:t xml:space="preserve">[2], [4], [5], [7], [8], [9], [11], [12], [13], [14], [15], [17] (12 companies)  </w:t>
      </w:r>
    </w:p>
    <w:p w14:paraId="00D607D7" w14:textId="77777777" w:rsidR="007E0842" w:rsidRDefault="00FD7810">
      <w:pPr>
        <w:pStyle w:val="ListParagraph"/>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ListParagraph"/>
        <w:numPr>
          <w:ilvl w:val="1"/>
          <w:numId w:val="6"/>
        </w:numPr>
      </w:pPr>
      <w:r>
        <w:t>[3], [6] (Two companies)</w:t>
      </w:r>
    </w:p>
    <w:p w14:paraId="00D607D9" w14:textId="77777777" w:rsidR="007E0842" w:rsidRDefault="00FD7810">
      <w:pPr>
        <w:pStyle w:val="ListParagraph"/>
        <w:numPr>
          <w:ilvl w:val="1"/>
          <w:numId w:val="6"/>
        </w:numPr>
      </w:pPr>
      <w:r>
        <w:t xml:space="preserve">64QAM SE tables are used for common control, including at least random </w:t>
      </w:r>
      <w:proofErr w:type="gramStart"/>
      <w:r>
        <w:t>access-related</w:t>
      </w:r>
      <w:proofErr w:type="gramEnd"/>
      <w:r>
        <w:t xml:space="preserve"> PDSCH/PUSCH scheduling.</w:t>
      </w:r>
    </w:p>
    <w:p w14:paraId="00D607DA" w14:textId="77777777" w:rsidR="007E0842" w:rsidRDefault="00FD7810">
      <w:pPr>
        <w:pStyle w:val="ListParagraph"/>
        <w:numPr>
          <w:ilvl w:val="0"/>
          <w:numId w:val="6"/>
        </w:numPr>
      </w:pPr>
      <w:r>
        <w:t>Mandatory support of 256QAM MCS table (Table 5.1.3.1-2 for DL/UL OFDM)</w:t>
      </w:r>
    </w:p>
    <w:p w14:paraId="00D607DB" w14:textId="77777777" w:rsidR="007E0842" w:rsidRDefault="00FD7810">
      <w:pPr>
        <w:pStyle w:val="ListParagraph"/>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Heading2"/>
      </w:pPr>
      <w:r>
        <w:lastRenderedPageBreak/>
        <w:t>FL Proposal 4</w:t>
      </w:r>
    </w:p>
    <w:p w14:paraId="00D607DF" w14:textId="77777777" w:rsidR="007E0842" w:rsidRDefault="00FD7810">
      <w:pPr>
        <w:pStyle w:val="ListParagraph"/>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00D607E0" w14:textId="77777777" w:rsidR="007E0842" w:rsidRDefault="00FD7810">
      <w:pPr>
        <w:pStyle w:val="ListParagraph"/>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00D607E1" w14:textId="77777777" w:rsidR="007E0842" w:rsidRDefault="00FD7810">
      <w:pPr>
        <w:pStyle w:val="ListParagraph"/>
        <w:numPr>
          <w:ilvl w:val="1"/>
          <w:numId w:val="7"/>
        </w:numPr>
        <w:rPr>
          <w:i/>
          <w:iCs/>
        </w:rPr>
      </w:pPr>
      <w:r>
        <w:rPr>
          <w:i/>
          <w:iCs/>
        </w:rPr>
        <w:t xml:space="preserve">256QAM MCS tables (Table 5.1.3.1-2 in TS 38.214 for DL and UL OFDM) </w:t>
      </w:r>
    </w:p>
    <w:p w14:paraId="00D607E2" w14:textId="77777777" w:rsidR="007E0842" w:rsidRDefault="00FD7810">
      <w:pPr>
        <w:pStyle w:val="ListParagraph"/>
        <w:numPr>
          <w:ilvl w:val="1"/>
          <w:numId w:val="7"/>
        </w:numPr>
        <w:rPr>
          <w:i/>
          <w:iCs/>
        </w:rPr>
      </w:pPr>
      <w:r>
        <w:rPr>
          <w:i/>
          <w:iCs/>
        </w:rPr>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 xml:space="preserve">We think there is benefit in aligning the support of 256QAM tables for </w:t>
            </w:r>
            <w:proofErr w:type="spellStart"/>
            <w:r>
              <w:rPr>
                <w:rFonts w:eastAsiaTheme="minorEastAsia"/>
              </w:rPr>
              <w:t>RedCap</w:t>
            </w:r>
            <w:proofErr w:type="spellEnd"/>
            <w:r>
              <w:rPr>
                <w:rFonts w:eastAsiaTheme="minorEastAsia"/>
              </w:rPr>
              <w:t xml:space="preserve">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ListParagraph"/>
              <w:numPr>
                <w:ilvl w:val="0"/>
                <w:numId w:val="7"/>
              </w:numPr>
              <w:rPr>
                <w:i/>
                <w:iCs/>
              </w:rPr>
            </w:pPr>
            <w:r w:rsidRPr="00FE41AC">
              <w:rPr>
                <w:i/>
                <w:iCs/>
              </w:rPr>
              <w:t xml:space="preserve">For a </w:t>
            </w:r>
            <w:proofErr w:type="spellStart"/>
            <w:r w:rsidRPr="00FE41AC">
              <w:rPr>
                <w:i/>
                <w:iCs/>
              </w:rPr>
              <w:t>RedCap</w:t>
            </w:r>
            <w:proofErr w:type="spellEnd"/>
            <w:r w:rsidRPr="00FE41AC">
              <w:rPr>
                <w:i/>
                <w:iCs/>
              </w:rPr>
              <w:t xml:space="preserve">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ListParagraph"/>
              <w:numPr>
                <w:ilvl w:val="0"/>
                <w:numId w:val="7"/>
              </w:numPr>
              <w:rPr>
                <w:i/>
                <w:iCs/>
              </w:rPr>
            </w:pPr>
            <w:r w:rsidRPr="00FE41AC">
              <w:rPr>
                <w:i/>
                <w:iCs/>
              </w:rPr>
              <w:t xml:space="preserve">The following may be optionally supported by </w:t>
            </w:r>
            <w:proofErr w:type="spellStart"/>
            <w:r w:rsidRPr="00FE41AC">
              <w:rPr>
                <w:i/>
                <w:iCs/>
              </w:rPr>
              <w:t>RedCap</w:t>
            </w:r>
            <w:proofErr w:type="spellEnd"/>
            <w:r w:rsidRPr="00FE41AC">
              <w:rPr>
                <w:i/>
                <w:iCs/>
              </w:rPr>
              <w:t xml:space="preserve"> UEs:</w:t>
            </w:r>
          </w:p>
          <w:p w14:paraId="0D606152" w14:textId="3322D6DB" w:rsidR="00A05583" w:rsidRPr="00A05583" w:rsidRDefault="00A05583" w:rsidP="00A05583">
            <w:pPr>
              <w:pStyle w:val="ListParagraph"/>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ListParagraph"/>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Heading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Heading2"/>
      </w:pPr>
      <w:r w:rsidRPr="00ED2B8B">
        <w:t>FL Proposal 4A</w:t>
      </w:r>
    </w:p>
    <w:p w14:paraId="283EA2AD" w14:textId="60196F0A" w:rsidR="002117EC" w:rsidRDefault="002117EC" w:rsidP="002117EC">
      <w:pPr>
        <w:pStyle w:val="ListParagraph"/>
        <w:numPr>
          <w:ilvl w:val="0"/>
          <w:numId w:val="7"/>
        </w:numPr>
        <w:rPr>
          <w:i/>
          <w:iCs/>
        </w:rPr>
      </w:pPr>
      <w:r>
        <w:rPr>
          <w:i/>
          <w:iCs/>
        </w:rPr>
        <w:t xml:space="preserve">For a </w:t>
      </w:r>
      <w:proofErr w:type="spellStart"/>
      <w:r>
        <w:rPr>
          <w:i/>
          <w:iCs/>
        </w:rPr>
        <w:t>RedCap</w:t>
      </w:r>
      <w:proofErr w:type="spellEnd"/>
      <w:r>
        <w:rPr>
          <w:i/>
          <w:iCs/>
        </w:rPr>
        <w:t xml:space="preserve">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ListParagraph"/>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ListParagraph"/>
        <w:numPr>
          <w:ilvl w:val="0"/>
          <w:numId w:val="7"/>
        </w:numPr>
        <w:rPr>
          <w:i/>
          <w:iCs/>
        </w:rPr>
      </w:pPr>
      <w:r>
        <w:rPr>
          <w:i/>
          <w:iCs/>
        </w:rPr>
        <w:t xml:space="preserve">The following may be optionally supported by </w:t>
      </w:r>
      <w:proofErr w:type="spellStart"/>
      <w:r>
        <w:rPr>
          <w:i/>
          <w:iCs/>
        </w:rPr>
        <w:t>RedCap</w:t>
      </w:r>
      <w:proofErr w:type="spellEnd"/>
      <w:r>
        <w:rPr>
          <w:i/>
          <w:iCs/>
        </w:rPr>
        <w:t xml:space="preserve"> UEs:</w:t>
      </w:r>
    </w:p>
    <w:p w14:paraId="6C2976F9" w14:textId="77777777" w:rsidR="002117EC" w:rsidRPr="00467691" w:rsidRDefault="002117EC" w:rsidP="002117EC">
      <w:pPr>
        <w:pStyle w:val="ListParagraph"/>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ListParagraph"/>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TableGrid"/>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ListParagraph"/>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ListParagraph"/>
              <w:numPr>
                <w:ilvl w:val="0"/>
                <w:numId w:val="7"/>
              </w:numPr>
              <w:rPr>
                <w:szCs w:val="20"/>
              </w:rPr>
            </w:pPr>
            <w:r w:rsidRPr="00196C34">
              <w:rPr>
                <w:szCs w:val="20"/>
              </w:rPr>
              <w:t xml:space="preserve">The following is optionally supported by </w:t>
            </w:r>
            <w:proofErr w:type="spellStart"/>
            <w:r w:rsidRPr="00196C34">
              <w:rPr>
                <w:szCs w:val="20"/>
              </w:rPr>
              <w:t>RedCap</w:t>
            </w:r>
            <w:proofErr w:type="spellEnd"/>
            <w:r w:rsidRPr="00196C34">
              <w:rPr>
                <w:szCs w:val="20"/>
              </w:rPr>
              <w:t xml:space="preserve"> UEs:</w:t>
            </w:r>
          </w:p>
          <w:p w14:paraId="5A3E3636" w14:textId="77777777" w:rsidR="006A6072" w:rsidRPr="009F46B3" w:rsidRDefault="006A6072" w:rsidP="006A6072">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 xml:space="preserve">Similarly, the following shows the distribution of company preferences on mandatory requirements for CQI tables for </w:t>
      </w:r>
      <w:proofErr w:type="spellStart"/>
      <w:r>
        <w:t>RedCap</w:t>
      </w:r>
      <w:proofErr w:type="spellEnd"/>
      <w:r>
        <w:t xml:space="preserve"> UEs.</w:t>
      </w:r>
    </w:p>
    <w:p w14:paraId="00D60805" w14:textId="77777777" w:rsidR="007E0842" w:rsidRDefault="00FD7810">
      <w:pPr>
        <w:pStyle w:val="ListParagraph"/>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ListParagraph"/>
        <w:numPr>
          <w:ilvl w:val="1"/>
          <w:numId w:val="6"/>
        </w:numPr>
      </w:pPr>
      <w:r>
        <w:t xml:space="preserve">[2], [4], [7], [8], [13], [14], [15] (Seven companies)  </w:t>
      </w:r>
    </w:p>
    <w:p w14:paraId="00D60807" w14:textId="77777777" w:rsidR="007E0842" w:rsidRDefault="00FD7810">
      <w:pPr>
        <w:pStyle w:val="ListParagraph"/>
        <w:numPr>
          <w:ilvl w:val="0"/>
          <w:numId w:val="6"/>
        </w:numPr>
      </w:pPr>
      <w:r>
        <w:t>Mandatory support of “CQI table 2” (Table 5.2.2.1-3 in TS 38.214) that corresponds to MCS Table 5.1.3.1-2 in TS 38.214 (256QAM MCS table)</w:t>
      </w:r>
    </w:p>
    <w:p w14:paraId="00D60808" w14:textId="77777777" w:rsidR="007E0842" w:rsidRDefault="00FD7810">
      <w:pPr>
        <w:pStyle w:val="ListParagraph"/>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w:t>
      </w:r>
      <w:proofErr w:type="spellStart"/>
      <w:r>
        <w:t>RedCap</w:t>
      </w:r>
      <w:proofErr w:type="spellEnd"/>
      <w:r>
        <w:t xml:space="preserve"> UE should be subject to target BLERs as low as 10^-5. </w:t>
      </w:r>
    </w:p>
    <w:p w14:paraId="00D6080A" w14:textId="77777777" w:rsidR="007E0842" w:rsidRDefault="00FD7810">
      <w:pPr>
        <w:pStyle w:val="Heading2"/>
      </w:pPr>
      <w:r>
        <w:t>FL Proposal 5</w:t>
      </w:r>
    </w:p>
    <w:p w14:paraId="00D6080B" w14:textId="77777777" w:rsidR="007E0842" w:rsidRDefault="00FD7810">
      <w:pPr>
        <w:pStyle w:val="ListParagraph"/>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00D6080C" w14:textId="77777777" w:rsidR="007E0842" w:rsidRDefault="00FD7810">
      <w:pPr>
        <w:pStyle w:val="ListParagraph"/>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00D6080D" w14:textId="77777777" w:rsidR="007E0842" w:rsidRDefault="00FD7810">
      <w:pPr>
        <w:pStyle w:val="ListParagraph"/>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 xml:space="preserve">We also think the CQI table 3 should be optional for </w:t>
            </w:r>
            <w:proofErr w:type="spellStart"/>
            <w:r>
              <w:rPr>
                <w:rFonts w:eastAsia="Malgun Gothic" w:hint="eastAsia"/>
                <w:sz w:val="20"/>
                <w:szCs w:val="20"/>
                <w:lang w:eastAsia="ko-KR"/>
              </w:rPr>
              <w:t>RedCap</w:t>
            </w:r>
            <w:proofErr w:type="spellEnd"/>
            <w:r>
              <w:rPr>
                <w:rFonts w:eastAsia="Malgun Gothic" w:hint="eastAsia"/>
                <w:sz w:val="20"/>
                <w:szCs w:val="20"/>
                <w:lang w:eastAsia="ko-KR"/>
              </w:rPr>
              <w:t>,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ListParagraph"/>
              <w:numPr>
                <w:ilvl w:val="0"/>
                <w:numId w:val="7"/>
              </w:numPr>
              <w:rPr>
                <w:i/>
                <w:iCs/>
              </w:rPr>
            </w:pPr>
            <w:r>
              <w:rPr>
                <w:i/>
                <w:iCs/>
              </w:rPr>
              <w:t xml:space="preserve">For a </w:t>
            </w:r>
            <w:proofErr w:type="spellStart"/>
            <w:r>
              <w:rPr>
                <w:i/>
                <w:iCs/>
              </w:rPr>
              <w:t>RedCap</w:t>
            </w:r>
            <w:proofErr w:type="spellEnd"/>
            <w:r>
              <w:rPr>
                <w:i/>
                <w:iCs/>
              </w:rPr>
              <w:t xml:space="preserve">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ListParagraph"/>
              <w:numPr>
                <w:ilvl w:val="0"/>
                <w:numId w:val="7"/>
              </w:numPr>
              <w:rPr>
                <w:i/>
                <w:iCs/>
              </w:rPr>
            </w:pPr>
            <w:r w:rsidRPr="00B677F9">
              <w:rPr>
                <w:i/>
                <w:iCs/>
              </w:rPr>
              <w:t xml:space="preserve">The following may be optionally supported by </w:t>
            </w:r>
            <w:r>
              <w:rPr>
                <w:i/>
                <w:iCs/>
              </w:rPr>
              <w:t xml:space="preserve">a </w:t>
            </w:r>
            <w:proofErr w:type="spellStart"/>
            <w:r w:rsidRPr="00B677F9">
              <w:rPr>
                <w:i/>
                <w:iCs/>
              </w:rPr>
              <w:t>RedCap</w:t>
            </w:r>
            <w:proofErr w:type="spellEnd"/>
            <w:r w:rsidRPr="00B677F9">
              <w:rPr>
                <w:i/>
                <w:iCs/>
              </w:rPr>
              <w:t xml:space="preserve"> UE:</w:t>
            </w:r>
          </w:p>
          <w:p w14:paraId="6E30ED9A" w14:textId="7C3B8F98" w:rsidR="00466812" w:rsidRPr="00466812" w:rsidRDefault="00466812" w:rsidP="00466812">
            <w:pPr>
              <w:pStyle w:val="ListParagraph"/>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ListParagraph"/>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Heading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Heading2"/>
      </w:pPr>
      <w:r w:rsidRPr="00ED2B8B">
        <w:t>FL Proposal 5A</w:t>
      </w:r>
    </w:p>
    <w:p w14:paraId="705192F2" w14:textId="22B79F94" w:rsidR="00BE3EF3" w:rsidRDefault="00BE3EF3" w:rsidP="00BE3EF3">
      <w:pPr>
        <w:pStyle w:val="ListParagraph"/>
        <w:numPr>
          <w:ilvl w:val="0"/>
          <w:numId w:val="7"/>
        </w:numPr>
        <w:rPr>
          <w:i/>
          <w:iCs/>
        </w:rPr>
      </w:pPr>
      <w:r>
        <w:rPr>
          <w:i/>
          <w:iCs/>
        </w:rPr>
        <w:t xml:space="preserve">For a </w:t>
      </w:r>
      <w:proofErr w:type="spellStart"/>
      <w:r>
        <w:rPr>
          <w:i/>
          <w:iCs/>
        </w:rPr>
        <w:t>RedCap</w:t>
      </w:r>
      <w:proofErr w:type="spellEnd"/>
      <w:r>
        <w:rPr>
          <w:i/>
          <w:iCs/>
        </w:rPr>
        <w:t xml:space="preserve">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ListParagraph"/>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ListParagraph"/>
        <w:numPr>
          <w:ilvl w:val="0"/>
          <w:numId w:val="7"/>
        </w:numPr>
        <w:rPr>
          <w:i/>
          <w:iCs/>
        </w:rPr>
      </w:pPr>
      <w:r>
        <w:rPr>
          <w:i/>
          <w:iCs/>
        </w:rPr>
        <w:t xml:space="preserve">The following may be optionally supported by a </w:t>
      </w:r>
      <w:proofErr w:type="spellStart"/>
      <w:r>
        <w:rPr>
          <w:i/>
          <w:iCs/>
        </w:rPr>
        <w:t>RedCap</w:t>
      </w:r>
      <w:proofErr w:type="spellEnd"/>
      <w:r>
        <w:rPr>
          <w:i/>
          <w:iCs/>
        </w:rPr>
        <w:t xml:space="preserve"> UE:</w:t>
      </w:r>
    </w:p>
    <w:p w14:paraId="22914A79" w14:textId="77777777" w:rsidR="00BE3EF3" w:rsidRPr="00BE3EF3" w:rsidRDefault="00BE3EF3" w:rsidP="00BE3EF3">
      <w:pPr>
        <w:pStyle w:val="ListParagraph"/>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ListParagraph"/>
        <w:numPr>
          <w:ilvl w:val="1"/>
          <w:numId w:val="7"/>
        </w:numPr>
        <w:rPr>
          <w:i/>
          <w:iCs/>
        </w:rPr>
      </w:pPr>
      <w:r>
        <w:rPr>
          <w:i/>
          <w:iCs/>
        </w:rPr>
        <w:t>FFS: “CQI table 3” (Table 5.2.2.1-4 in TS 38.214) that corresponds to MCS Table 5.1.3.1-3 in TS 38.214 (64QAM low SE MCS table)</w:t>
      </w:r>
    </w:p>
    <w:tbl>
      <w:tblPr>
        <w:tblStyle w:val="TableGrid"/>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TableGrid"/>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ListParagraph"/>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64258506" w14:textId="77777777" w:rsidR="00226BE3" w:rsidRPr="000D47C4" w:rsidRDefault="00226BE3" w:rsidP="00226BE3">
            <w:pPr>
              <w:pStyle w:val="ListParagraph"/>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0E6D2ED8" w14:textId="77777777" w:rsidR="00226BE3" w:rsidRPr="000D47C4" w:rsidRDefault="00226BE3" w:rsidP="00226BE3">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ListParagraph"/>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Heading2"/>
      </w:pPr>
      <w:r w:rsidRPr="00ED2B8B">
        <w:rPr>
          <w:highlight w:val="yellow"/>
        </w:rPr>
        <w:t>FL Proposal 6</w:t>
      </w:r>
    </w:p>
    <w:p w14:paraId="70AF6B05" w14:textId="61AB7289" w:rsidR="00575888" w:rsidRPr="007666D4" w:rsidRDefault="00CD6817" w:rsidP="007666D4">
      <w:pPr>
        <w:pStyle w:val="ListParagraph"/>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w:t>
      </w:r>
      <w:proofErr w:type="spellStart"/>
      <w:r w:rsidR="00575888">
        <w:rPr>
          <w:i/>
          <w:iCs/>
        </w:rPr>
        <w:t>RedCap</w:t>
      </w:r>
      <w:proofErr w:type="spellEnd"/>
      <w:r w:rsidR="00575888">
        <w:rPr>
          <w:i/>
          <w:iCs/>
        </w:rPr>
        <w:t xml:space="preserve"> UE</w:t>
      </w:r>
      <w:r w:rsidR="00F34264">
        <w:rPr>
          <w:i/>
          <w:iCs/>
        </w:rPr>
        <w:t xml:space="preserve"> indicating support of 256QAM </w:t>
      </w:r>
      <w:r w:rsidR="00200DE5">
        <w:rPr>
          <w:i/>
          <w:iCs/>
        </w:rPr>
        <w:t>for PDSCH</w:t>
      </w:r>
      <w:r w:rsidR="00F92D0D">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ListParagraph"/>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w:t>
            </w:r>
            <w:proofErr w:type="spellStart"/>
            <w:r>
              <w:rPr>
                <w:i/>
                <w:iCs/>
              </w:rPr>
              <w:t>RedCap</w:t>
            </w:r>
            <w:proofErr w:type="spellEnd"/>
            <w:r>
              <w:rPr>
                <w:i/>
                <w:iCs/>
              </w:rPr>
              <w:t xml:space="preserve">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2167F6">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0B78B8" w14:paraId="1349C686" w14:textId="77777777" w:rsidTr="008A36F5">
        <w:tc>
          <w:tcPr>
            <w:tcW w:w="1388" w:type="dxa"/>
          </w:tcPr>
          <w:p w14:paraId="306F3B39" w14:textId="2748DACD"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2167F6">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2167F6">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E31534" w14:paraId="31D3C144" w14:textId="77777777" w:rsidTr="008A36F5">
        <w:tc>
          <w:tcPr>
            <w:tcW w:w="1388" w:type="dxa"/>
          </w:tcPr>
          <w:p w14:paraId="7F439F2E" w14:textId="4FD32727" w:rsidR="00E31534" w:rsidRPr="00E31534" w:rsidRDefault="00E31534" w:rsidP="002167F6">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tcPr>
          <w:p w14:paraId="603EA956" w14:textId="7291E698"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5EF32B5F" w14:textId="1D04526F" w:rsidR="00E31534" w:rsidRDefault="00E31534" w:rsidP="00E31534">
            <w:pPr>
              <w:rPr>
                <w:rFonts w:eastAsia="Malgun Gothic"/>
                <w:sz w:val="20"/>
                <w:szCs w:val="20"/>
                <w:lang w:eastAsia="ko-KR"/>
              </w:rPr>
            </w:pPr>
            <w:proofErr w:type="gramStart"/>
            <w:r>
              <w:rPr>
                <w:rFonts w:eastAsia="Malgun Gothic" w:hint="eastAsia"/>
                <w:sz w:val="20"/>
                <w:szCs w:val="20"/>
                <w:lang w:eastAsia="ko-KR"/>
              </w:rPr>
              <w:t>Also</w:t>
            </w:r>
            <w:proofErr w:type="gramEnd"/>
            <w:r>
              <w:rPr>
                <w:rFonts w:eastAsia="Malgun Gothic" w:hint="eastAsia"/>
                <w:sz w:val="20"/>
                <w:szCs w:val="20"/>
                <w:lang w:eastAsia="ko-KR"/>
              </w:rPr>
              <w:t xml:space="preserve"> </w:t>
            </w:r>
            <w:r>
              <w:rPr>
                <w:rFonts w:eastAsia="Malgun Gothic"/>
                <w:sz w:val="20"/>
                <w:szCs w:val="20"/>
                <w:lang w:eastAsia="ko-KR"/>
              </w:rPr>
              <w:t>okay with the revision suggested by vivo.</w:t>
            </w:r>
          </w:p>
        </w:tc>
      </w:tr>
      <w:tr w:rsidR="00A70420" w14:paraId="34A1EF65" w14:textId="77777777" w:rsidTr="008A36F5">
        <w:tc>
          <w:tcPr>
            <w:tcW w:w="1388" w:type="dxa"/>
          </w:tcPr>
          <w:p w14:paraId="250DBBC2" w14:textId="5A76C482" w:rsidR="00A70420" w:rsidRDefault="00A70420" w:rsidP="00A70420">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1AE8D7F2" w14:textId="195DA577" w:rsidR="00A70420" w:rsidRDefault="00A70420" w:rsidP="00A70420">
            <w:pPr>
              <w:rPr>
                <w:rFonts w:eastAsia="Malgun Gothic"/>
                <w:sz w:val="20"/>
                <w:szCs w:val="20"/>
                <w:lang w:eastAsia="ko-KR"/>
              </w:rPr>
            </w:pPr>
            <w:r>
              <w:rPr>
                <w:rFonts w:eastAsiaTheme="minorEastAsia"/>
                <w:sz w:val="20"/>
                <w:szCs w:val="20"/>
              </w:rPr>
              <w:t>Y</w:t>
            </w:r>
          </w:p>
        </w:tc>
        <w:tc>
          <w:tcPr>
            <w:tcW w:w="6971" w:type="dxa"/>
          </w:tcPr>
          <w:p w14:paraId="71B129EA" w14:textId="77777777" w:rsidR="00A70420" w:rsidRDefault="00A70420" w:rsidP="00A70420">
            <w:pPr>
              <w:rPr>
                <w:rFonts w:eastAsia="Malgun Gothic"/>
                <w:sz w:val="20"/>
                <w:szCs w:val="20"/>
                <w:lang w:eastAsia="ko-KR"/>
              </w:rPr>
            </w:pPr>
          </w:p>
        </w:tc>
      </w:tr>
      <w:tr w:rsidR="00807335" w14:paraId="765A9B03" w14:textId="77777777" w:rsidTr="008A36F5">
        <w:tc>
          <w:tcPr>
            <w:tcW w:w="1388" w:type="dxa"/>
          </w:tcPr>
          <w:p w14:paraId="38103236" w14:textId="4D29191A" w:rsidR="00807335" w:rsidRDefault="00807335" w:rsidP="00A70420">
            <w:pPr>
              <w:rPr>
                <w:rFonts w:eastAsiaTheme="minorEastAsia"/>
                <w:sz w:val="20"/>
                <w:szCs w:val="20"/>
              </w:rPr>
            </w:pPr>
            <w:r>
              <w:rPr>
                <w:rFonts w:eastAsiaTheme="minorEastAsia"/>
                <w:sz w:val="20"/>
                <w:szCs w:val="20"/>
              </w:rPr>
              <w:t>Nokia, NSB</w:t>
            </w:r>
          </w:p>
        </w:tc>
        <w:tc>
          <w:tcPr>
            <w:tcW w:w="1272" w:type="dxa"/>
          </w:tcPr>
          <w:p w14:paraId="60631469" w14:textId="3CB4DC01" w:rsidR="00807335" w:rsidRDefault="00807335" w:rsidP="00A70420">
            <w:pPr>
              <w:rPr>
                <w:rFonts w:eastAsiaTheme="minorEastAsia"/>
                <w:sz w:val="20"/>
                <w:szCs w:val="20"/>
              </w:rPr>
            </w:pPr>
            <w:r>
              <w:rPr>
                <w:rFonts w:eastAsiaTheme="minorEastAsia"/>
                <w:sz w:val="20"/>
                <w:szCs w:val="20"/>
              </w:rPr>
              <w:t>Y</w:t>
            </w:r>
          </w:p>
        </w:tc>
        <w:tc>
          <w:tcPr>
            <w:tcW w:w="6971" w:type="dxa"/>
          </w:tcPr>
          <w:p w14:paraId="5412F555" w14:textId="3859C9F5" w:rsidR="00807335" w:rsidRDefault="00807335" w:rsidP="00A70420">
            <w:pPr>
              <w:rPr>
                <w:rFonts w:eastAsia="Malgun Gothic"/>
                <w:sz w:val="20"/>
                <w:szCs w:val="20"/>
                <w:lang w:eastAsia="ko-KR"/>
              </w:rPr>
            </w:pPr>
            <w:r>
              <w:rPr>
                <w:rFonts w:eastAsia="Malgun Gothic"/>
                <w:sz w:val="20"/>
                <w:szCs w:val="20"/>
                <w:lang w:eastAsia="ko-KR"/>
              </w:rPr>
              <w:t xml:space="preserve">OK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C403C3" w14:paraId="61958AEB" w14:textId="77777777" w:rsidTr="008A36F5">
        <w:tc>
          <w:tcPr>
            <w:tcW w:w="1388" w:type="dxa"/>
          </w:tcPr>
          <w:p w14:paraId="00317F00" w14:textId="0F38B307" w:rsidR="00C403C3" w:rsidRDefault="00C403C3" w:rsidP="00A70420">
            <w:pPr>
              <w:rPr>
                <w:rFonts w:eastAsiaTheme="minorEastAsia"/>
                <w:sz w:val="20"/>
                <w:szCs w:val="20"/>
              </w:rPr>
            </w:pPr>
            <w:r>
              <w:rPr>
                <w:rFonts w:eastAsiaTheme="minorEastAsia"/>
                <w:sz w:val="20"/>
                <w:szCs w:val="20"/>
              </w:rPr>
              <w:t>DOCOMO</w:t>
            </w:r>
          </w:p>
        </w:tc>
        <w:tc>
          <w:tcPr>
            <w:tcW w:w="1272" w:type="dxa"/>
          </w:tcPr>
          <w:p w14:paraId="05E1CCF7" w14:textId="0D38D99B" w:rsidR="00C403C3" w:rsidRPr="00C403C3" w:rsidRDefault="00C403C3" w:rsidP="00A70420">
            <w:pPr>
              <w:rPr>
                <w:rFonts w:eastAsia="MS Mincho"/>
                <w:sz w:val="20"/>
                <w:szCs w:val="20"/>
                <w:lang w:eastAsia="ja-JP"/>
              </w:rPr>
            </w:pPr>
            <w:r>
              <w:rPr>
                <w:rFonts w:eastAsia="MS Mincho" w:hint="eastAsia"/>
                <w:sz w:val="20"/>
                <w:szCs w:val="20"/>
                <w:lang w:eastAsia="ja-JP"/>
              </w:rPr>
              <w:t>Y</w:t>
            </w:r>
          </w:p>
        </w:tc>
        <w:tc>
          <w:tcPr>
            <w:tcW w:w="6971" w:type="dxa"/>
          </w:tcPr>
          <w:p w14:paraId="4280C86B" w14:textId="77777777" w:rsidR="00C403C3" w:rsidRDefault="00C403C3" w:rsidP="00A70420">
            <w:pPr>
              <w:rPr>
                <w:rFonts w:eastAsia="Malgun Gothic"/>
                <w:sz w:val="20"/>
                <w:szCs w:val="20"/>
                <w:lang w:eastAsia="ko-KR"/>
              </w:rPr>
            </w:pPr>
          </w:p>
        </w:tc>
      </w:tr>
      <w:tr w:rsidR="003D1EF2" w14:paraId="151B6403" w14:textId="77777777" w:rsidTr="003D1EF2">
        <w:tc>
          <w:tcPr>
            <w:tcW w:w="1388" w:type="dxa"/>
          </w:tcPr>
          <w:p w14:paraId="7A2A92DC" w14:textId="48B157E9" w:rsidR="003D1EF2" w:rsidRDefault="003D1EF2" w:rsidP="002167F6">
            <w:pPr>
              <w:rPr>
                <w:rFonts w:eastAsiaTheme="minorEastAsia"/>
                <w:sz w:val="20"/>
                <w:szCs w:val="20"/>
              </w:rPr>
            </w:pPr>
            <w:r>
              <w:rPr>
                <w:rFonts w:eastAsiaTheme="minorEastAsia"/>
                <w:sz w:val="20"/>
                <w:szCs w:val="20"/>
              </w:rPr>
              <w:t>Ericsson</w:t>
            </w:r>
          </w:p>
        </w:tc>
        <w:tc>
          <w:tcPr>
            <w:tcW w:w="1272" w:type="dxa"/>
          </w:tcPr>
          <w:p w14:paraId="4E50F1A4" w14:textId="77777777" w:rsidR="003D1EF2" w:rsidRPr="00C403C3" w:rsidRDefault="003D1EF2" w:rsidP="002167F6">
            <w:pPr>
              <w:rPr>
                <w:rFonts w:eastAsia="MS Mincho"/>
                <w:sz w:val="20"/>
                <w:szCs w:val="20"/>
                <w:lang w:eastAsia="ja-JP"/>
              </w:rPr>
            </w:pPr>
            <w:r>
              <w:rPr>
                <w:rFonts w:eastAsia="MS Mincho" w:hint="eastAsia"/>
                <w:sz w:val="20"/>
                <w:szCs w:val="20"/>
                <w:lang w:eastAsia="ja-JP"/>
              </w:rPr>
              <w:t>Y</w:t>
            </w:r>
          </w:p>
        </w:tc>
        <w:tc>
          <w:tcPr>
            <w:tcW w:w="6971" w:type="dxa"/>
          </w:tcPr>
          <w:p w14:paraId="1252FF5E" w14:textId="590C3EFE" w:rsidR="003D1EF2" w:rsidRDefault="003D1EF2" w:rsidP="002167F6">
            <w:pPr>
              <w:rPr>
                <w:rFonts w:eastAsia="Malgun Gothic"/>
                <w:sz w:val="20"/>
                <w:szCs w:val="20"/>
                <w:lang w:eastAsia="ko-KR"/>
              </w:rPr>
            </w:pP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low SE MCS table for PDSCH. It should also be noted that for non-</w:t>
      </w:r>
      <w:proofErr w:type="spellStart"/>
      <w:r>
        <w:t>RedCap</w:t>
      </w:r>
      <w:proofErr w:type="spellEnd"/>
      <w:r>
        <w:t xml:space="preserve">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Heading2"/>
      </w:pPr>
      <w:r w:rsidRPr="00ED2B8B">
        <w:rPr>
          <w:highlight w:val="yellow"/>
        </w:rPr>
        <w:t>FL Proposal 7</w:t>
      </w:r>
    </w:p>
    <w:p w14:paraId="21F19B68" w14:textId="77777777" w:rsidR="00E7501B" w:rsidRDefault="00904610" w:rsidP="007666D4">
      <w:pPr>
        <w:pStyle w:val="ListParagraph"/>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ListParagraph"/>
        <w:rPr>
          <w:i/>
          <w:iCs/>
        </w:rPr>
      </w:pPr>
      <w:r>
        <w:rPr>
          <w:i/>
          <w:iCs/>
        </w:rPr>
        <w:t xml:space="preserve">A </w:t>
      </w:r>
      <w:proofErr w:type="spellStart"/>
      <w:r>
        <w:rPr>
          <w:i/>
          <w:iCs/>
        </w:rPr>
        <w:t>RedCap</w:t>
      </w:r>
      <w:proofErr w:type="spellEnd"/>
      <w:r>
        <w:rPr>
          <w:i/>
          <w:iCs/>
        </w:rPr>
        <w:t xml:space="preserve"> UE may indicate one of:</w:t>
      </w:r>
    </w:p>
    <w:p w14:paraId="38604AAF" w14:textId="3EF1BAA0" w:rsidR="007003E3" w:rsidRDefault="00231E5E" w:rsidP="007003E3">
      <w:pPr>
        <w:pStyle w:val="ListParagraph"/>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ListParagraph"/>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ListParagraph"/>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ListParagraph"/>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ListParagraph"/>
        <w:numPr>
          <w:ilvl w:val="1"/>
          <w:numId w:val="7"/>
        </w:numPr>
        <w:rPr>
          <w:i/>
          <w:iCs/>
        </w:rPr>
      </w:pPr>
      <w:r w:rsidRPr="00A16F1B">
        <w:rPr>
          <w:i/>
          <w:iCs/>
        </w:rPr>
        <w:t>Other</w:t>
      </w:r>
      <w:r>
        <w:rPr>
          <w:i/>
          <w:iCs/>
        </w:rPr>
        <w:t xml:space="preserve"> alternatives </w:t>
      </w:r>
      <w:r w:rsidRPr="00A16F1B">
        <w:rPr>
          <w:i/>
          <w:iCs/>
        </w:rPr>
        <w:t>not precluded</w:t>
      </w:r>
    </w:p>
    <w:tbl>
      <w:tblPr>
        <w:tblStyle w:val="TableGrid"/>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 xml:space="preserve">As only alternatives are </w:t>
            </w:r>
            <w:proofErr w:type="gramStart"/>
            <w:r>
              <w:rPr>
                <w:rFonts w:eastAsiaTheme="minorEastAsia"/>
                <w:sz w:val="20"/>
                <w:szCs w:val="20"/>
              </w:rPr>
              <w:t>listed</w:t>
            </w:r>
            <w:proofErr w:type="gramEnd"/>
            <w:r>
              <w:rPr>
                <w:rFonts w:eastAsiaTheme="minorEastAsia"/>
                <w:sz w:val="20"/>
                <w:szCs w:val="20"/>
              </w:rPr>
              <w:t xml:space="preserve">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 xml:space="preserve">changes to capability </w:t>
            </w:r>
            <w:proofErr w:type="spellStart"/>
            <w:r w:rsidRPr="00942FCE">
              <w:rPr>
                <w:rFonts w:eastAsiaTheme="minorEastAsia"/>
                <w:b/>
                <w:sz w:val="20"/>
                <w:szCs w:val="20"/>
              </w:rPr>
              <w:t>signalling</w:t>
            </w:r>
            <w:proofErr w:type="spellEnd"/>
            <w:r w:rsidRPr="00942FCE">
              <w:rPr>
                <w:rFonts w:eastAsiaTheme="minorEastAsia"/>
                <w:b/>
                <w:sz w:val="20"/>
                <w:szCs w:val="20"/>
              </w:rPr>
              <w:t xml:space="preserve"> are specified only if necessary</w:t>
            </w:r>
            <w:r w:rsidRPr="00942FCE">
              <w:rPr>
                <w:rFonts w:eastAsiaTheme="minorEastAsia"/>
                <w:sz w:val="20"/>
                <w:szCs w:val="20"/>
              </w:rPr>
              <w:t>”</w:t>
            </w:r>
            <w:r>
              <w:rPr>
                <w:rFonts w:eastAsiaTheme="minorEastAsia"/>
                <w:sz w:val="20"/>
                <w:szCs w:val="20"/>
              </w:rPr>
              <w:t xml:space="preserve">, we would prefer no changes to the report framework unless strongly deemed necessary. For this </w:t>
            </w:r>
            <w:proofErr w:type="gramStart"/>
            <w:r>
              <w:rPr>
                <w:rFonts w:eastAsiaTheme="minorEastAsia"/>
                <w:sz w:val="20"/>
                <w:szCs w:val="20"/>
              </w:rPr>
              <w:t>particular case</w:t>
            </w:r>
            <w:proofErr w:type="gramEnd"/>
            <w:r>
              <w:rPr>
                <w:rFonts w:eastAsiaTheme="minorEastAsia"/>
                <w:sz w:val="20"/>
                <w:szCs w:val="20"/>
              </w:rPr>
              <w:t>,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lastRenderedPageBreak/>
              <w:t>S</w:t>
            </w:r>
            <w:r w:rsidRPr="00BD69A7">
              <w:rPr>
                <w:rFonts w:eastAsiaTheme="minorEastAsia"/>
                <w:sz w:val="20"/>
                <w:szCs w:val="20"/>
              </w:rPr>
              <w:t>preadtrum</w:t>
            </w:r>
            <w:proofErr w:type="spellEnd"/>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2167F6">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2167F6">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3158A632" w14:textId="4FFC1AF7" w:rsidR="000B78B8" w:rsidRDefault="000B78B8" w:rsidP="002167F6">
            <w:pPr>
              <w:rPr>
                <w:rFonts w:eastAsiaTheme="minorEastAsia"/>
                <w:sz w:val="20"/>
                <w:szCs w:val="20"/>
              </w:rPr>
            </w:pPr>
            <w:r>
              <w:rPr>
                <w:rFonts w:eastAsiaTheme="minorEastAsia"/>
                <w:sz w:val="20"/>
                <w:szCs w:val="20"/>
              </w:rPr>
              <w:t>Alt1</w:t>
            </w:r>
          </w:p>
        </w:tc>
        <w:tc>
          <w:tcPr>
            <w:tcW w:w="6971" w:type="dxa"/>
          </w:tcPr>
          <w:p w14:paraId="30EC9705" w14:textId="639891B6" w:rsidR="000B78B8" w:rsidRDefault="000277ED" w:rsidP="002167F6">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77EF97EC" w14:textId="1D5171E2" w:rsidR="00E31534" w:rsidRPr="00E31534" w:rsidRDefault="00E31534" w:rsidP="002167F6">
            <w:pPr>
              <w:rPr>
                <w:rFonts w:eastAsia="Malgun Gothic"/>
                <w:sz w:val="20"/>
                <w:szCs w:val="20"/>
                <w:lang w:eastAsia="ko-KR"/>
              </w:rPr>
            </w:pPr>
            <w:r>
              <w:rPr>
                <w:rFonts w:eastAsia="Malgun Gothic"/>
                <w:sz w:val="20"/>
                <w:szCs w:val="20"/>
                <w:lang w:eastAsia="ko-KR"/>
              </w:rPr>
              <w:t>Y</w:t>
            </w:r>
          </w:p>
        </w:tc>
        <w:tc>
          <w:tcPr>
            <w:tcW w:w="6971" w:type="dxa"/>
          </w:tcPr>
          <w:p w14:paraId="3DA4230F" w14:textId="588AAD7D" w:rsidR="00E31534" w:rsidRPr="00E31534" w:rsidRDefault="00E31534" w:rsidP="002167F6">
            <w:pPr>
              <w:rPr>
                <w:rFonts w:eastAsia="Malgun Gothic"/>
                <w:sz w:val="20"/>
                <w:szCs w:val="20"/>
                <w:lang w:eastAsia="ko-KR"/>
              </w:rPr>
            </w:pPr>
            <w:r>
              <w:rPr>
                <w:rFonts w:eastAsia="Malgun Gothic" w:hint="eastAsia"/>
                <w:sz w:val="20"/>
                <w:szCs w:val="20"/>
                <w:lang w:eastAsia="ko-KR"/>
              </w:rPr>
              <w:t>Alt1 is preferred</w:t>
            </w:r>
          </w:p>
        </w:tc>
      </w:tr>
      <w:tr w:rsidR="00D20B3F" w:rsidRPr="006F457D" w14:paraId="6BC61D1F" w14:textId="77777777" w:rsidTr="008A36F5">
        <w:tc>
          <w:tcPr>
            <w:tcW w:w="1388" w:type="dxa"/>
          </w:tcPr>
          <w:p w14:paraId="4ABC9A6E" w14:textId="24D622E0" w:rsidR="00D20B3F" w:rsidRDefault="00D20B3F" w:rsidP="00D20B3F">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407D416E" w14:textId="46049E8D" w:rsidR="00D20B3F" w:rsidRDefault="00D20B3F" w:rsidP="00D20B3F">
            <w:pPr>
              <w:rPr>
                <w:rFonts w:eastAsia="Malgun Gothic"/>
                <w:sz w:val="20"/>
                <w:szCs w:val="20"/>
                <w:lang w:eastAsia="ko-KR"/>
              </w:rPr>
            </w:pPr>
            <w:r>
              <w:rPr>
                <w:rFonts w:eastAsiaTheme="minorEastAsia"/>
                <w:sz w:val="20"/>
                <w:szCs w:val="20"/>
              </w:rPr>
              <w:t>Alt5</w:t>
            </w:r>
          </w:p>
        </w:tc>
        <w:tc>
          <w:tcPr>
            <w:tcW w:w="6971" w:type="dxa"/>
          </w:tcPr>
          <w:p w14:paraId="655B061D" w14:textId="5E6849FE" w:rsidR="00D20B3F" w:rsidRDefault="00374EED" w:rsidP="00D20B3F">
            <w:pPr>
              <w:rPr>
                <w:rFonts w:eastAsia="Malgun Gothic"/>
                <w:sz w:val="20"/>
                <w:szCs w:val="20"/>
                <w:lang w:eastAsia="ko-KR"/>
              </w:rPr>
            </w:pPr>
            <w:r>
              <w:rPr>
                <w:rFonts w:eastAsia="Malgun Gothic"/>
                <w:sz w:val="20"/>
                <w:szCs w:val="20"/>
                <w:lang w:eastAsia="ko-KR"/>
              </w:rPr>
              <w:t xml:space="preserve">Our preference: </w:t>
            </w:r>
            <w:r w:rsidR="00D20B3F">
              <w:rPr>
                <w:rFonts w:eastAsia="Malgun Gothic"/>
                <w:sz w:val="20"/>
                <w:szCs w:val="20"/>
                <w:lang w:eastAsia="ko-KR"/>
              </w:rPr>
              <w:t>Low SE MCS table with separate capability for support of Table 3 with BLER target 10% and Support of Table 3 with BLER target 10-5</w:t>
            </w:r>
            <w:r w:rsidR="009102CF">
              <w:rPr>
                <w:rFonts w:eastAsia="Malgun Gothic"/>
                <w:sz w:val="20"/>
                <w:szCs w:val="20"/>
                <w:lang w:eastAsia="ko-KR"/>
              </w:rPr>
              <w:t xml:space="preserve">. </w:t>
            </w:r>
          </w:p>
          <w:p w14:paraId="4407625E" w14:textId="77777777" w:rsidR="009102CF" w:rsidRDefault="009102CF" w:rsidP="00D20B3F">
            <w:pPr>
              <w:rPr>
                <w:rFonts w:eastAsia="Malgun Gothic"/>
                <w:sz w:val="20"/>
                <w:szCs w:val="20"/>
                <w:lang w:eastAsia="ko-KR"/>
              </w:rPr>
            </w:pPr>
          </w:p>
          <w:p w14:paraId="20440024" w14:textId="7671CB11" w:rsidR="009102CF" w:rsidRDefault="009102CF" w:rsidP="00D20B3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807335" w:rsidRPr="006F457D" w14:paraId="083C8C61" w14:textId="77777777" w:rsidTr="008A36F5">
        <w:tc>
          <w:tcPr>
            <w:tcW w:w="1388" w:type="dxa"/>
          </w:tcPr>
          <w:p w14:paraId="5AAD217B" w14:textId="173BEABD" w:rsidR="00807335" w:rsidRDefault="00807335" w:rsidP="00D20B3F">
            <w:pPr>
              <w:rPr>
                <w:rFonts w:eastAsiaTheme="minorEastAsia"/>
                <w:sz w:val="20"/>
                <w:szCs w:val="20"/>
              </w:rPr>
            </w:pPr>
            <w:r>
              <w:rPr>
                <w:rFonts w:eastAsiaTheme="minorEastAsia"/>
                <w:sz w:val="20"/>
                <w:szCs w:val="20"/>
              </w:rPr>
              <w:t>Nokia, NSB</w:t>
            </w:r>
          </w:p>
        </w:tc>
        <w:tc>
          <w:tcPr>
            <w:tcW w:w="1272" w:type="dxa"/>
          </w:tcPr>
          <w:p w14:paraId="3EEA5675" w14:textId="70A91997" w:rsidR="00807335" w:rsidRDefault="00807335" w:rsidP="00D20B3F">
            <w:pPr>
              <w:rPr>
                <w:rFonts w:eastAsiaTheme="minorEastAsia"/>
                <w:sz w:val="20"/>
                <w:szCs w:val="20"/>
              </w:rPr>
            </w:pPr>
            <w:r>
              <w:rPr>
                <w:rFonts w:eastAsiaTheme="minorEastAsia"/>
                <w:sz w:val="20"/>
                <w:szCs w:val="20"/>
              </w:rPr>
              <w:t>Y</w:t>
            </w:r>
          </w:p>
        </w:tc>
        <w:tc>
          <w:tcPr>
            <w:tcW w:w="6971" w:type="dxa"/>
          </w:tcPr>
          <w:p w14:paraId="3F039A20" w14:textId="0A5367A8" w:rsidR="00807335" w:rsidRDefault="00807335" w:rsidP="00D20B3F">
            <w:pPr>
              <w:rPr>
                <w:rFonts w:eastAsia="Malgun Gothic"/>
                <w:sz w:val="20"/>
                <w:szCs w:val="20"/>
                <w:lang w:eastAsia="ko-KR"/>
              </w:rPr>
            </w:pPr>
            <w:r>
              <w:rPr>
                <w:rFonts w:eastAsia="Malgun Gothic"/>
                <w:sz w:val="20"/>
                <w:szCs w:val="20"/>
                <w:lang w:eastAsia="ko-KR"/>
              </w:rPr>
              <w:t>We are OK with the proposal. Our preference is Alt 1.</w:t>
            </w:r>
          </w:p>
        </w:tc>
      </w:tr>
      <w:tr w:rsidR="00C403C3" w:rsidRPr="006F457D" w14:paraId="69F8FAC9" w14:textId="77777777" w:rsidTr="008A36F5">
        <w:tc>
          <w:tcPr>
            <w:tcW w:w="1388" w:type="dxa"/>
          </w:tcPr>
          <w:p w14:paraId="0AB2704B" w14:textId="059983F3" w:rsidR="00C403C3" w:rsidRPr="00C403C3" w:rsidRDefault="00C403C3" w:rsidP="00D20B3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7A8AB181" w14:textId="6D67AB29" w:rsidR="00C403C3" w:rsidRPr="00C403C3" w:rsidRDefault="00C403C3" w:rsidP="00D20B3F">
            <w:pPr>
              <w:rPr>
                <w:rFonts w:eastAsia="MS Mincho"/>
                <w:sz w:val="20"/>
                <w:szCs w:val="20"/>
                <w:lang w:eastAsia="ja-JP"/>
              </w:rPr>
            </w:pPr>
            <w:r>
              <w:rPr>
                <w:rFonts w:eastAsia="MS Mincho" w:hint="eastAsia"/>
                <w:sz w:val="20"/>
                <w:szCs w:val="20"/>
                <w:lang w:eastAsia="ja-JP"/>
              </w:rPr>
              <w:t>Y</w:t>
            </w:r>
          </w:p>
        </w:tc>
        <w:tc>
          <w:tcPr>
            <w:tcW w:w="6971" w:type="dxa"/>
          </w:tcPr>
          <w:p w14:paraId="35C88DE9" w14:textId="69C85B6D" w:rsidR="00C403C3" w:rsidRPr="00C403C3" w:rsidRDefault="00C403C3" w:rsidP="00D20B3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9615E7" w:rsidRPr="00C403C3" w14:paraId="574A427E" w14:textId="77777777" w:rsidTr="009615E7">
        <w:tc>
          <w:tcPr>
            <w:tcW w:w="1388" w:type="dxa"/>
          </w:tcPr>
          <w:p w14:paraId="0B46D8FC" w14:textId="025872B3" w:rsidR="009615E7" w:rsidRPr="00C403C3" w:rsidRDefault="009615E7" w:rsidP="002167F6">
            <w:pPr>
              <w:rPr>
                <w:rFonts w:eastAsia="MS Mincho"/>
                <w:sz w:val="20"/>
                <w:szCs w:val="20"/>
                <w:lang w:eastAsia="ja-JP"/>
              </w:rPr>
            </w:pPr>
            <w:r>
              <w:rPr>
                <w:rFonts w:eastAsia="MS Mincho"/>
                <w:sz w:val="20"/>
                <w:szCs w:val="20"/>
                <w:lang w:eastAsia="ja-JP"/>
              </w:rPr>
              <w:t>Ericsson</w:t>
            </w:r>
          </w:p>
        </w:tc>
        <w:tc>
          <w:tcPr>
            <w:tcW w:w="1272" w:type="dxa"/>
          </w:tcPr>
          <w:p w14:paraId="37FEF491" w14:textId="77777777" w:rsidR="009615E7" w:rsidRPr="00C403C3" w:rsidRDefault="009615E7" w:rsidP="002167F6">
            <w:pPr>
              <w:rPr>
                <w:rFonts w:eastAsia="MS Mincho"/>
                <w:sz w:val="20"/>
                <w:szCs w:val="20"/>
                <w:lang w:eastAsia="ja-JP"/>
              </w:rPr>
            </w:pPr>
            <w:r>
              <w:rPr>
                <w:rFonts w:eastAsia="MS Mincho" w:hint="eastAsia"/>
                <w:sz w:val="20"/>
                <w:szCs w:val="20"/>
                <w:lang w:eastAsia="ja-JP"/>
              </w:rPr>
              <w:t>Y</w:t>
            </w:r>
          </w:p>
        </w:tc>
        <w:tc>
          <w:tcPr>
            <w:tcW w:w="6971" w:type="dxa"/>
          </w:tcPr>
          <w:p w14:paraId="4AF94148" w14:textId="27B9BC18" w:rsidR="009615E7" w:rsidRPr="00C403C3" w:rsidRDefault="009615E7" w:rsidP="002167F6">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Alt1.</w:t>
            </w:r>
            <w:r w:rsidR="00EA4968">
              <w:rPr>
                <w:rFonts w:eastAsia="MS Mincho"/>
                <w:sz w:val="20"/>
                <w:szCs w:val="20"/>
                <w:lang w:eastAsia="ja-JP"/>
              </w:rPr>
              <w:t xml:space="preserve"> We think </w:t>
            </w:r>
            <w:proofErr w:type="spellStart"/>
            <w:r w:rsidR="00EA4968">
              <w:rPr>
                <w:rFonts w:eastAsia="MS Mincho"/>
                <w:sz w:val="20"/>
                <w:szCs w:val="20"/>
                <w:lang w:eastAsia="ja-JP"/>
              </w:rPr>
              <w:t>NordicSemi’s</w:t>
            </w:r>
            <w:proofErr w:type="spellEnd"/>
            <w:r w:rsidR="00EA4968">
              <w:rPr>
                <w:rFonts w:eastAsia="MS Mincho"/>
                <w:sz w:val="20"/>
                <w:szCs w:val="20"/>
                <w:lang w:eastAsia="ja-JP"/>
              </w:rPr>
              <w:t xml:space="preserve"> proposal merits </w:t>
            </w:r>
            <w:r w:rsidR="002167F6">
              <w:rPr>
                <w:rFonts w:eastAsia="MS Mincho"/>
                <w:sz w:val="20"/>
                <w:szCs w:val="20"/>
                <w:lang w:eastAsia="ja-JP"/>
              </w:rPr>
              <w:t>discussion and</w:t>
            </w:r>
            <w:r w:rsidR="00EA4968">
              <w:rPr>
                <w:rFonts w:eastAsia="MS Mincho"/>
                <w:sz w:val="20"/>
                <w:szCs w:val="20"/>
                <w:lang w:eastAsia="ja-JP"/>
              </w:rPr>
              <w:t xml:space="preserve"> can be FFS.</w:t>
            </w:r>
          </w:p>
        </w:tc>
      </w:tr>
    </w:tbl>
    <w:p w14:paraId="74CE6219" w14:textId="5267B635" w:rsidR="007666D4" w:rsidRDefault="007666D4" w:rsidP="007666D4"/>
    <w:p w14:paraId="68CB7D8B" w14:textId="68C35319" w:rsidR="00E80A4C" w:rsidRDefault="00E80A4C" w:rsidP="00E80A4C">
      <w:pPr>
        <w:pStyle w:val="Heading2"/>
      </w:pPr>
      <w:r w:rsidRPr="00ED2B8B">
        <w:rPr>
          <w:highlight w:val="yellow"/>
        </w:rPr>
        <w:t>FL Proposal 8</w:t>
      </w:r>
    </w:p>
    <w:p w14:paraId="619C2F03" w14:textId="0298BF60" w:rsidR="00E80A4C" w:rsidRPr="007666D4" w:rsidRDefault="00E80A4C" w:rsidP="00E80A4C">
      <w:pPr>
        <w:pStyle w:val="ListParagraph"/>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TableGrid"/>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proofErr w:type="spellStart"/>
            <w:r w:rsidRPr="00BD69A7">
              <w:rPr>
                <w:rFonts w:eastAsiaTheme="minorEastAsia" w:hint="eastAsia"/>
                <w:sz w:val="20"/>
                <w:szCs w:val="20"/>
              </w:rPr>
              <w:t>S</w:t>
            </w:r>
            <w:r w:rsidRPr="00BD69A7">
              <w:rPr>
                <w:rFonts w:eastAsiaTheme="minorEastAsia"/>
                <w:sz w:val="20"/>
                <w:szCs w:val="20"/>
              </w:rPr>
              <w:t>preadtrum</w:t>
            </w:r>
            <w:proofErr w:type="spellEnd"/>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2167F6">
            <w:pPr>
              <w:rPr>
                <w:rFonts w:eastAsia="Malgun Gothic"/>
                <w:sz w:val="20"/>
                <w:szCs w:val="20"/>
                <w:lang w:eastAsia="ko-KR"/>
              </w:rPr>
            </w:pPr>
          </w:p>
        </w:tc>
      </w:tr>
      <w:tr w:rsidR="000B78B8" w14:paraId="54F8605C" w14:textId="77777777" w:rsidTr="008A36F5">
        <w:tc>
          <w:tcPr>
            <w:tcW w:w="1388" w:type="dxa"/>
          </w:tcPr>
          <w:p w14:paraId="6BDD825F" w14:textId="7B0020B7"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2167F6">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2167F6">
            <w:pPr>
              <w:rPr>
                <w:rFonts w:eastAsia="Malgun Gothic"/>
                <w:sz w:val="20"/>
                <w:szCs w:val="20"/>
                <w:lang w:eastAsia="ko-KR"/>
              </w:rPr>
            </w:pPr>
          </w:p>
        </w:tc>
      </w:tr>
      <w:tr w:rsidR="00E31534" w14:paraId="3B6E473F" w14:textId="77777777" w:rsidTr="008A36F5">
        <w:tc>
          <w:tcPr>
            <w:tcW w:w="1388" w:type="dxa"/>
          </w:tcPr>
          <w:p w14:paraId="52D4BBF5" w14:textId="10B00159"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463B7667" w14:textId="4B30756B" w:rsidR="00E31534" w:rsidRPr="00E31534" w:rsidRDefault="00E31534" w:rsidP="002167F6">
            <w:pPr>
              <w:rPr>
                <w:rFonts w:eastAsia="Malgun Gothic"/>
                <w:sz w:val="20"/>
                <w:szCs w:val="20"/>
                <w:lang w:eastAsia="ko-KR"/>
              </w:rPr>
            </w:pPr>
            <w:r>
              <w:rPr>
                <w:rFonts w:eastAsia="Malgun Gothic" w:hint="eastAsia"/>
                <w:sz w:val="20"/>
                <w:szCs w:val="20"/>
                <w:lang w:eastAsia="ko-KR"/>
              </w:rPr>
              <w:t>Y</w:t>
            </w:r>
          </w:p>
        </w:tc>
        <w:tc>
          <w:tcPr>
            <w:tcW w:w="6971" w:type="dxa"/>
          </w:tcPr>
          <w:p w14:paraId="723A236F" w14:textId="77777777" w:rsidR="00E31534" w:rsidRDefault="00E31534" w:rsidP="002167F6">
            <w:pPr>
              <w:rPr>
                <w:rFonts w:eastAsia="Malgun Gothic"/>
                <w:sz w:val="20"/>
                <w:szCs w:val="20"/>
                <w:lang w:eastAsia="ko-KR"/>
              </w:rPr>
            </w:pPr>
          </w:p>
        </w:tc>
      </w:tr>
      <w:tr w:rsidR="00374EED" w14:paraId="226CA420" w14:textId="77777777" w:rsidTr="008A36F5">
        <w:tc>
          <w:tcPr>
            <w:tcW w:w="1388" w:type="dxa"/>
          </w:tcPr>
          <w:p w14:paraId="4C1190DD" w14:textId="4805FBB5" w:rsidR="00374EED" w:rsidRDefault="00374EED" w:rsidP="00374EED">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58EF43ED" w14:textId="28961EC7" w:rsidR="00374EED" w:rsidRDefault="00374EED" w:rsidP="00374EED">
            <w:pPr>
              <w:rPr>
                <w:rFonts w:eastAsia="Malgun Gothic"/>
                <w:sz w:val="20"/>
                <w:szCs w:val="20"/>
                <w:lang w:eastAsia="ko-KR"/>
              </w:rPr>
            </w:pPr>
            <w:r>
              <w:rPr>
                <w:rFonts w:eastAsiaTheme="minorEastAsia"/>
                <w:sz w:val="20"/>
                <w:szCs w:val="20"/>
              </w:rPr>
              <w:t>Y</w:t>
            </w:r>
          </w:p>
        </w:tc>
        <w:tc>
          <w:tcPr>
            <w:tcW w:w="6971" w:type="dxa"/>
          </w:tcPr>
          <w:p w14:paraId="6E0DCC89" w14:textId="222791D6" w:rsidR="00374EED" w:rsidRDefault="00374EED" w:rsidP="00374EED">
            <w:pPr>
              <w:rPr>
                <w:rFonts w:eastAsia="Malgun Gothic"/>
                <w:sz w:val="20"/>
                <w:szCs w:val="20"/>
                <w:lang w:eastAsia="ko-KR"/>
              </w:rPr>
            </w:pPr>
            <w:r>
              <w:rPr>
                <w:rFonts w:eastAsia="Malgun Gothic"/>
                <w:sz w:val="20"/>
                <w:szCs w:val="20"/>
                <w:lang w:eastAsia="ko-KR"/>
              </w:rPr>
              <w:t>No need to couple</w:t>
            </w:r>
          </w:p>
        </w:tc>
      </w:tr>
      <w:tr w:rsidR="00807335" w14:paraId="7EDA2FA1" w14:textId="77777777" w:rsidTr="008A36F5">
        <w:tc>
          <w:tcPr>
            <w:tcW w:w="1388" w:type="dxa"/>
          </w:tcPr>
          <w:p w14:paraId="414E790C" w14:textId="4AC7D6AA" w:rsidR="00807335" w:rsidRDefault="00807335" w:rsidP="00374EED">
            <w:pPr>
              <w:rPr>
                <w:rFonts w:eastAsiaTheme="minorEastAsia"/>
                <w:sz w:val="20"/>
                <w:szCs w:val="20"/>
              </w:rPr>
            </w:pPr>
            <w:r>
              <w:rPr>
                <w:rFonts w:eastAsiaTheme="minorEastAsia"/>
                <w:sz w:val="20"/>
                <w:szCs w:val="20"/>
              </w:rPr>
              <w:t>Nokia, NSB</w:t>
            </w:r>
          </w:p>
        </w:tc>
        <w:tc>
          <w:tcPr>
            <w:tcW w:w="1272" w:type="dxa"/>
          </w:tcPr>
          <w:p w14:paraId="7A86A04A" w14:textId="6F831484" w:rsidR="00807335" w:rsidRDefault="00807335" w:rsidP="00374EED">
            <w:pPr>
              <w:rPr>
                <w:rFonts w:eastAsiaTheme="minorEastAsia"/>
                <w:sz w:val="20"/>
                <w:szCs w:val="20"/>
              </w:rPr>
            </w:pPr>
            <w:r>
              <w:rPr>
                <w:rFonts w:eastAsiaTheme="minorEastAsia"/>
                <w:sz w:val="20"/>
                <w:szCs w:val="20"/>
              </w:rPr>
              <w:t>Y</w:t>
            </w:r>
          </w:p>
        </w:tc>
        <w:tc>
          <w:tcPr>
            <w:tcW w:w="6971" w:type="dxa"/>
          </w:tcPr>
          <w:p w14:paraId="19C03C68" w14:textId="77777777" w:rsidR="00807335" w:rsidRDefault="00807335" w:rsidP="00374EED">
            <w:pPr>
              <w:rPr>
                <w:rFonts w:eastAsia="Malgun Gothic"/>
                <w:sz w:val="20"/>
                <w:szCs w:val="20"/>
                <w:lang w:eastAsia="ko-KR"/>
              </w:rPr>
            </w:pPr>
          </w:p>
        </w:tc>
      </w:tr>
      <w:tr w:rsidR="00C403C3" w14:paraId="486E428C" w14:textId="77777777" w:rsidTr="008A36F5">
        <w:tc>
          <w:tcPr>
            <w:tcW w:w="1388" w:type="dxa"/>
          </w:tcPr>
          <w:p w14:paraId="25B19F96" w14:textId="365D38E1" w:rsidR="00C403C3" w:rsidRPr="00C403C3" w:rsidRDefault="00C403C3" w:rsidP="00374EED">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2A440FD7" w14:textId="315BF20C" w:rsidR="00C403C3" w:rsidRPr="00C403C3" w:rsidRDefault="00C403C3" w:rsidP="00374EED">
            <w:pPr>
              <w:rPr>
                <w:rFonts w:eastAsia="MS Mincho"/>
                <w:sz w:val="20"/>
                <w:szCs w:val="20"/>
                <w:lang w:eastAsia="ja-JP"/>
              </w:rPr>
            </w:pPr>
            <w:r>
              <w:rPr>
                <w:rFonts w:eastAsia="MS Mincho" w:hint="eastAsia"/>
                <w:sz w:val="20"/>
                <w:szCs w:val="20"/>
                <w:lang w:eastAsia="ja-JP"/>
              </w:rPr>
              <w:t>Y</w:t>
            </w:r>
          </w:p>
        </w:tc>
        <w:tc>
          <w:tcPr>
            <w:tcW w:w="6971" w:type="dxa"/>
          </w:tcPr>
          <w:p w14:paraId="1020767D" w14:textId="77777777" w:rsidR="00C403C3" w:rsidRDefault="00C403C3" w:rsidP="00374EED">
            <w:pPr>
              <w:rPr>
                <w:rFonts w:eastAsia="Malgun Gothic"/>
                <w:sz w:val="20"/>
                <w:szCs w:val="20"/>
                <w:lang w:eastAsia="ko-KR"/>
              </w:rPr>
            </w:pPr>
          </w:p>
        </w:tc>
      </w:tr>
      <w:tr w:rsidR="00602430" w14:paraId="58F03239" w14:textId="77777777" w:rsidTr="00602430">
        <w:tc>
          <w:tcPr>
            <w:tcW w:w="1388" w:type="dxa"/>
          </w:tcPr>
          <w:p w14:paraId="1DB5BC5C" w14:textId="77777777" w:rsidR="00602430" w:rsidRDefault="00602430" w:rsidP="002167F6">
            <w:pPr>
              <w:rPr>
                <w:rFonts w:eastAsiaTheme="minorEastAsia"/>
                <w:sz w:val="20"/>
                <w:szCs w:val="20"/>
              </w:rPr>
            </w:pPr>
            <w:r>
              <w:rPr>
                <w:rFonts w:eastAsiaTheme="minorEastAsia"/>
                <w:sz w:val="20"/>
                <w:szCs w:val="20"/>
              </w:rPr>
              <w:t>Ericsson</w:t>
            </w:r>
          </w:p>
        </w:tc>
        <w:tc>
          <w:tcPr>
            <w:tcW w:w="1272" w:type="dxa"/>
          </w:tcPr>
          <w:p w14:paraId="6007C85F" w14:textId="77777777" w:rsidR="00602430" w:rsidRPr="00C403C3" w:rsidRDefault="00602430" w:rsidP="002167F6">
            <w:pPr>
              <w:rPr>
                <w:rFonts w:eastAsia="MS Mincho"/>
                <w:sz w:val="20"/>
                <w:szCs w:val="20"/>
                <w:lang w:eastAsia="ja-JP"/>
              </w:rPr>
            </w:pPr>
            <w:r>
              <w:rPr>
                <w:rFonts w:eastAsia="MS Mincho" w:hint="eastAsia"/>
                <w:sz w:val="20"/>
                <w:szCs w:val="20"/>
                <w:lang w:eastAsia="ja-JP"/>
              </w:rPr>
              <w:t>Y</w:t>
            </w:r>
          </w:p>
        </w:tc>
        <w:tc>
          <w:tcPr>
            <w:tcW w:w="6971" w:type="dxa"/>
          </w:tcPr>
          <w:p w14:paraId="259ED222" w14:textId="2C330AF6" w:rsidR="00602430" w:rsidRDefault="00602430" w:rsidP="002167F6">
            <w:pPr>
              <w:rPr>
                <w:rFonts w:eastAsia="Malgun Gothic"/>
                <w:sz w:val="20"/>
                <w:szCs w:val="20"/>
                <w:lang w:eastAsia="ko-KR"/>
              </w:rPr>
            </w:pPr>
            <w:r>
              <w:rPr>
                <w:rFonts w:eastAsia="Malgun Gothic"/>
                <w:sz w:val="20"/>
                <w:szCs w:val="20"/>
                <w:lang w:eastAsia="ko-KR"/>
              </w:rPr>
              <w:t xml:space="preserve">If they are not coupled in legacy NR, they don’t need to be coupled in </w:t>
            </w:r>
            <w:proofErr w:type="spellStart"/>
            <w:r>
              <w:rPr>
                <w:rFonts w:eastAsia="Malgun Gothic"/>
                <w:sz w:val="20"/>
                <w:szCs w:val="20"/>
                <w:lang w:eastAsia="ko-KR"/>
              </w:rPr>
              <w:t>RedCap</w:t>
            </w:r>
            <w:proofErr w:type="spellEnd"/>
            <w:r>
              <w:rPr>
                <w:rFonts w:eastAsia="Malgun Gothic"/>
                <w:sz w:val="20"/>
                <w:szCs w:val="20"/>
                <w:lang w:eastAsia="ko-KR"/>
              </w:rPr>
              <w:t xml:space="preserve"> either.</w:t>
            </w:r>
          </w:p>
        </w:tc>
      </w:tr>
    </w:tbl>
    <w:p w14:paraId="64923A31" w14:textId="77777777" w:rsidR="00E80A4C" w:rsidRDefault="00E80A4C" w:rsidP="00E80A4C"/>
    <w:p w14:paraId="601173DC" w14:textId="7B5EBDF9" w:rsidR="007666D4" w:rsidRDefault="008E0CAE">
      <w:r>
        <w:lastRenderedPageBreak/>
        <w:t xml:space="preserve">Another issue that was briefly touched upon during </w:t>
      </w:r>
      <w:r w:rsidR="00AF053F">
        <w:t xml:space="preserve">the GTW session during May 19, 2021, is whether a </w:t>
      </w:r>
      <w:proofErr w:type="spellStart"/>
      <w:r w:rsidR="00AF053F">
        <w:t>RedCap</w:t>
      </w:r>
      <w:proofErr w:type="spellEnd"/>
      <w:r w:rsidR="00AF053F">
        <w:t xml:space="preserve"> UE may optionally support </w:t>
      </w:r>
      <w:r w:rsidR="0069300C">
        <w:t xml:space="preserve">256QAM in the UL. In this regard, so far there has been no explicit decision to </w:t>
      </w:r>
      <w:r w:rsidR="00E80A4C">
        <w:t xml:space="preserve">not allow a </w:t>
      </w:r>
      <w:proofErr w:type="spellStart"/>
      <w:r w:rsidR="00E80A4C">
        <w:t>RedCap</w:t>
      </w:r>
      <w:proofErr w:type="spellEnd"/>
      <w:r w:rsidR="00E80A4C">
        <w:t xml:space="preserve">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Heading2"/>
      </w:pPr>
      <w:r w:rsidRPr="00B673C4">
        <w:rPr>
          <w:highlight w:val="yellow"/>
        </w:rPr>
        <w:t>Question 1</w:t>
      </w:r>
    </w:p>
    <w:p w14:paraId="449C7A94" w14:textId="07B09667" w:rsidR="00340035" w:rsidRPr="004722C1" w:rsidRDefault="00227EE6" w:rsidP="004722C1">
      <w:pPr>
        <w:pStyle w:val="ListParagraph"/>
        <w:numPr>
          <w:ilvl w:val="0"/>
          <w:numId w:val="7"/>
        </w:numPr>
        <w:rPr>
          <w:i/>
          <w:iCs/>
        </w:rPr>
      </w:pPr>
      <w:r>
        <w:rPr>
          <w:i/>
          <w:iCs/>
        </w:rPr>
        <w:t>In</w:t>
      </w:r>
      <w:r w:rsidR="006933BE">
        <w:rPr>
          <w:i/>
          <w:iCs/>
        </w:rPr>
        <w:t xml:space="preserve"> Rel-17, can a</w:t>
      </w:r>
      <w:r w:rsidR="00C65E93">
        <w:rPr>
          <w:i/>
          <w:iCs/>
        </w:rPr>
        <w:t xml:space="preserve"> </w:t>
      </w:r>
      <w:proofErr w:type="spellStart"/>
      <w:r w:rsidR="0070151B">
        <w:rPr>
          <w:i/>
          <w:iCs/>
        </w:rPr>
        <w:t>RedCap</w:t>
      </w:r>
      <w:proofErr w:type="spellEnd"/>
      <w:r w:rsidR="0070151B">
        <w:rPr>
          <w:i/>
          <w:iCs/>
        </w:rPr>
        <w:t xml:space="preserve">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w:t>
            </w:r>
            <w:proofErr w:type="spellStart"/>
            <w:r>
              <w:rPr>
                <w:rFonts w:eastAsiaTheme="minorEastAsia"/>
                <w:sz w:val="20"/>
                <w:szCs w:val="20"/>
              </w:rPr>
              <w:t>RedCap</w:t>
            </w:r>
            <w:proofErr w:type="spellEnd"/>
            <w:r>
              <w:rPr>
                <w:rFonts w:eastAsiaTheme="minorEastAsia"/>
                <w:sz w:val="20"/>
                <w:szCs w:val="20"/>
              </w:rPr>
              <w:t xml:space="preserve">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proofErr w:type="spellStart"/>
            <w:r>
              <w:rPr>
                <w:rFonts w:eastAsiaTheme="minorEastAsia"/>
                <w:sz w:val="20"/>
                <w:szCs w:val="20"/>
              </w:rPr>
              <w:t>Spreadtrum</w:t>
            </w:r>
            <w:proofErr w:type="spellEnd"/>
            <w:r>
              <w:rPr>
                <w:rFonts w:eastAsiaTheme="minorEastAsia"/>
                <w:sz w:val="20"/>
                <w:szCs w:val="20"/>
              </w:rPr>
              <w:t xml:space="preserve">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 xml:space="preserve">Based on the performance requirement of UL data rates indicated in WID and the impacts on complexity/cost of </w:t>
            </w:r>
            <w:proofErr w:type="spellStart"/>
            <w:r>
              <w:rPr>
                <w:rFonts w:eastAsiaTheme="minorEastAsia"/>
                <w:sz w:val="20"/>
                <w:szCs w:val="20"/>
              </w:rPr>
              <w:t>RedCap</w:t>
            </w:r>
            <w:proofErr w:type="spellEnd"/>
            <w:r>
              <w:rPr>
                <w:rFonts w:eastAsiaTheme="minorEastAsia"/>
                <w:sz w:val="20"/>
                <w:szCs w:val="20"/>
              </w:rPr>
              <w:t xml:space="preserve"> UE, support for 256QAM is not necessary on UL</w:t>
            </w:r>
          </w:p>
        </w:tc>
      </w:tr>
      <w:tr w:rsidR="008A36F5" w:rsidRPr="006F457D" w14:paraId="04B531B1" w14:textId="77777777" w:rsidTr="008A36F5">
        <w:tc>
          <w:tcPr>
            <w:tcW w:w="1388" w:type="dxa"/>
          </w:tcPr>
          <w:p w14:paraId="3D93F998" w14:textId="77777777" w:rsidR="008A36F5" w:rsidRDefault="008A36F5" w:rsidP="002167F6">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2167F6">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2167F6">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w:t>
            </w:r>
            <w:proofErr w:type="gramStart"/>
            <w:r>
              <w:rPr>
                <w:rFonts w:eastAsiaTheme="minorEastAsia"/>
                <w:sz w:val="20"/>
                <w:szCs w:val="20"/>
              </w:rPr>
              <w:t>agree</w:t>
            </w:r>
            <w:proofErr w:type="gramEnd"/>
            <w:r>
              <w:rPr>
                <w:rFonts w:eastAsiaTheme="minorEastAsia"/>
                <w:sz w:val="20"/>
                <w:szCs w:val="20"/>
              </w:rPr>
              <w:t xml:space="preserve"> on some general guidance on how to treat optionally supported features. For example, optionally supported features by non-</w:t>
            </w:r>
            <w:proofErr w:type="spellStart"/>
            <w:r>
              <w:rPr>
                <w:rFonts w:eastAsiaTheme="minorEastAsia"/>
                <w:sz w:val="20"/>
                <w:szCs w:val="20"/>
              </w:rPr>
              <w:t>RedCap</w:t>
            </w:r>
            <w:proofErr w:type="spellEnd"/>
            <w:r>
              <w:rPr>
                <w:rFonts w:eastAsiaTheme="minorEastAsia"/>
                <w:sz w:val="20"/>
                <w:szCs w:val="20"/>
              </w:rPr>
              <w:t xml:space="preserve"> UEs can be optionally supported by </w:t>
            </w:r>
            <w:proofErr w:type="spellStart"/>
            <w:r>
              <w:rPr>
                <w:rFonts w:eastAsiaTheme="minorEastAsia"/>
                <w:sz w:val="20"/>
                <w:szCs w:val="20"/>
              </w:rPr>
              <w:t>RedCap</w:t>
            </w:r>
            <w:proofErr w:type="spellEnd"/>
            <w:r>
              <w:rPr>
                <w:rFonts w:eastAsiaTheme="minorEastAsia"/>
                <w:sz w:val="20"/>
                <w:szCs w:val="20"/>
              </w:rPr>
              <w:t xml:space="preserve"> UE if no additional spec change is required. </w:t>
            </w:r>
          </w:p>
        </w:tc>
      </w:tr>
      <w:tr w:rsidR="000B78B8" w:rsidRPr="006F457D" w14:paraId="7D5F6675" w14:textId="77777777" w:rsidTr="008A36F5">
        <w:tc>
          <w:tcPr>
            <w:tcW w:w="1388" w:type="dxa"/>
          </w:tcPr>
          <w:p w14:paraId="5121AC8C" w14:textId="445A8D42" w:rsidR="000B78B8" w:rsidRDefault="000B78B8" w:rsidP="002167F6">
            <w:pPr>
              <w:rPr>
                <w:rFonts w:eastAsiaTheme="minorEastAsia"/>
                <w:sz w:val="20"/>
                <w:szCs w:val="20"/>
              </w:rPr>
            </w:pPr>
            <w:r>
              <w:rPr>
                <w:rFonts w:eastAsiaTheme="minorEastAsia"/>
                <w:sz w:val="20"/>
                <w:szCs w:val="20"/>
              </w:rPr>
              <w:t>FUTUREWEI2</w:t>
            </w:r>
          </w:p>
        </w:tc>
        <w:tc>
          <w:tcPr>
            <w:tcW w:w="1272" w:type="dxa"/>
          </w:tcPr>
          <w:p w14:paraId="13E5653B" w14:textId="00F0AF93" w:rsidR="000B78B8" w:rsidRDefault="000B78B8" w:rsidP="002167F6">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2167F6">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2167F6">
            <w:pPr>
              <w:rPr>
                <w:rFonts w:eastAsia="Malgun Gothic"/>
                <w:sz w:val="20"/>
                <w:szCs w:val="20"/>
                <w:lang w:eastAsia="ko-KR"/>
              </w:rPr>
            </w:pPr>
            <w:r>
              <w:rPr>
                <w:rFonts w:eastAsia="Malgun Gothic" w:hint="eastAsia"/>
                <w:sz w:val="20"/>
                <w:szCs w:val="20"/>
                <w:lang w:eastAsia="ko-KR"/>
              </w:rPr>
              <w:t>LG</w:t>
            </w:r>
          </w:p>
        </w:tc>
        <w:tc>
          <w:tcPr>
            <w:tcW w:w="1272" w:type="dxa"/>
          </w:tcPr>
          <w:p w14:paraId="1A421D66" w14:textId="23353597" w:rsidR="00E31534" w:rsidRPr="00E31534" w:rsidRDefault="00E31534" w:rsidP="002167F6">
            <w:pPr>
              <w:rPr>
                <w:rFonts w:eastAsia="Malgun Gothic"/>
                <w:sz w:val="20"/>
                <w:szCs w:val="20"/>
                <w:lang w:eastAsia="ko-KR"/>
              </w:rPr>
            </w:pPr>
          </w:p>
        </w:tc>
        <w:tc>
          <w:tcPr>
            <w:tcW w:w="6971" w:type="dxa"/>
          </w:tcPr>
          <w:p w14:paraId="756EA094" w14:textId="44C90B7A" w:rsidR="00E31534" w:rsidRPr="00E31534" w:rsidRDefault="00E31534" w:rsidP="00E31534">
            <w:pPr>
              <w:rPr>
                <w:rFonts w:eastAsia="Malgun Gothic"/>
                <w:sz w:val="20"/>
                <w:szCs w:val="20"/>
                <w:lang w:eastAsia="ko-KR"/>
              </w:rPr>
            </w:pPr>
            <w:r>
              <w:rPr>
                <w:rFonts w:eastAsia="Malgun Gothic"/>
                <w:sz w:val="20"/>
                <w:szCs w:val="20"/>
                <w:lang w:eastAsia="ko-KR"/>
              </w:rPr>
              <w:t xml:space="preserve">The 256QAM in UL is not necessary for </w:t>
            </w:r>
            <w:proofErr w:type="spellStart"/>
            <w:r>
              <w:rPr>
                <w:rFonts w:eastAsia="Malgun Gothic"/>
                <w:sz w:val="20"/>
                <w:szCs w:val="20"/>
                <w:lang w:eastAsia="ko-KR"/>
              </w:rPr>
              <w:t>RedCap</w:t>
            </w:r>
            <w:proofErr w:type="spellEnd"/>
            <w:r>
              <w:rPr>
                <w:rFonts w:eastAsia="Malgun Gothic"/>
                <w:sz w:val="20"/>
                <w:szCs w:val="20"/>
                <w:lang w:eastAsia="ko-KR"/>
              </w:rPr>
              <w:t xml:space="preserve"> UEs. This discussion can be deferred to the feature discussion at a later stage.</w:t>
            </w:r>
          </w:p>
        </w:tc>
      </w:tr>
      <w:tr w:rsidR="00B40E5F" w:rsidRPr="006F457D" w14:paraId="2BFC1BA1" w14:textId="77777777" w:rsidTr="008A36F5">
        <w:tc>
          <w:tcPr>
            <w:tcW w:w="1388" w:type="dxa"/>
          </w:tcPr>
          <w:p w14:paraId="02409649" w14:textId="2E4C4A19" w:rsidR="00B40E5F" w:rsidRDefault="00B40E5F" w:rsidP="00B40E5F">
            <w:pPr>
              <w:rPr>
                <w:rFonts w:eastAsia="Malgun Gothic"/>
                <w:sz w:val="20"/>
                <w:szCs w:val="20"/>
                <w:lang w:eastAsia="ko-KR"/>
              </w:rPr>
            </w:pPr>
            <w:proofErr w:type="spellStart"/>
            <w:r>
              <w:rPr>
                <w:rFonts w:eastAsiaTheme="minorEastAsia"/>
                <w:sz w:val="20"/>
                <w:szCs w:val="20"/>
              </w:rPr>
              <w:t>NordicSemi</w:t>
            </w:r>
            <w:proofErr w:type="spellEnd"/>
          </w:p>
        </w:tc>
        <w:tc>
          <w:tcPr>
            <w:tcW w:w="1272" w:type="dxa"/>
          </w:tcPr>
          <w:p w14:paraId="02D2133D" w14:textId="3FC35CBA" w:rsidR="00B40E5F" w:rsidRPr="00E31534" w:rsidRDefault="00B40E5F" w:rsidP="00B40E5F">
            <w:pPr>
              <w:rPr>
                <w:rFonts w:eastAsia="Malgun Gothic"/>
                <w:sz w:val="20"/>
                <w:szCs w:val="20"/>
                <w:lang w:eastAsia="ko-KR"/>
              </w:rPr>
            </w:pPr>
            <w:r>
              <w:rPr>
                <w:rFonts w:eastAsiaTheme="minorEastAsia"/>
                <w:sz w:val="20"/>
                <w:szCs w:val="20"/>
              </w:rPr>
              <w:t>Y</w:t>
            </w:r>
          </w:p>
        </w:tc>
        <w:tc>
          <w:tcPr>
            <w:tcW w:w="6971" w:type="dxa"/>
          </w:tcPr>
          <w:p w14:paraId="5038BECA" w14:textId="194424AA" w:rsidR="00B40E5F" w:rsidRDefault="00AE1EB3" w:rsidP="00B40E5F">
            <w:pPr>
              <w:rPr>
                <w:rFonts w:eastAsia="Malgun Gothic"/>
                <w:sz w:val="20"/>
                <w:szCs w:val="20"/>
                <w:lang w:eastAsia="ko-KR"/>
              </w:rPr>
            </w:pPr>
            <w:r>
              <w:rPr>
                <w:rFonts w:eastAsia="Malgun Gothic"/>
                <w:sz w:val="20"/>
                <w:szCs w:val="20"/>
                <w:lang w:eastAsia="ko-KR"/>
              </w:rPr>
              <w:t xml:space="preserve">if supported for </w:t>
            </w:r>
            <w:proofErr w:type="spellStart"/>
            <w:r>
              <w:rPr>
                <w:rFonts w:eastAsia="Malgun Gothic"/>
                <w:sz w:val="20"/>
                <w:szCs w:val="20"/>
                <w:lang w:eastAsia="ko-KR"/>
              </w:rPr>
              <w:t>RedCap</w:t>
            </w:r>
            <w:proofErr w:type="spellEnd"/>
            <w:r>
              <w:rPr>
                <w:rFonts w:eastAsia="Malgun Gothic"/>
                <w:sz w:val="20"/>
                <w:szCs w:val="20"/>
                <w:lang w:eastAsia="ko-KR"/>
              </w:rPr>
              <w:t xml:space="preserve">, </w:t>
            </w:r>
            <w:r w:rsidR="00B40E5F">
              <w:rPr>
                <w:rFonts w:eastAsia="Malgun Gothic"/>
                <w:sz w:val="20"/>
                <w:szCs w:val="20"/>
                <w:lang w:eastAsia="ko-KR"/>
              </w:rPr>
              <w:t>capability should be separate from DL 256Q</w:t>
            </w:r>
          </w:p>
        </w:tc>
      </w:tr>
      <w:tr w:rsidR="00807335" w:rsidRPr="006F457D" w14:paraId="776870DC" w14:textId="77777777" w:rsidTr="008A36F5">
        <w:tc>
          <w:tcPr>
            <w:tcW w:w="1388" w:type="dxa"/>
          </w:tcPr>
          <w:p w14:paraId="2ED174E4" w14:textId="3126D035" w:rsidR="00807335" w:rsidRDefault="00807335" w:rsidP="00B40E5F">
            <w:pPr>
              <w:rPr>
                <w:rFonts w:eastAsiaTheme="minorEastAsia"/>
                <w:sz w:val="20"/>
                <w:szCs w:val="20"/>
              </w:rPr>
            </w:pPr>
            <w:r>
              <w:rPr>
                <w:rFonts w:eastAsiaTheme="minorEastAsia"/>
                <w:sz w:val="20"/>
                <w:szCs w:val="20"/>
              </w:rPr>
              <w:t>Nokia, NSB</w:t>
            </w:r>
          </w:p>
        </w:tc>
        <w:tc>
          <w:tcPr>
            <w:tcW w:w="1272" w:type="dxa"/>
          </w:tcPr>
          <w:p w14:paraId="347E1D34" w14:textId="390E4EA8" w:rsidR="00807335" w:rsidRDefault="00807335" w:rsidP="00B40E5F">
            <w:pPr>
              <w:rPr>
                <w:rFonts w:eastAsiaTheme="minorEastAsia"/>
                <w:sz w:val="20"/>
                <w:szCs w:val="20"/>
              </w:rPr>
            </w:pPr>
            <w:r>
              <w:rPr>
                <w:rFonts w:eastAsiaTheme="minorEastAsia"/>
                <w:sz w:val="20"/>
                <w:szCs w:val="20"/>
              </w:rPr>
              <w:t>Y</w:t>
            </w:r>
          </w:p>
        </w:tc>
        <w:tc>
          <w:tcPr>
            <w:tcW w:w="6971" w:type="dxa"/>
          </w:tcPr>
          <w:p w14:paraId="65332D94" w14:textId="6C01D894" w:rsidR="00807335" w:rsidRDefault="00807335" w:rsidP="00B40E5F">
            <w:pPr>
              <w:rPr>
                <w:rFonts w:eastAsia="Malgun Gothic"/>
                <w:sz w:val="20"/>
                <w:szCs w:val="20"/>
                <w:lang w:eastAsia="ko-KR"/>
              </w:rPr>
            </w:pPr>
            <w:r>
              <w:rPr>
                <w:rFonts w:eastAsia="Malgun Gothic"/>
                <w:sz w:val="20"/>
                <w:szCs w:val="20"/>
                <w:lang w:eastAsia="ko-KR"/>
              </w:rPr>
              <w:t xml:space="preserve">There is no need to preclude </w:t>
            </w:r>
            <w:proofErr w:type="spellStart"/>
            <w:r>
              <w:rPr>
                <w:rFonts w:eastAsia="Malgun Gothic"/>
                <w:sz w:val="20"/>
                <w:szCs w:val="20"/>
                <w:lang w:eastAsia="ko-KR"/>
              </w:rPr>
              <w:t>RedCap</w:t>
            </w:r>
            <w:proofErr w:type="spellEnd"/>
            <w:r>
              <w:rPr>
                <w:rFonts w:eastAsia="Malgun Gothic"/>
                <w:sz w:val="20"/>
                <w:szCs w:val="20"/>
                <w:lang w:eastAsia="ko-KR"/>
              </w:rPr>
              <w:t xml:space="preserve"> UE from optionally supporting 256-QAM in the UL.</w:t>
            </w:r>
          </w:p>
        </w:tc>
      </w:tr>
      <w:tr w:rsidR="00C403C3" w:rsidRPr="006F457D" w14:paraId="637A56DB" w14:textId="77777777" w:rsidTr="008A36F5">
        <w:tc>
          <w:tcPr>
            <w:tcW w:w="1388" w:type="dxa"/>
          </w:tcPr>
          <w:p w14:paraId="30D79D39" w14:textId="1F57A722" w:rsidR="00C403C3" w:rsidRPr="00C403C3" w:rsidRDefault="00C403C3" w:rsidP="00B40E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tcPr>
          <w:p w14:paraId="5AB76B72" w14:textId="00B394BA" w:rsidR="00C403C3" w:rsidRPr="00C403C3" w:rsidRDefault="00C403C3" w:rsidP="00B40E5F">
            <w:pPr>
              <w:rPr>
                <w:rFonts w:eastAsia="MS Mincho"/>
                <w:sz w:val="20"/>
                <w:szCs w:val="20"/>
                <w:lang w:eastAsia="ja-JP"/>
              </w:rPr>
            </w:pPr>
            <w:r>
              <w:rPr>
                <w:rFonts w:eastAsia="MS Mincho" w:hint="eastAsia"/>
                <w:sz w:val="20"/>
                <w:szCs w:val="20"/>
                <w:lang w:eastAsia="ja-JP"/>
              </w:rPr>
              <w:t>Y</w:t>
            </w:r>
          </w:p>
        </w:tc>
        <w:tc>
          <w:tcPr>
            <w:tcW w:w="6971" w:type="dxa"/>
          </w:tcPr>
          <w:p w14:paraId="49A1E927" w14:textId="77777777" w:rsidR="00C403C3" w:rsidRDefault="00C403C3" w:rsidP="00B40E5F">
            <w:pPr>
              <w:rPr>
                <w:rFonts w:eastAsia="Malgun Gothic"/>
                <w:sz w:val="20"/>
                <w:szCs w:val="20"/>
                <w:lang w:eastAsia="ko-KR"/>
              </w:rPr>
            </w:pPr>
          </w:p>
        </w:tc>
      </w:tr>
      <w:tr w:rsidR="00602430" w14:paraId="743A78E7" w14:textId="77777777" w:rsidTr="00602430">
        <w:tc>
          <w:tcPr>
            <w:tcW w:w="1388" w:type="dxa"/>
          </w:tcPr>
          <w:p w14:paraId="17723573" w14:textId="084E2A45" w:rsidR="00602430" w:rsidRDefault="00602430" w:rsidP="002167F6">
            <w:pPr>
              <w:rPr>
                <w:rFonts w:eastAsiaTheme="minorEastAsia"/>
                <w:sz w:val="20"/>
                <w:szCs w:val="20"/>
              </w:rPr>
            </w:pPr>
            <w:r>
              <w:rPr>
                <w:rFonts w:eastAsiaTheme="minorEastAsia"/>
                <w:sz w:val="20"/>
                <w:szCs w:val="20"/>
              </w:rPr>
              <w:t>Ericsson</w:t>
            </w:r>
          </w:p>
        </w:tc>
        <w:tc>
          <w:tcPr>
            <w:tcW w:w="1272" w:type="dxa"/>
          </w:tcPr>
          <w:p w14:paraId="13792BD6" w14:textId="6D85ABDD" w:rsidR="00602430" w:rsidRDefault="00602430" w:rsidP="002167F6">
            <w:pPr>
              <w:rPr>
                <w:rFonts w:eastAsiaTheme="minorEastAsia"/>
                <w:sz w:val="20"/>
                <w:szCs w:val="20"/>
              </w:rPr>
            </w:pPr>
            <w:r>
              <w:rPr>
                <w:rFonts w:eastAsiaTheme="minorEastAsia"/>
                <w:sz w:val="20"/>
                <w:szCs w:val="20"/>
              </w:rPr>
              <w:t>Y</w:t>
            </w:r>
          </w:p>
        </w:tc>
        <w:tc>
          <w:tcPr>
            <w:tcW w:w="6971" w:type="dxa"/>
          </w:tcPr>
          <w:p w14:paraId="2A9366EB" w14:textId="5899402E" w:rsidR="00602430" w:rsidRDefault="00602430" w:rsidP="002167F6">
            <w:pPr>
              <w:rPr>
                <w:rFonts w:eastAsia="Malgun Gothic"/>
                <w:sz w:val="20"/>
                <w:szCs w:val="20"/>
                <w:lang w:eastAsia="ko-KR"/>
              </w:rPr>
            </w:pPr>
            <w:r>
              <w:rPr>
                <w:rFonts w:eastAsia="Malgun Gothic"/>
                <w:sz w:val="20"/>
                <w:szCs w:val="20"/>
                <w:lang w:eastAsia="ko-KR"/>
              </w:rPr>
              <w:t xml:space="preserve">According to the WID, </w:t>
            </w:r>
            <w:r w:rsidRPr="006A25D4">
              <w:rPr>
                <w:rFonts w:eastAsia="Malgun Gothic"/>
                <w:sz w:val="20"/>
                <w:szCs w:val="20"/>
                <w:lang w:eastAsia="ko-KR"/>
              </w:rPr>
              <w:t xml:space="preserve">there shouldn’t be any relaxation </w:t>
            </w:r>
            <w:r>
              <w:rPr>
                <w:rFonts w:eastAsia="Malgun Gothic"/>
                <w:sz w:val="20"/>
                <w:szCs w:val="20"/>
                <w:lang w:eastAsia="ko-KR"/>
              </w:rPr>
              <w:t>of maximum modulation order support, other than for</w:t>
            </w:r>
            <w:r w:rsidRPr="006A25D4">
              <w:rPr>
                <w:rFonts w:eastAsia="Malgun Gothic"/>
                <w:sz w:val="20"/>
                <w:szCs w:val="20"/>
                <w:lang w:eastAsia="ko-KR"/>
              </w:rPr>
              <w:t xml:space="preserve"> DL 256QAM</w:t>
            </w:r>
            <w:r>
              <w:rPr>
                <w:rFonts w:eastAsia="Malgun Gothic"/>
                <w:sz w:val="20"/>
                <w:szCs w:val="20"/>
                <w:lang w:eastAsia="ko-KR"/>
              </w:rPr>
              <w:t xml:space="preserve">. </w:t>
            </w:r>
          </w:p>
          <w:p w14:paraId="73E0055B" w14:textId="75E55EC4" w:rsidR="00602430" w:rsidRPr="00602430" w:rsidRDefault="00602430" w:rsidP="00602430">
            <w:pPr>
              <w:rPr>
                <w:rFonts w:eastAsia="Malgun Gothic"/>
                <w:sz w:val="20"/>
                <w:szCs w:val="20"/>
                <w:lang w:eastAsia="ko-KR"/>
              </w:rPr>
            </w:pPr>
            <w:r>
              <w:rPr>
                <w:rFonts w:eastAsia="Malgun Gothic"/>
                <w:sz w:val="20"/>
                <w:szCs w:val="20"/>
                <w:lang w:eastAsia="ko-KR"/>
              </w:rPr>
              <w:t xml:space="preserve">However, since the question relates to support of the </w:t>
            </w:r>
            <w:r w:rsidRPr="007508A4">
              <w:rPr>
                <w:rFonts w:eastAsia="Malgun Gothic"/>
                <w:sz w:val="20"/>
                <w:szCs w:val="20"/>
                <w:lang w:eastAsia="ko-KR"/>
              </w:rPr>
              <w:t>table</w:t>
            </w:r>
            <w:r>
              <w:rPr>
                <w:rFonts w:eastAsia="Malgun Gothic"/>
                <w:sz w:val="20"/>
                <w:szCs w:val="20"/>
                <w:lang w:eastAsia="ko-KR"/>
              </w:rPr>
              <w:t xml:space="preserve">, </w:t>
            </w:r>
            <w:r w:rsidRPr="006A25D4">
              <w:rPr>
                <w:rFonts w:eastAsia="Malgun Gothic"/>
                <w:sz w:val="20"/>
                <w:szCs w:val="20"/>
                <w:lang w:eastAsia="ko-KR"/>
              </w:rPr>
              <w:t>256QAM MCS table for P</w:t>
            </w:r>
            <w:r>
              <w:rPr>
                <w:rFonts w:eastAsia="Malgun Gothic"/>
                <w:sz w:val="20"/>
                <w:szCs w:val="20"/>
                <w:lang w:eastAsia="ko-KR"/>
              </w:rPr>
              <w:t>U</w:t>
            </w:r>
            <w:r w:rsidRPr="006A25D4">
              <w:rPr>
                <w:rFonts w:eastAsia="Malgun Gothic"/>
                <w:sz w:val="20"/>
                <w:szCs w:val="20"/>
                <w:lang w:eastAsia="ko-KR"/>
              </w:rPr>
              <w:t xml:space="preserve">SCH </w:t>
            </w:r>
            <w:r>
              <w:rPr>
                <w:rFonts w:eastAsia="Malgun Gothic"/>
                <w:sz w:val="20"/>
                <w:szCs w:val="20"/>
                <w:lang w:eastAsia="ko-KR"/>
              </w:rPr>
              <w:t>shall be</w:t>
            </w:r>
            <w:r w:rsidRPr="006A25D4">
              <w:rPr>
                <w:rFonts w:eastAsia="Malgun Gothic"/>
                <w:sz w:val="20"/>
                <w:szCs w:val="20"/>
                <w:lang w:eastAsia="ko-KR"/>
              </w:rPr>
              <w:t xml:space="preserve"> </w:t>
            </w:r>
            <w:r>
              <w:rPr>
                <w:rFonts w:eastAsia="Malgun Gothic"/>
                <w:sz w:val="20"/>
                <w:szCs w:val="20"/>
                <w:lang w:eastAsia="ko-KR"/>
              </w:rPr>
              <w:t>supported</w:t>
            </w:r>
            <w:r w:rsidRPr="006A25D4">
              <w:rPr>
                <w:rFonts w:eastAsia="Malgun Gothic"/>
                <w:sz w:val="20"/>
                <w:szCs w:val="20"/>
                <w:lang w:eastAsia="ko-KR"/>
              </w:rPr>
              <w:t xml:space="preserve"> for a </w:t>
            </w:r>
            <w:proofErr w:type="spellStart"/>
            <w:r w:rsidRPr="006A25D4">
              <w:rPr>
                <w:rFonts w:eastAsia="Malgun Gothic"/>
                <w:sz w:val="20"/>
                <w:szCs w:val="20"/>
                <w:lang w:eastAsia="ko-KR"/>
              </w:rPr>
              <w:t>RedCap</w:t>
            </w:r>
            <w:proofErr w:type="spellEnd"/>
            <w:r w:rsidRPr="006A25D4">
              <w:rPr>
                <w:rFonts w:eastAsia="Malgun Gothic"/>
                <w:sz w:val="20"/>
                <w:szCs w:val="20"/>
                <w:lang w:eastAsia="ko-KR"/>
              </w:rPr>
              <w:t xml:space="preserve"> UE indicating support of 256QAM for P</w:t>
            </w:r>
            <w:r>
              <w:rPr>
                <w:rFonts w:eastAsia="Malgun Gothic"/>
                <w:sz w:val="20"/>
                <w:szCs w:val="20"/>
                <w:lang w:eastAsia="ko-KR"/>
              </w:rPr>
              <w:t>U</w:t>
            </w:r>
            <w:r w:rsidRPr="006A25D4">
              <w:rPr>
                <w:rFonts w:eastAsia="Malgun Gothic"/>
                <w:sz w:val="20"/>
                <w:szCs w:val="20"/>
                <w:lang w:eastAsia="ko-KR"/>
              </w:rPr>
              <w:t>SCH</w:t>
            </w:r>
            <w:r>
              <w:rPr>
                <w:rFonts w:eastAsia="Malgun Gothic"/>
                <w:sz w:val="20"/>
                <w:szCs w:val="20"/>
                <w:lang w:eastAsia="ko-KR"/>
              </w:rPr>
              <w:t xml:space="preserve"> (</w:t>
            </w:r>
            <w:proofErr w:type="gramStart"/>
            <w:r>
              <w:rPr>
                <w:rFonts w:eastAsia="Malgun Gothic"/>
                <w:sz w:val="20"/>
                <w:szCs w:val="20"/>
                <w:lang w:eastAsia="ko-KR"/>
              </w:rPr>
              <w:t>similar to</w:t>
            </w:r>
            <w:proofErr w:type="gramEnd"/>
            <w:r>
              <w:rPr>
                <w:rFonts w:eastAsia="Malgun Gothic"/>
                <w:sz w:val="20"/>
                <w:szCs w:val="20"/>
                <w:lang w:eastAsia="ko-KR"/>
              </w:rPr>
              <w:t xml:space="preserve"> PDSCH in Proposal 6)</w:t>
            </w:r>
            <w:r w:rsidRPr="006A25D4">
              <w:rPr>
                <w:rFonts w:eastAsia="Malgun Gothic"/>
                <w:sz w:val="20"/>
                <w:szCs w:val="20"/>
                <w:lang w:eastAsia="ko-KR"/>
              </w:rPr>
              <w:t>.</w:t>
            </w:r>
            <w:r>
              <w:rPr>
                <w:rFonts w:eastAsia="Malgun Gothic"/>
                <w:sz w:val="20"/>
                <w:szCs w:val="20"/>
                <w:lang w:eastAsia="ko-KR"/>
              </w:rPr>
              <w:t xml:space="preserve"> </w:t>
            </w:r>
          </w:p>
        </w:tc>
      </w:tr>
    </w:tbl>
    <w:p w14:paraId="6F05A8F9" w14:textId="77777777" w:rsidR="00C65E93" w:rsidRDefault="00C65E93" w:rsidP="00C65E93"/>
    <w:p w14:paraId="00D60833" w14:textId="77777777" w:rsidR="007E0842" w:rsidRDefault="00FD7810">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w:t>
      </w:r>
      <w:proofErr w:type="spellStart"/>
      <w:r>
        <w:t>RedCap</w:t>
      </w:r>
      <w:proofErr w:type="spellEnd"/>
      <w:r>
        <w:t xml:space="preserve"> UEs and details of frequency selective scheduling outside of active DL BWP of a </w:t>
      </w:r>
      <w:proofErr w:type="spellStart"/>
      <w:r>
        <w:t>RedCap</w:t>
      </w:r>
      <w:proofErr w:type="spellEnd"/>
      <w:r>
        <w:t xml:space="preserve"> UE are studied further in view of the complexities involved with accurate CSI measurements and feedback outside of the active DL BWP. </w:t>
      </w:r>
    </w:p>
    <w:p w14:paraId="00D60835" w14:textId="0BCB4F53" w:rsidR="007E0842" w:rsidRDefault="00FD7810">
      <w:r>
        <w:lastRenderedPageBreak/>
        <w:t xml:space="preserve">Considering that some of these considerations have some correlation to the discussions in AI 8.6.1.1 on reduced BW support for </w:t>
      </w:r>
      <w:proofErr w:type="spellStart"/>
      <w:r>
        <w:t>RedCap</w:t>
      </w:r>
      <w:proofErr w:type="spellEnd"/>
      <w:r>
        <w:t xml:space="preserve"> UEs, it is suggested to consider these proposals once better clarity on reduced BW and BWP configurations to be supported for </w:t>
      </w:r>
      <w:proofErr w:type="spellStart"/>
      <w:r>
        <w:t>RedCap</w:t>
      </w:r>
      <w:proofErr w:type="spellEnd"/>
      <w:r>
        <w:t xml:space="preserve"> UEs. </w:t>
      </w:r>
    </w:p>
    <w:p w14:paraId="7B10B44C" w14:textId="510B9F11" w:rsidR="00C85542" w:rsidRDefault="00DA3815" w:rsidP="00C85542">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ListParagraph"/>
        <w:keepNext/>
        <w:keepLines/>
        <w:numPr>
          <w:ilvl w:val="0"/>
          <w:numId w:val="6"/>
        </w:numPr>
        <w:overflowPunct w:val="0"/>
        <w:ind w:left="360"/>
        <w:textAlignment w:val="baseline"/>
        <w:rPr>
          <w:szCs w:val="20"/>
        </w:rPr>
      </w:pPr>
      <w:r w:rsidRPr="00620221">
        <w:rPr>
          <w:szCs w:val="20"/>
        </w:rPr>
        <w:t xml:space="preserve">For a </w:t>
      </w:r>
      <w:proofErr w:type="spellStart"/>
      <w:r w:rsidRPr="00620221">
        <w:rPr>
          <w:szCs w:val="20"/>
        </w:rPr>
        <w:t>RedCap</w:t>
      </w:r>
      <w:proofErr w:type="spellEnd"/>
      <w:r w:rsidRPr="00620221">
        <w:rPr>
          <w:szCs w:val="20"/>
        </w:rPr>
        <w:t xml:space="preserve">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ListParagraph"/>
        <w:numPr>
          <w:ilvl w:val="0"/>
          <w:numId w:val="7"/>
        </w:numPr>
        <w:rPr>
          <w:szCs w:val="20"/>
        </w:rPr>
      </w:pPr>
      <w:r w:rsidRPr="00196C34">
        <w:rPr>
          <w:szCs w:val="20"/>
        </w:rPr>
        <w:t xml:space="preserve">For a </w:t>
      </w:r>
      <w:proofErr w:type="spellStart"/>
      <w:r w:rsidRPr="00196C34">
        <w:rPr>
          <w:szCs w:val="20"/>
        </w:rPr>
        <w:t>RedCap</w:t>
      </w:r>
      <w:proofErr w:type="spellEnd"/>
      <w:r w:rsidRPr="00196C34">
        <w:rPr>
          <w:szCs w:val="20"/>
        </w:rPr>
        <w:t xml:space="preserve">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ListParagraph"/>
        <w:numPr>
          <w:ilvl w:val="0"/>
          <w:numId w:val="7"/>
        </w:numPr>
        <w:rPr>
          <w:szCs w:val="20"/>
        </w:rPr>
      </w:pPr>
      <w:r w:rsidRPr="00196C34">
        <w:rPr>
          <w:szCs w:val="20"/>
        </w:rPr>
        <w:t xml:space="preserve">The following is optionally supported by </w:t>
      </w:r>
      <w:proofErr w:type="spellStart"/>
      <w:r w:rsidRPr="00196C34">
        <w:rPr>
          <w:szCs w:val="20"/>
        </w:rPr>
        <w:t>RedCap</w:t>
      </w:r>
      <w:proofErr w:type="spellEnd"/>
      <w:r w:rsidRPr="00196C34">
        <w:rPr>
          <w:szCs w:val="20"/>
        </w:rPr>
        <w:t xml:space="preserve"> UEs:</w:t>
      </w:r>
    </w:p>
    <w:p w14:paraId="6D98F7E3" w14:textId="77777777" w:rsidR="007C5C14" w:rsidRPr="009F46B3" w:rsidRDefault="007C5C14" w:rsidP="007C5C14">
      <w:pPr>
        <w:pStyle w:val="ListParagraph"/>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ListParagraph"/>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ListParagraph"/>
        <w:numPr>
          <w:ilvl w:val="0"/>
          <w:numId w:val="7"/>
        </w:numPr>
        <w:rPr>
          <w:szCs w:val="20"/>
        </w:rPr>
      </w:pPr>
      <w:r w:rsidRPr="000D47C4">
        <w:rPr>
          <w:szCs w:val="20"/>
        </w:rPr>
        <w:t xml:space="preserve">For a </w:t>
      </w:r>
      <w:proofErr w:type="spellStart"/>
      <w:r w:rsidRPr="000D47C4">
        <w:rPr>
          <w:szCs w:val="20"/>
        </w:rPr>
        <w:t>RedCap</w:t>
      </w:r>
      <w:proofErr w:type="spellEnd"/>
      <w:r w:rsidRPr="000D47C4">
        <w:rPr>
          <w:szCs w:val="20"/>
        </w:rPr>
        <w:t xml:space="preserve"> UE, “CQI table 1” (Table 5.2.2.1-2 in TS 38.214), that corresponds to MCS Table 5.1.3.1-1 in TS 38.214, is mandatory.</w:t>
      </w:r>
    </w:p>
    <w:p w14:paraId="3A8170AB" w14:textId="77777777" w:rsidR="007C5C14" w:rsidRPr="000D47C4" w:rsidRDefault="007C5C14" w:rsidP="007C5C14">
      <w:pPr>
        <w:pStyle w:val="ListParagraph"/>
        <w:numPr>
          <w:ilvl w:val="0"/>
          <w:numId w:val="7"/>
        </w:numPr>
        <w:rPr>
          <w:szCs w:val="20"/>
        </w:rPr>
      </w:pPr>
      <w:r w:rsidRPr="000D47C4">
        <w:rPr>
          <w:szCs w:val="20"/>
        </w:rPr>
        <w:t xml:space="preserve">The following is optionally supported by a </w:t>
      </w:r>
      <w:proofErr w:type="spellStart"/>
      <w:r w:rsidRPr="000D47C4">
        <w:rPr>
          <w:szCs w:val="20"/>
        </w:rPr>
        <w:t>RedCap</w:t>
      </w:r>
      <w:proofErr w:type="spellEnd"/>
      <w:r w:rsidRPr="000D47C4">
        <w:rPr>
          <w:szCs w:val="20"/>
        </w:rPr>
        <w:t xml:space="preserve"> UE:</w:t>
      </w:r>
    </w:p>
    <w:p w14:paraId="12CC27A4" w14:textId="77777777" w:rsidR="007C5C14" w:rsidRPr="000D47C4" w:rsidRDefault="007C5C14" w:rsidP="007C5C14">
      <w:pPr>
        <w:pStyle w:val="ListParagraph"/>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ListParagraph"/>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3" w:name="_Ref68620792"/>
      <w:r>
        <w:t>RP-210918, Revised WID on support of reduced capability NR devices, RAN #91-e.</w:t>
      </w:r>
      <w:bookmarkEnd w:id="3"/>
    </w:p>
    <w:bookmarkStart w:id="4"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xml:space="preserve">, MIMO and modulation support for </w:t>
      </w:r>
      <w:proofErr w:type="spellStart"/>
      <w:r>
        <w:rPr>
          <w:lang w:eastAsia="zh-CN"/>
        </w:rPr>
        <w:t>RedCap</w:t>
      </w:r>
      <w:proofErr w:type="spellEnd"/>
      <w:r>
        <w:rPr>
          <w:lang w:eastAsia="zh-CN"/>
        </w:rPr>
        <w:tab/>
        <w:t>Ericsson</w:t>
      </w:r>
      <w:bookmarkEnd w:id="4"/>
    </w:p>
    <w:p w14:paraId="00D60839" w14:textId="77777777" w:rsidR="007E0842" w:rsidRDefault="008C32C1">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8C32C1">
      <w:pPr>
        <w:pStyle w:val="ListParagraph"/>
        <w:numPr>
          <w:ilvl w:val="0"/>
          <w:numId w:val="9"/>
        </w:numPr>
        <w:rPr>
          <w:lang w:eastAsia="zh-CN"/>
        </w:rPr>
      </w:pPr>
      <w:hyperlink r:id="rId13" w:history="1">
        <w:r w:rsidR="00FD7810">
          <w:rPr>
            <w:lang w:eastAsia="zh-CN"/>
          </w:rPr>
          <w:t>R1-2104286</w:t>
        </w:r>
      </w:hyperlink>
      <w:r w:rsidR="00FD7810">
        <w:rPr>
          <w:lang w:eastAsia="zh-CN"/>
        </w:rPr>
        <w:t xml:space="preserve">, Reduced maximum MIMO layers and reduced maximum modulation order for </w:t>
      </w:r>
      <w:proofErr w:type="spellStart"/>
      <w:r w:rsidR="00FD7810">
        <w:rPr>
          <w:lang w:eastAsia="zh-CN"/>
        </w:rPr>
        <w:t>RedCap</w:t>
      </w:r>
      <w:proofErr w:type="spellEnd"/>
      <w:r w:rsidR="00FD7810">
        <w:rPr>
          <w:lang w:eastAsia="zh-CN"/>
        </w:rPr>
        <w:tab/>
        <w:t xml:space="preserve">Huawei, </w:t>
      </w:r>
      <w:proofErr w:type="spellStart"/>
      <w:r w:rsidR="00FD7810">
        <w:rPr>
          <w:lang w:eastAsia="zh-CN"/>
        </w:rPr>
        <w:t>HiSilicon</w:t>
      </w:r>
      <w:proofErr w:type="spellEnd"/>
    </w:p>
    <w:p w14:paraId="00D6083B" w14:textId="77777777" w:rsidR="007E0842" w:rsidRDefault="008C32C1">
      <w:pPr>
        <w:widowControl w:val="0"/>
        <w:numPr>
          <w:ilvl w:val="0"/>
          <w:numId w:val="9"/>
        </w:numPr>
        <w:overflowPunct w:val="0"/>
        <w:snapToGrid/>
      </w:pPr>
      <w:hyperlink r:id="rId14" w:history="1">
        <w:r w:rsidR="00FD7810">
          <w:t>R1-2104368</w:t>
        </w:r>
      </w:hyperlink>
      <w:r w:rsidR="00FD7810">
        <w:t xml:space="preserve">, Other feature reductions for </w:t>
      </w:r>
      <w:proofErr w:type="spellStart"/>
      <w:r w:rsidR="00FD7810">
        <w:t>RedCap</w:t>
      </w:r>
      <w:proofErr w:type="spellEnd"/>
      <w:r w:rsidR="00FD7810">
        <w:t xml:space="preserve"> NR devices</w:t>
      </w:r>
      <w:r w:rsidR="00FD7810">
        <w:tab/>
        <w:t>vivo, Guangdong Genius</w:t>
      </w:r>
    </w:p>
    <w:p w14:paraId="00D6083C" w14:textId="77777777" w:rsidR="007E0842" w:rsidRDefault="008C32C1">
      <w:pPr>
        <w:widowControl w:val="0"/>
        <w:numPr>
          <w:ilvl w:val="0"/>
          <w:numId w:val="9"/>
        </w:numPr>
        <w:overflowPunct w:val="0"/>
        <w:snapToGrid/>
      </w:pPr>
      <w:hyperlink r:id="rId15" w:history="1">
        <w:r w:rsidR="00FD7810">
          <w:t>R1-2104430</w:t>
        </w:r>
      </w:hyperlink>
      <w:r w:rsidR="00FD7810">
        <w:t xml:space="preserve">, Discussion on relaxed maximum modulation order for </w:t>
      </w:r>
      <w:proofErr w:type="spellStart"/>
      <w:r w:rsidR="00FD7810">
        <w:t>RedCap</w:t>
      </w:r>
      <w:proofErr w:type="spellEnd"/>
      <w:r w:rsidR="00FD7810">
        <w:tab/>
      </w:r>
      <w:proofErr w:type="spellStart"/>
      <w:r w:rsidR="00FD7810">
        <w:t>Spreadtrum</w:t>
      </w:r>
      <w:proofErr w:type="spellEnd"/>
      <w:r w:rsidR="00FD7810">
        <w:t xml:space="preserve"> Communications</w:t>
      </w:r>
    </w:p>
    <w:p w14:paraId="00D6083D" w14:textId="77777777" w:rsidR="007E0842" w:rsidRDefault="008C32C1">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8C32C1">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8C32C1">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8C32C1">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8C32C1">
      <w:pPr>
        <w:widowControl w:val="0"/>
        <w:numPr>
          <w:ilvl w:val="0"/>
          <w:numId w:val="9"/>
        </w:numPr>
        <w:overflowPunct w:val="0"/>
        <w:snapToGrid/>
      </w:pPr>
      <w:hyperlink r:id="rId20" w:history="1">
        <w:r w:rsidR="00FD7810">
          <w:t>R1-2104713</w:t>
        </w:r>
      </w:hyperlink>
      <w:r w:rsidR="00FD7810">
        <w:t xml:space="preserve">, Discussion on modulation order and MIMO layers for </w:t>
      </w:r>
      <w:proofErr w:type="spellStart"/>
      <w:r w:rsidR="00FD7810">
        <w:t>RedCap</w:t>
      </w:r>
      <w:proofErr w:type="spellEnd"/>
      <w:r w:rsidR="00FD7810">
        <w:tab/>
        <w:t xml:space="preserve">ZTE, </w:t>
      </w:r>
      <w:proofErr w:type="spellStart"/>
      <w:r w:rsidR="00FD7810">
        <w:t>Sanechips</w:t>
      </w:r>
      <w:proofErr w:type="spellEnd"/>
    </w:p>
    <w:p w14:paraId="00D60842" w14:textId="77777777" w:rsidR="007E0842" w:rsidRDefault="008C32C1">
      <w:pPr>
        <w:widowControl w:val="0"/>
        <w:numPr>
          <w:ilvl w:val="0"/>
          <w:numId w:val="9"/>
        </w:numPr>
        <w:overflowPunct w:val="0"/>
        <w:snapToGrid/>
      </w:pPr>
      <w:hyperlink r:id="rId21" w:history="1">
        <w:r w:rsidR="00FD7810">
          <w:t>R1-2104914</w:t>
        </w:r>
      </w:hyperlink>
      <w:r w:rsidR="00FD7810">
        <w:t xml:space="preserve">, On other complexity reduction features for </w:t>
      </w:r>
      <w:proofErr w:type="spellStart"/>
      <w:r w:rsidR="00FD7810">
        <w:t>RedCap</w:t>
      </w:r>
      <w:proofErr w:type="spellEnd"/>
      <w:r w:rsidR="00FD7810">
        <w:tab/>
        <w:t>Intel Corporation</w:t>
      </w:r>
    </w:p>
    <w:p w14:paraId="00D60843" w14:textId="77777777" w:rsidR="007E0842" w:rsidRDefault="008C32C1">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8C32C1">
      <w:pPr>
        <w:widowControl w:val="0"/>
        <w:numPr>
          <w:ilvl w:val="0"/>
          <w:numId w:val="9"/>
        </w:numPr>
        <w:overflowPunct w:val="0"/>
        <w:snapToGrid/>
      </w:pPr>
      <w:hyperlink r:id="rId23" w:history="1">
        <w:r w:rsidR="00FD7810">
          <w:t>R1-2105319</w:t>
        </w:r>
      </w:hyperlink>
      <w:r w:rsidR="00FD7810">
        <w:t xml:space="preserve">, Other aspects for complexity reduction for </w:t>
      </w:r>
      <w:proofErr w:type="spellStart"/>
      <w:r w:rsidR="00FD7810">
        <w:t>RedCap</w:t>
      </w:r>
      <w:proofErr w:type="spellEnd"/>
      <w:r w:rsidR="00FD7810">
        <w:t xml:space="preserve"> UEs</w:t>
      </w:r>
      <w:r w:rsidR="00FD7810">
        <w:tab/>
        <w:t>Samsung</w:t>
      </w:r>
    </w:p>
    <w:p w14:paraId="00D60845" w14:textId="77777777" w:rsidR="007E0842" w:rsidRDefault="008C32C1">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8C32C1">
      <w:pPr>
        <w:widowControl w:val="0"/>
        <w:numPr>
          <w:ilvl w:val="0"/>
          <w:numId w:val="9"/>
        </w:numPr>
        <w:overflowPunct w:val="0"/>
        <w:snapToGrid/>
      </w:pPr>
      <w:hyperlink r:id="rId25" w:history="1">
        <w:r w:rsidR="00FD7810">
          <w:t>R1-2105595</w:t>
        </w:r>
      </w:hyperlink>
      <w:r w:rsidR="00FD7810">
        <w:t xml:space="preserve">, MIMO aspects for </w:t>
      </w:r>
      <w:proofErr w:type="spellStart"/>
      <w:r w:rsidR="00FD7810">
        <w:t>RedCap</w:t>
      </w:r>
      <w:proofErr w:type="spellEnd"/>
      <w:r w:rsidR="00FD7810">
        <w:tab/>
        <w:t>NEC</w:t>
      </w:r>
    </w:p>
    <w:p w14:paraId="00D60847" w14:textId="77777777" w:rsidR="007E0842" w:rsidRDefault="008C32C1">
      <w:pPr>
        <w:widowControl w:val="0"/>
        <w:numPr>
          <w:ilvl w:val="0"/>
          <w:numId w:val="9"/>
        </w:numPr>
        <w:overflowPunct w:val="0"/>
        <w:snapToGrid/>
      </w:pPr>
      <w:hyperlink r:id="rId26" w:history="1">
        <w:r w:rsidR="00FD7810">
          <w:t>R1-2105706</w:t>
        </w:r>
      </w:hyperlink>
      <w:r w:rsidR="00FD7810">
        <w:t xml:space="preserve">, Discussion on other aspects of UE complexity reduction for </w:t>
      </w:r>
      <w:proofErr w:type="spellStart"/>
      <w:r w:rsidR="00FD7810">
        <w:t>RedCap</w:t>
      </w:r>
      <w:proofErr w:type="spellEnd"/>
      <w:r w:rsidR="00FD7810">
        <w:tab/>
        <w:t>NTT DOCOMO, INC.</w:t>
      </w:r>
    </w:p>
    <w:p w14:paraId="00D60848" w14:textId="77777777" w:rsidR="007E0842" w:rsidRDefault="00FD7810">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14:paraId="00D60849" w14:textId="77777777" w:rsidR="007E0842" w:rsidRDefault="00FD7810">
      <w:pPr>
        <w:rPr>
          <w:b/>
          <w:bCs/>
          <w:u w:val="single"/>
        </w:rPr>
      </w:pPr>
      <w:r>
        <w:rPr>
          <w:b/>
          <w:bCs/>
          <w:u w:val="single"/>
        </w:rPr>
        <w:t xml:space="preserve">List of observations/proposals on other aspects for complexity reduction for </w:t>
      </w:r>
      <w:proofErr w:type="spellStart"/>
      <w:r>
        <w:rPr>
          <w:b/>
          <w:bCs/>
          <w:u w:val="single"/>
        </w:rPr>
        <w:t>RedCap</w:t>
      </w:r>
      <w:proofErr w:type="spellEnd"/>
      <w:r>
        <w:rPr>
          <w:b/>
          <w:bCs/>
          <w:u w:val="single"/>
        </w:rPr>
        <w:t xml:space="preserve"> UEs submitted to RAN1 #105-E meeting:</w:t>
      </w:r>
    </w:p>
    <w:p w14:paraId="00D6084A" w14:textId="77777777" w:rsidR="007E0842" w:rsidRDefault="008C32C1">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 xml:space="preserve">MIMO and modulation support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Ericsson</w:t>
      </w:r>
    </w:p>
    <w:tbl>
      <w:tblPr>
        <w:tblStyle w:val="TableGrid"/>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8C32C1">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8C32C1">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 xml:space="preserve">From RAN1 perspective, existing per-band capability </w:t>
              </w:r>
              <w:proofErr w:type="spellStart"/>
              <w:r w:rsidR="00FD7810">
                <w:rPr>
                  <w:rFonts w:ascii="Times" w:eastAsia="Batang" w:hAnsi="Times"/>
                  <w:sz w:val="20"/>
                  <w:szCs w:val="24"/>
                  <w:lang w:val="en-GB"/>
                </w:rPr>
                <w:t>maxNumberMIMO-LayersPDSCH</w:t>
              </w:r>
              <w:proofErr w:type="spellEnd"/>
              <w:r w:rsidR="00FD7810">
                <w:rPr>
                  <w:rFonts w:ascii="Times" w:eastAsia="Batang" w:hAnsi="Times"/>
                  <w:sz w:val="20"/>
                  <w:szCs w:val="24"/>
                  <w:lang w:val="en-GB"/>
                </w:rPr>
                <w:t xml:space="preserve"> can be used for indicating both the number of Rx branches and supported number of DL MIMO layers in a band. The detailed </w:t>
              </w:r>
              <w:proofErr w:type="spellStart"/>
              <w:r w:rsidR="00FD7810">
                <w:rPr>
                  <w:rFonts w:ascii="Times" w:eastAsia="Batang" w:hAnsi="Times"/>
                  <w:sz w:val="20"/>
                  <w:szCs w:val="24"/>
                  <w:lang w:val="en-GB"/>
                </w:rPr>
                <w:t>signaling</w:t>
              </w:r>
              <w:proofErr w:type="spellEnd"/>
              <w:r w:rsidR="00FD7810">
                <w:rPr>
                  <w:rFonts w:ascii="Times" w:eastAsia="Batang" w:hAnsi="Times"/>
                  <w:sz w:val="20"/>
                  <w:szCs w:val="24"/>
                  <w:lang w:val="en-GB"/>
                </w:rPr>
                <w:t xml:space="preserve"> solution is up to RAN2.</w:t>
              </w:r>
            </w:hyperlink>
          </w:p>
          <w:p w14:paraId="00D6084D" w14:textId="77777777" w:rsidR="007E0842" w:rsidRDefault="008C32C1">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 xml:space="preserve">The discussion on possible changes to DCI due to reduced maximum number of DL MIMO layers is deferred to a later stage and considered jointly with all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 complexity reduction features.</w:t>
              </w:r>
            </w:hyperlink>
          </w:p>
          <w:p w14:paraId="00D6084E" w14:textId="77777777" w:rsidR="007E0842" w:rsidRDefault="008C32C1">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 xml:space="preserve">For simplicity and consistency reasons, in our view, 64QAM (Table 5.1.3.1-1 and Table 6.1.4.1-1), 256QAM (Table 5.1.3.1-2) MCS tables and CQI Table 1 and Table 2 should also be mandatory for all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w:t>
              </w:r>
            </w:hyperlink>
          </w:p>
          <w:p w14:paraId="00D6084F" w14:textId="77777777" w:rsidR="007E0842" w:rsidRDefault="008C32C1">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8C32C1">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 xml:space="preserve">Like legacy UEs, </w:t>
              </w:r>
              <w:proofErr w:type="spellStart"/>
              <w:r w:rsidR="00FD7810">
                <w:rPr>
                  <w:rFonts w:ascii="Times" w:eastAsia="Batang" w:hAnsi="Times"/>
                  <w:sz w:val="20"/>
                  <w:szCs w:val="24"/>
                  <w:lang w:val="en-GB"/>
                </w:rPr>
                <w:t>RedCap</w:t>
              </w:r>
              <w:proofErr w:type="spellEnd"/>
              <w:r w:rsidR="00FD7810">
                <w:rPr>
                  <w:rFonts w:ascii="Times" w:eastAsia="Batang" w:hAnsi="Times"/>
                  <w:sz w:val="20"/>
                  <w:szCs w:val="24"/>
                  <w:lang w:val="en-GB"/>
                </w:rPr>
                <w:t xml:space="preserve">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8C32C1">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TableGrid"/>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1: The low SE table is tailored to the SNR region where a reduced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low SE table should be the default MCS table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8C32C1">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 xml:space="preserve">Reduced </w:t>
      </w:r>
      <w:proofErr w:type="gramStart"/>
      <w:r w:rsidR="00FD7810">
        <w:rPr>
          <w:rFonts w:ascii="Times" w:eastAsia="Batang" w:hAnsi="Times"/>
          <w:sz w:val="20"/>
          <w:szCs w:val="24"/>
          <w:lang w:val="en-GB" w:eastAsia="zh-CN"/>
        </w:rPr>
        <w:t>maximum  MIMO</w:t>
      </w:r>
      <w:proofErr w:type="gramEnd"/>
      <w:r w:rsidR="00FD7810">
        <w:rPr>
          <w:rFonts w:ascii="Times" w:eastAsia="Batang" w:hAnsi="Times"/>
          <w:sz w:val="20"/>
          <w:szCs w:val="24"/>
          <w:lang w:val="en-GB" w:eastAsia="zh-CN"/>
        </w:rPr>
        <w:t xml:space="preserve"> layers and reduced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Huawei, </w:t>
      </w:r>
      <w:proofErr w:type="spellStart"/>
      <w:r w:rsidR="00FD7810">
        <w:rPr>
          <w:rFonts w:ascii="Times" w:eastAsia="Batang" w:hAnsi="Times"/>
          <w:sz w:val="20"/>
          <w:szCs w:val="24"/>
          <w:lang w:val="en-GB" w:eastAsia="zh-CN"/>
        </w:rPr>
        <w:t>HiSilicon</w:t>
      </w:r>
      <w:proofErr w:type="spellEnd"/>
    </w:p>
    <w:tbl>
      <w:tblPr>
        <w:tblStyle w:val="TableGrid"/>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 xml:space="preserve">s) field in DCI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Conclude that Table 5.1.3.1-1 and Table 6.1.4.1-1 are reused as the default MCS table, Table 5.2.2.1-2 are reused as the default CQI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Conclude that the following tables remain to be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p w14:paraId="00D6085E"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5.1.3.1-3 (MCS table 3 for both PUSCH and PDSCH) defined in TS </w:t>
            </w:r>
            <w:proofErr w:type="gramStart"/>
            <w:r>
              <w:rPr>
                <w:rFonts w:ascii="Times" w:eastAsia="Batang" w:hAnsi="Times"/>
                <w:sz w:val="20"/>
                <w:szCs w:val="24"/>
                <w:lang w:val="en-GB"/>
              </w:rPr>
              <w:t>38.214;</w:t>
            </w:r>
            <w:proofErr w:type="gramEnd"/>
          </w:p>
          <w:p w14:paraId="00D6085F"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 xml:space="preserve">Table 6.1.4.1-2 (MCS table 3 for PUSCH with transform precoding and 64QAM) defined in TS </w:t>
            </w:r>
            <w:proofErr w:type="gramStart"/>
            <w:r>
              <w:rPr>
                <w:rFonts w:ascii="Times" w:eastAsia="Batang" w:hAnsi="Times"/>
                <w:sz w:val="20"/>
                <w:szCs w:val="24"/>
                <w:lang w:val="en-GB"/>
              </w:rPr>
              <w:t>38.214;</w:t>
            </w:r>
            <w:proofErr w:type="gramEnd"/>
          </w:p>
          <w:p w14:paraId="00D60860"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00D60862" w14:textId="77777777" w:rsidR="007E0842" w:rsidRDefault="00FD7810">
            <w:pPr>
              <w:pStyle w:val="ListParagraph"/>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8C32C1">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 xml:space="preserve">Other feature reductions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NR devices</w:t>
      </w:r>
      <w:r w:rsidR="00FD7810">
        <w:rPr>
          <w:rFonts w:ascii="Times" w:eastAsia="Batang" w:hAnsi="Times"/>
          <w:sz w:val="20"/>
          <w:szCs w:val="24"/>
          <w:lang w:val="en-GB" w:eastAsia="zh-CN"/>
        </w:rPr>
        <w:tab/>
        <w:t>vivo, Guangdong Genius</w:t>
      </w:r>
    </w:p>
    <w:tbl>
      <w:tblPr>
        <w:tblStyle w:val="TableGrid"/>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69"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 xml:space="preserve">DCI format 0_0/1_0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mandatory.</w:t>
            </w:r>
          </w:p>
          <w:p w14:paraId="00D6086A" w14:textId="77777777" w:rsidR="007E0842" w:rsidRDefault="00FD7810">
            <w:pPr>
              <w:pStyle w:val="ListParagraph"/>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 xml:space="preserve">1/1_1 and DCI format 0_2/1_2 </w:t>
            </w:r>
            <w:proofErr w:type="gramStart"/>
            <w:r>
              <w:rPr>
                <w:rFonts w:ascii="Times" w:eastAsia="Batang" w:hAnsi="Times"/>
                <w:sz w:val="20"/>
                <w:szCs w:val="24"/>
                <w:lang w:val="en-GB"/>
              </w:rPr>
              <w:t>are</w:t>
            </w:r>
            <w:proofErr w:type="gramEnd"/>
            <w:r>
              <w:rPr>
                <w:rFonts w:ascii="Times" w:eastAsia="Batang" w:hAnsi="Times"/>
                <w:sz w:val="20"/>
                <w:szCs w:val="24"/>
                <w:lang w:val="en-GB"/>
              </w:rPr>
              <w:t xml:space="preserv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3: For non-fallback UL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1Tx.</w:t>
            </w:r>
          </w:p>
          <w:p w14:paraId="00D6086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4: For non-fallback DL DCI format, at least following field(s) can </w:t>
            </w:r>
            <w:proofErr w:type="gramStart"/>
            <w:r>
              <w:rPr>
                <w:rFonts w:ascii="Times" w:eastAsia="Batang" w:hAnsi="Times"/>
                <w:sz w:val="20"/>
                <w:szCs w:val="24"/>
                <w:lang w:val="en-GB"/>
              </w:rPr>
              <w:t>be considered to be</w:t>
            </w:r>
            <w:proofErr w:type="gramEnd"/>
            <w:r>
              <w:rPr>
                <w:rFonts w:ascii="Times" w:eastAsia="Batang" w:hAnsi="Times"/>
                <w:sz w:val="20"/>
                <w:szCs w:val="24"/>
                <w:lang w:val="en-GB"/>
              </w:rPr>
              <w:t xml:space="preserve"> removed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with 1 or 2Rx.</w:t>
            </w:r>
          </w:p>
          <w:p w14:paraId="00D6086E"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5: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can reuse the existing capability parameters of pdsch-256QAM-FR1 or pdsch-256QAM-FR2 to indicate whether it supports 256QAM in DL FR1 or FR2.</w:t>
            </w:r>
          </w:p>
          <w:p w14:paraId="00D60870"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default MCS table is the same as the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8C32C1">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 xml:space="preserve">Discussion on relaxed maximum modulation order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r>
      <w:proofErr w:type="spellStart"/>
      <w:r w:rsidR="00FD7810">
        <w:rPr>
          <w:rFonts w:ascii="Times" w:eastAsia="Batang" w:hAnsi="Times"/>
          <w:sz w:val="20"/>
          <w:szCs w:val="24"/>
          <w:lang w:val="en-GB" w:eastAsia="zh-CN"/>
        </w:rPr>
        <w:t>Spreadtrum</w:t>
      </w:r>
      <w:proofErr w:type="spellEnd"/>
      <w:r w:rsidR="00FD7810">
        <w:rPr>
          <w:rFonts w:ascii="Times" w:eastAsia="Batang" w:hAnsi="Times"/>
          <w:sz w:val="20"/>
          <w:szCs w:val="24"/>
          <w:lang w:val="en-GB" w:eastAsia="zh-CN"/>
        </w:rPr>
        <w:t xml:space="preserve"> Communications</w:t>
      </w:r>
    </w:p>
    <w:tbl>
      <w:tblPr>
        <w:tblStyle w:val="TableGrid"/>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4: Send an LS to RAN2 including RAN1 agreements on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8C32C1">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TableGrid"/>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Observation 1: The maximum number of DL MIMO layers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3: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MCS table and low SE MCS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5: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is mandatory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 while the 256QAM CQI table and low SE CQI table are optional for </w:t>
            </w:r>
            <w:proofErr w:type="spellStart"/>
            <w:r>
              <w:rPr>
                <w:rFonts w:ascii="Times" w:eastAsia="Batang" w:hAnsi="Times" w:hint="eastAsia"/>
                <w:sz w:val="20"/>
                <w:szCs w:val="24"/>
                <w:lang w:val="en-GB"/>
              </w:rPr>
              <w:t>RedCap</w:t>
            </w:r>
            <w:proofErr w:type="spellEnd"/>
            <w:r>
              <w:rPr>
                <w:rFonts w:ascii="Times" w:eastAsia="Batang" w:hAnsi="Times" w:hint="eastAsia"/>
                <w:sz w:val="20"/>
                <w:szCs w:val="24"/>
                <w:lang w:val="en-GB"/>
              </w:rPr>
              <w:t xml:space="preserve">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8C32C1">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TableGrid"/>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There is no need to modify DCI fields/formats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There is no need to modify CSI measurement/reporting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Tables 5.1.3.1-1 and 6.1.4.1-1 are the default tables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4: Low SE MCS Tables 5.1.3.1-3 and 6.1.4.1-2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5: CQI Table 5.2.2.1-2 is the default table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6: Low SE CQI Table 5.2.2.1-4 can be optionally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8C32C1">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TableGrid"/>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8C32C1">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TableGrid"/>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used as a baseline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The contents and quantities of CSI report can be reduced </w:t>
            </w:r>
            <w:proofErr w:type="gramStart"/>
            <w:r>
              <w:rPr>
                <w:rFonts w:ascii="Times" w:eastAsia="Batang" w:hAnsi="Times"/>
                <w:sz w:val="20"/>
                <w:szCs w:val="24"/>
                <w:lang w:val="en-GB"/>
              </w:rPr>
              <w:t>as a result of</w:t>
            </w:r>
            <w:proofErr w:type="gramEnd"/>
            <w:r>
              <w:rPr>
                <w:rFonts w:ascii="Times" w:eastAsia="Batang" w:hAnsi="Times"/>
                <w:sz w:val="20"/>
                <w:szCs w:val="24"/>
                <w:lang w:val="en-GB"/>
              </w:rPr>
              <w:t xml:space="preserve">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xml:space="preserve">: FFS frequency selective scheduling outside active DL BWP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xml:space="preserve">: SRS transmission on non-active UL BWP is not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8C32C1">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 xml:space="preserve">Discussion on modulation order and MIMO layers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 xml:space="preserve">ZTE, </w:t>
      </w:r>
      <w:proofErr w:type="spellStart"/>
      <w:r w:rsidR="00FD7810">
        <w:rPr>
          <w:rFonts w:ascii="Times" w:eastAsia="Batang" w:hAnsi="Times"/>
          <w:sz w:val="20"/>
          <w:szCs w:val="24"/>
          <w:lang w:val="en-GB" w:eastAsia="zh-CN"/>
        </w:rPr>
        <w:t>Sanechips</w:t>
      </w:r>
      <w:proofErr w:type="spellEnd"/>
    </w:p>
    <w:tbl>
      <w:tblPr>
        <w:tblStyle w:val="TableGrid"/>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 xml:space="preserve">MCS table can be optional supported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8C32C1">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 xml:space="preserve">On other complexity reduction features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Intel Corporation</w:t>
      </w:r>
    </w:p>
    <w:tbl>
      <w:tblPr>
        <w:tblStyle w:val="TableGrid"/>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00D608A8"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8C32C1">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TableGrid"/>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8C32C1">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 xml:space="preserve">Other aspects for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 xml:space="preserve"> UEs</w:t>
      </w:r>
      <w:r w:rsidR="00FD7810">
        <w:rPr>
          <w:rFonts w:ascii="Times" w:eastAsia="Batang" w:hAnsi="Times"/>
          <w:sz w:val="20"/>
          <w:szCs w:val="24"/>
          <w:lang w:val="en-GB" w:eastAsia="zh-CN"/>
        </w:rPr>
        <w:tab/>
        <w:t>Samsung</w:t>
      </w:r>
    </w:p>
    <w:tbl>
      <w:tblPr>
        <w:tblStyle w:val="TableGrid"/>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use the same MCS table as default table with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3: MCS Table 3 and corresponding CQI table 3 can be optionally supported by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8C32C1">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TableGrid"/>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default MCS/CQI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C" w14:textId="77777777" w:rsidR="007E0842" w:rsidRDefault="00FD7810">
            <w:pPr>
              <w:pStyle w:val="ListParagraph"/>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8C32C1">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 xml:space="preserve">MIMO aspects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NEC</w:t>
      </w:r>
    </w:p>
    <w:tbl>
      <w:tblPr>
        <w:tblStyle w:val="TableGrid"/>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lastRenderedPageBreak/>
                    <w:t>maxNumberMIMO-LayersPDSCH</w:t>
                  </w:r>
                  <w:proofErr w:type="spellEnd"/>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w:t>
                  </w:r>
                  <w:proofErr w:type="spellStart"/>
                  <w:r>
                    <w:rPr>
                      <w:rFonts w:ascii="Arial" w:hAnsi="Arial"/>
                      <w:color w:val="FF0000"/>
                      <w:lang w:eastAsia="en-GB"/>
                    </w:rPr>
                    <w:t>RedCap</w:t>
                  </w:r>
                  <w:proofErr w:type="spellEnd"/>
                  <w:r>
                    <w:rPr>
                      <w:rFonts w:ascii="Arial" w:hAnsi="Arial"/>
                      <w:color w:val="FF0000"/>
                      <w:lang w:eastAsia="en-GB"/>
                    </w:rPr>
                    <w:t xml:space="preserve">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w:t>
                  </w:r>
                  <w:proofErr w:type="spellStart"/>
                  <w:r>
                    <w:rPr>
                      <w:rFonts w:ascii="Arial" w:hAnsi="Arial"/>
                      <w:color w:val="FF0000"/>
                      <w:lang w:eastAsia="en-GB"/>
                    </w:rPr>
                    <w:t>RedCap</w:t>
                  </w:r>
                  <w:proofErr w:type="spellEnd"/>
                  <w:r>
                    <w:rPr>
                      <w:rFonts w:ascii="Arial" w:hAnsi="Arial"/>
                      <w:color w:val="FF0000"/>
                      <w:lang w:eastAsia="en-GB"/>
                    </w:rPr>
                    <w:t xml:space="preserve"> type with 2Rx, it is mandatory with capability signaling to support 2 MIMO layers. For </w:t>
                  </w:r>
                  <w:proofErr w:type="spellStart"/>
                  <w:r>
                    <w:rPr>
                      <w:rFonts w:ascii="Arial" w:hAnsi="Arial"/>
                      <w:color w:val="FF0000"/>
                      <w:lang w:eastAsia="en-GB"/>
                    </w:rPr>
                    <w:t>RedCap</w:t>
                  </w:r>
                  <w:proofErr w:type="spellEnd"/>
                  <w:r>
                    <w:rPr>
                      <w:rFonts w:ascii="Arial" w:hAnsi="Arial"/>
                      <w:color w:val="FF0000"/>
                      <w:lang w:eastAsia="en-GB"/>
                    </w:rPr>
                    <w:t xml:space="preserve">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w:t>
                  </w:r>
                  <w:proofErr w:type="spellStart"/>
                  <w:r>
                    <w:rPr>
                      <w:rFonts w:ascii="Arial" w:hAnsi="Arial"/>
                      <w:color w:val="FF0000"/>
                      <w:lang w:eastAsia="en-GB"/>
                    </w:rPr>
                    <w:t>RedCap</w:t>
                  </w:r>
                  <w:proofErr w:type="spellEnd"/>
                  <w:r>
                    <w:rPr>
                      <w:rFonts w:ascii="Arial" w:hAnsi="Arial"/>
                      <w:color w:val="FF0000"/>
                      <w:lang w:eastAsia="en-GB"/>
                    </w:rPr>
                    <w:t xml:space="preserve"> type, or the UE only supports single layer for </w:t>
                  </w:r>
                  <w:proofErr w:type="spellStart"/>
                  <w:r>
                    <w:rPr>
                      <w:rFonts w:ascii="Arial" w:hAnsi="Arial"/>
                      <w:color w:val="FF0000"/>
                      <w:lang w:eastAsia="en-GB"/>
                    </w:rPr>
                    <w:t>RedCap</w:t>
                  </w:r>
                  <w:proofErr w:type="spellEnd"/>
                  <w:r>
                    <w:rPr>
                      <w:rFonts w:ascii="Arial" w:hAnsi="Arial"/>
                      <w:color w:val="FF0000"/>
                      <w:lang w:eastAsia="en-GB"/>
                    </w:rPr>
                    <w:t xml:space="preserve">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Number of Rx branches of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can be indicated implicitly by the parameter </w:t>
            </w:r>
            <w:proofErr w:type="spellStart"/>
            <w:r>
              <w:rPr>
                <w:rFonts w:ascii="Times" w:eastAsia="Batang" w:hAnsi="Times"/>
                <w:sz w:val="20"/>
                <w:szCs w:val="24"/>
                <w:lang w:val="en-GB"/>
              </w:rPr>
              <w:t>maxNumberMIMO-LayersPDSCH</w:t>
            </w:r>
            <w:proofErr w:type="spellEnd"/>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and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00D608D6"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supports any DMRS configuration</w:t>
            </w:r>
          </w:p>
          <w:p w14:paraId="00D608D7"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1Rx supports any single antenna port</w:t>
            </w:r>
          </w:p>
          <w:p w14:paraId="00D608D8" w14:textId="77777777" w:rsidR="007E0842" w:rsidRDefault="00FD7810">
            <w:pPr>
              <w:pStyle w:val="ListParagraph"/>
              <w:numPr>
                <w:ilvl w:val="0"/>
                <w:numId w:val="12"/>
              </w:numPr>
              <w:spacing w:after="0"/>
              <w:rPr>
                <w:rFonts w:ascii="Times" w:eastAsia="Batang" w:hAnsi="Times"/>
                <w:sz w:val="20"/>
                <w:szCs w:val="24"/>
                <w:lang w:val="en-GB"/>
              </w:rPr>
            </w:pP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 with 2Rx supports any antenna port(s) up to two layers</w:t>
            </w:r>
          </w:p>
          <w:p w14:paraId="00D608D9" w14:textId="77777777" w:rsidR="007E0842" w:rsidRDefault="00FD7810">
            <w:pPr>
              <w:pStyle w:val="ListParagraph"/>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8C32C1">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 xml:space="preserve">Discussion on other aspects of UE complexity reduction for </w:t>
      </w:r>
      <w:proofErr w:type="spellStart"/>
      <w:r w:rsidR="00FD7810">
        <w:rPr>
          <w:rFonts w:ascii="Times" w:eastAsia="Batang" w:hAnsi="Times"/>
          <w:sz w:val="20"/>
          <w:szCs w:val="24"/>
          <w:lang w:val="en-GB" w:eastAsia="zh-CN"/>
        </w:rPr>
        <w:t>RedCap</w:t>
      </w:r>
      <w:proofErr w:type="spellEnd"/>
      <w:r w:rsidR="00FD7810">
        <w:rPr>
          <w:rFonts w:ascii="Times" w:eastAsia="Batang" w:hAnsi="Times"/>
          <w:sz w:val="20"/>
          <w:szCs w:val="24"/>
          <w:lang w:val="en-GB" w:eastAsia="zh-CN"/>
        </w:rPr>
        <w:tab/>
        <w:t>NTT DOCOMO, INC.</w:t>
      </w:r>
    </w:p>
    <w:tbl>
      <w:tblPr>
        <w:tblStyle w:val="TableGrid"/>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 as default one for </w:t>
            </w:r>
            <w:proofErr w:type="spellStart"/>
            <w:r>
              <w:rPr>
                <w:rFonts w:ascii="Times" w:eastAsia="Batang" w:hAnsi="Times"/>
                <w:sz w:val="20"/>
                <w:szCs w:val="24"/>
                <w:lang w:val="en-GB"/>
              </w:rPr>
              <w:t>RedCap</w:t>
            </w:r>
            <w:proofErr w:type="spellEnd"/>
            <w:r>
              <w:rPr>
                <w:rFonts w:ascii="Times" w:eastAsia="Batang" w:hAnsi="Times"/>
                <w:sz w:val="20"/>
                <w:szCs w:val="24"/>
                <w:lang w:val="en-GB"/>
              </w:rPr>
              <w:t xml:space="preserve">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80B8" w14:textId="77777777" w:rsidR="002167F6" w:rsidRDefault="002167F6">
      <w:pPr>
        <w:spacing w:after="0"/>
      </w:pPr>
      <w:r>
        <w:separator/>
      </w:r>
    </w:p>
  </w:endnote>
  <w:endnote w:type="continuationSeparator" w:id="0">
    <w:p w14:paraId="1DC90DC3" w14:textId="77777777" w:rsidR="002167F6" w:rsidRDefault="00216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docPartObj>
        <w:docPartGallery w:val="AutoText"/>
      </w:docPartObj>
    </w:sdtPr>
    <w:sdtEndPr/>
    <w:sdtContent>
      <w:sdt>
        <w:sdtPr>
          <w:id w:val="1728636285"/>
          <w:docPartObj>
            <w:docPartGallery w:val="AutoText"/>
          </w:docPartObj>
        </w:sdtPr>
        <w:sdtEndPr/>
        <w:sdtContent>
          <w:p w14:paraId="00D608EA" w14:textId="2A1D985A" w:rsidR="002167F6" w:rsidRDefault="002167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00D608EB" w14:textId="77777777" w:rsidR="002167F6" w:rsidRDefault="0021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6FC6" w14:textId="77777777" w:rsidR="002167F6" w:rsidRDefault="002167F6">
      <w:pPr>
        <w:spacing w:after="0"/>
      </w:pPr>
      <w:r>
        <w:separator/>
      </w:r>
    </w:p>
  </w:footnote>
  <w:footnote w:type="continuationSeparator" w:id="0">
    <w:p w14:paraId="00964FD1" w14:textId="77777777" w:rsidR="002167F6" w:rsidRDefault="002167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8382E-AE67-4DCA-91DC-B05E33ED80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6773</Words>
  <Characters>35900</Characters>
  <Application>Microsoft Office Word</Application>
  <DocSecurity>0</DocSecurity>
  <Lines>299</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Sandeep Narayanan Kadan Veedu</cp:lastModifiedBy>
  <cp:revision>21</cp:revision>
  <dcterms:created xsi:type="dcterms:W3CDTF">2021-05-21T17:20:00Z</dcterms:created>
  <dcterms:modified xsi:type="dcterms:W3CDTF">2021-05-24T20:25:00Z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