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 xml:space="preserve">At the RAN#86 meeting, a new Study Item was approved for IoT </w:t>
      </w:r>
      <w:proofErr w:type="gramStart"/>
      <w:r w:rsidRPr="0093715E">
        <w:t>Non Terrestrial</w:t>
      </w:r>
      <w:proofErr w:type="gramEnd"/>
      <w:r w:rsidRPr="0093715E">
        <w:t xml:space="preserve">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xml:space="preserve">, the updates </w:t>
            </w:r>
            <w:proofErr w:type="gramStart"/>
            <w:r>
              <w:rPr>
                <w:rFonts w:eastAsiaTheme="minorEastAsia" w:cs="Arial"/>
                <w:lang w:eastAsia="zh-CN"/>
              </w:rPr>
              <w:t>is</w:t>
            </w:r>
            <w:proofErr w:type="gramEnd"/>
            <w:r>
              <w:rPr>
                <w:rFonts w:eastAsiaTheme="minorEastAsia" w:cs="Arial"/>
                <w:lang w:eastAsia="zh-CN"/>
              </w:rPr>
              <w:t xml:space="preserve">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 xml:space="preserve">atmosphere loss of 0.88 dB instead of 0.2 </w:t>
            </w:r>
            <w:proofErr w:type="spellStart"/>
            <w:r w:rsidRPr="007C6BCD">
              <w:rPr>
                <w:bCs/>
                <w:szCs w:val="24"/>
              </w:rPr>
              <w:t>dB.</w:t>
            </w:r>
            <w:proofErr w:type="spellEnd"/>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proofErr w:type="gramStart"/>
            <w:r>
              <w:rPr>
                <w:rFonts w:eastAsiaTheme="minorEastAsia" w:cs="Arial"/>
                <w:lang w:eastAsia="zh-CN"/>
              </w:rPr>
              <w:t>However</w:t>
            </w:r>
            <w:proofErr w:type="gramEnd"/>
            <w:r>
              <w:rPr>
                <w:rFonts w:eastAsiaTheme="minorEastAsia" w:cs="Arial"/>
                <w:lang w:eastAsia="zh-CN"/>
              </w:rPr>
              <w:t xml:space="preserve">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A499258" w:rsidR="005E5656" w:rsidRPr="00114C13" w:rsidRDefault="00176276"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2B5480B6" w14:textId="4E2FBF4C" w:rsidR="005E5656" w:rsidRPr="00114C13" w:rsidRDefault="00176276" w:rsidP="005E5656">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rsidRPr="00114C13" w14:paraId="1644B669" w14:textId="77777777" w:rsidTr="00190DC9">
        <w:tc>
          <w:tcPr>
            <w:tcW w:w="1795" w:type="dxa"/>
          </w:tcPr>
          <w:p w14:paraId="547F53F4" w14:textId="2DC6B3A6"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33C48C3C" w14:textId="3ECF6817" w:rsidR="005E5656" w:rsidRDefault="00542D34" w:rsidP="005E5656">
            <w:pPr>
              <w:pStyle w:val="BodyText"/>
              <w:spacing w:line="256" w:lineRule="auto"/>
              <w:rPr>
                <w:rFonts w:eastAsiaTheme="minorEastAsia" w:cs="Arial"/>
                <w:lang w:eastAsia="zh-CN"/>
              </w:rPr>
            </w:pPr>
            <w:r>
              <w:rPr>
                <w:rFonts w:eastAsiaTheme="minorEastAsia" w:cs="Arial"/>
                <w:lang w:eastAsia="zh-CN"/>
              </w:rPr>
              <w:t>Agree</w:t>
            </w:r>
          </w:p>
        </w:tc>
      </w:tr>
      <w:tr w:rsidR="005E5656" w:rsidRPr="00114C13" w14:paraId="1F3CAD4A" w14:textId="77777777" w:rsidTr="00190DC9">
        <w:tc>
          <w:tcPr>
            <w:tcW w:w="1795" w:type="dxa"/>
          </w:tcPr>
          <w:p w14:paraId="6516A11A" w14:textId="6E5AE2FB" w:rsidR="005E5656" w:rsidRDefault="00FC2865" w:rsidP="005E5656">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302F3CCF" w14:textId="4D14B3AA" w:rsidR="005E5656" w:rsidRDefault="00FC2865" w:rsidP="005E5656">
            <w:pPr>
              <w:pStyle w:val="BodyText"/>
              <w:spacing w:line="256" w:lineRule="auto"/>
              <w:rPr>
                <w:rFonts w:cs="Arial"/>
              </w:rPr>
            </w:pPr>
            <w:r>
              <w:rPr>
                <w:rFonts w:cs="Arial"/>
              </w:rPr>
              <w:t>Agree with updates</w:t>
            </w:r>
          </w:p>
        </w:tc>
      </w:tr>
      <w:tr w:rsidR="00AA3C84" w:rsidRPr="00114C13" w14:paraId="2F9389D4" w14:textId="77777777" w:rsidTr="00B832E0">
        <w:tc>
          <w:tcPr>
            <w:tcW w:w="1795" w:type="dxa"/>
          </w:tcPr>
          <w:p w14:paraId="5EF7869E" w14:textId="77777777" w:rsidR="00AA3C84" w:rsidRPr="00016F49" w:rsidRDefault="00AA3C84" w:rsidP="00B832E0">
            <w:pPr>
              <w:pStyle w:val="BodyText"/>
              <w:spacing w:line="256" w:lineRule="auto"/>
              <w:rPr>
                <w:rFonts w:eastAsiaTheme="minorEastAsia" w:cs="Arial"/>
                <w:highlight w:val="yellow"/>
                <w:lang w:eastAsia="zh-CN"/>
              </w:rPr>
            </w:pPr>
            <w:proofErr w:type="spellStart"/>
            <w:r>
              <w:rPr>
                <w:rFonts w:cs="Arial"/>
              </w:rPr>
              <w:t>Novamin</w:t>
            </w:r>
            <w:proofErr w:type="spellEnd"/>
            <w:r w:rsidRPr="00AC6507">
              <w:rPr>
                <w:rFonts w:eastAsia="Times New Roman"/>
                <w:lang w:val="en-US"/>
              </w:rPr>
              <w:t>t</w:t>
            </w:r>
          </w:p>
        </w:tc>
        <w:tc>
          <w:tcPr>
            <w:tcW w:w="7834" w:type="dxa"/>
          </w:tcPr>
          <w:p w14:paraId="58F44F50" w14:textId="6342BA85" w:rsidR="00AA3C84" w:rsidRPr="00016F49" w:rsidRDefault="00AA3C84" w:rsidP="00B832E0">
            <w:pPr>
              <w:pStyle w:val="BodyText"/>
              <w:spacing w:line="256" w:lineRule="auto"/>
              <w:rPr>
                <w:rFonts w:cs="Arial"/>
                <w:highlight w:val="yellow"/>
              </w:rPr>
            </w:pPr>
            <w:r w:rsidRPr="0051164C">
              <w:rPr>
                <w:rFonts w:cs="Arial"/>
              </w:rPr>
              <w:t>Agree wi</w:t>
            </w:r>
            <w:r w:rsidRPr="0051164C">
              <w:rPr>
                <w:rFonts w:eastAsia="Times New Roman"/>
              </w:rPr>
              <w:t>t</w:t>
            </w:r>
            <w:r>
              <w:rPr>
                <w:rFonts w:eastAsia="Times New Roman"/>
              </w:rPr>
              <w:t>h upda</w:t>
            </w:r>
            <w:r>
              <w:rPr>
                <w:rFonts w:cs="Arial"/>
              </w:rPr>
              <w:t>tes</w:t>
            </w:r>
            <w:r w:rsidR="00CC3243">
              <w:rPr>
                <w:rFonts w:cs="Arial"/>
              </w:rPr>
              <w:t>.</w:t>
            </w:r>
          </w:p>
        </w:tc>
      </w:tr>
      <w:tr w:rsidR="00DA7E41" w:rsidRPr="00114C13" w14:paraId="2C2BC8F4" w14:textId="77777777" w:rsidTr="00190DC9">
        <w:tc>
          <w:tcPr>
            <w:tcW w:w="1795" w:type="dxa"/>
          </w:tcPr>
          <w:p w14:paraId="75D0AC6C" w14:textId="58BCDBAB" w:rsidR="00DA7E41" w:rsidRPr="00016F49" w:rsidRDefault="00DA7E41" w:rsidP="00DA7E41">
            <w:pPr>
              <w:pStyle w:val="BodyText"/>
              <w:spacing w:line="256" w:lineRule="auto"/>
              <w:rPr>
                <w:rFonts w:eastAsiaTheme="minorEastAsia" w:cs="Arial"/>
                <w:highlight w:val="yellow"/>
                <w:lang w:eastAsia="zh-CN"/>
              </w:rPr>
            </w:pPr>
            <w:r>
              <w:rPr>
                <w:rFonts w:eastAsiaTheme="minorEastAsia" w:cs="Arial"/>
                <w:lang w:eastAsia="zh-CN"/>
              </w:rPr>
              <w:t>SONY2</w:t>
            </w:r>
          </w:p>
        </w:tc>
        <w:tc>
          <w:tcPr>
            <w:tcW w:w="7834" w:type="dxa"/>
          </w:tcPr>
          <w:p w14:paraId="6173A272" w14:textId="6044262E" w:rsidR="00DA7E41" w:rsidRPr="00016F49" w:rsidRDefault="00DA7E41" w:rsidP="00DA7E41">
            <w:pPr>
              <w:pStyle w:val="BodyText"/>
              <w:spacing w:line="256" w:lineRule="auto"/>
              <w:rPr>
                <w:rFonts w:cs="Arial"/>
                <w:highlight w:val="yellow"/>
              </w:rPr>
            </w:pPr>
            <w:r>
              <w:rPr>
                <w:rFonts w:eastAsiaTheme="minorEastAsia" w:cs="Arial"/>
                <w:lang w:eastAsia="zh-CN"/>
              </w:rPr>
              <w:t xml:space="preserve">Agree with comment from Nokia. </w:t>
            </w:r>
            <w:proofErr w:type="gramStart"/>
            <w:r>
              <w:rPr>
                <w:rFonts w:eastAsiaTheme="minorEastAsia" w:cs="Arial"/>
                <w:lang w:eastAsia="zh-CN"/>
              </w:rPr>
              <w:t>i.e.</w:t>
            </w:r>
            <w:proofErr w:type="gramEnd"/>
            <w:r>
              <w:rPr>
                <w:rFonts w:eastAsiaTheme="minorEastAsia" w:cs="Arial"/>
                <w:lang w:eastAsia="zh-CN"/>
              </w:rPr>
              <w:t xml:space="preserve"> OK with update for GEO (case-1).</w:t>
            </w:r>
          </w:p>
        </w:tc>
      </w:tr>
      <w:tr w:rsidR="00DA7E41" w:rsidRPr="00114C13" w14:paraId="47A4B10F" w14:textId="77777777" w:rsidTr="00190DC9">
        <w:tc>
          <w:tcPr>
            <w:tcW w:w="1795" w:type="dxa"/>
          </w:tcPr>
          <w:p w14:paraId="26C914CE" w14:textId="77777777" w:rsidR="00DA7E41" w:rsidRDefault="00DA7E41" w:rsidP="00DA7E41">
            <w:pPr>
              <w:pStyle w:val="BodyText"/>
              <w:spacing w:line="256" w:lineRule="auto"/>
              <w:rPr>
                <w:rFonts w:eastAsiaTheme="minorEastAsia" w:cs="Arial"/>
                <w:lang w:eastAsia="zh-CN"/>
              </w:rPr>
            </w:pPr>
          </w:p>
        </w:tc>
        <w:tc>
          <w:tcPr>
            <w:tcW w:w="7834" w:type="dxa"/>
          </w:tcPr>
          <w:p w14:paraId="0B2FE65A" w14:textId="77777777" w:rsidR="00DA7E41" w:rsidRDefault="00DA7E41" w:rsidP="00DA7E41">
            <w:pPr>
              <w:pStyle w:val="BodyText"/>
              <w:spacing w:line="256" w:lineRule="auto"/>
              <w:rPr>
                <w:rFonts w:eastAsiaTheme="minorEastAsia" w:cs="Arial"/>
                <w:lang w:eastAsia="zh-CN"/>
              </w:rPr>
            </w:pPr>
          </w:p>
        </w:tc>
      </w:tr>
      <w:tr w:rsidR="00DA7E41" w:rsidRPr="00114C13" w14:paraId="7E107EF9" w14:textId="77777777" w:rsidTr="00190DC9">
        <w:tc>
          <w:tcPr>
            <w:tcW w:w="1795" w:type="dxa"/>
          </w:tcPr>
          <w:p w14:paraId="1429664B" w14:textId="77777777" w:rsidR="00DA7E41" w:rsidRDefault="00DA7E41" w:rsidP="00DA7E41">
            <w:pPr>
              <w:pStyle w:val="BodyText"/>
              <w:spacing w:line="256" w:lineRule="auto"/>
              <w:rPr>
                <w:rFonts w:eastAsiaTheme="minorEastAsia" w:cs="Arial"/>
                <w:lang w:eastAsia="zh-CN"/>
              </w:rPr>
            </w:pPr>
          </w:p>
        </w:tc>
        <w:tc>
          <w:tcPr>
            <w:tcW w:w="7834" w:type="dxa"/>
          </w:tcPr>
          <w:p w14:paraId="1345F68F" w14:textId="77777777" w:rsidR="00DA7E41" w:rsidRDefault="00DA7E41" w:rsidP="00DA7E41">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w:t>
      </w:r>
      <w:proofErr w:type="spellStart"/>
      <w:r w:rsidRPr="00291B77">
        <w:rPr>
          <w:i/>
          <w:highlight w:val="yellow"/>
        </w:rPr>
        <w:t>eMTC</w:t>
      </w:r>
      <w:proofErr w:type="spellEnd"/>
      <w:r w:rsidRPr="00291B77">
        <w:rPr>
          <w:i/>
          <w:highlight w:val="yellow"/>
        </w:rPr>
        <w:t xml:space="preserve">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w:t>
      </w:r>
      <w:proofErr w:type="gramStart"/>
      <w:r>
        <w:rPr>
          <w:rFonts w:eastAsiaTheme="minorEastAsia"/>
          <w:b/>
          <w:i/>
          <w:lang w:eastAsia="zh-CN"/>
        </w:rPr>
        <w:t>as long as</w:t>
      </w:r>
      <w:proofErr w:type="gramEnd"/>
      <w:r>
        <w:rPr>
          <w:rFonts w:eastAsiaTheme="minorEastAsia"/>
          <w:b/>
          <w:i/>
          <w:lang w:eastAsia="zh-CN"/>
        </w:rPr>
        <w:t xml:space="preserve">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lastRenderedPageBreak/>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w:t>
            </w:r>
            <w:proofErr w:type="gramStart"/>
            <w:r>
              <w:rPr>
                <w:rFonts w:eastAsiaTheme="minorEastAsia" w:cs="Arial" w:hint="eastAsia"/>
                <w:lang w:eastAsia="zh-CN"/>
              </w:rPr>
              <w:t>is realistic SINR range</w:t>
            </w:r>
            <w:proofErr w:type="gramEnd"/>
            <w:r>
              <w:rPr>
                <w:rFonts w:eastAsiaTheme="minorEastAsia" w:cs="Arial" w:hint="eastAsia"/>
                <w:lang w:eastAsia="zh-CN"/>
              </w:rPr>
              <w:t xml:space="preserv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 xml:space="preserve">Q3: a general method can </w:t>
            </w:r>
            <w:proofErr w:type="gramStart"/>
            <w:r w:rsidRPr="003D6E43">
              <w:rPr>
                <w:rFonts w:cs="Arial"/>
              </w:rPr>
              <w:t>be:</w:t>
            </w:r>
            <w:proofErr w:type="gramEnd"/>
            <w:r w:rsidRPr="003D6E43">
              <w:rPr>
                <w:rFonts w:cs="Arial"/>
              </w:rPr>
              <w:t xml:space="preserv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w:t>
            </w:r>
            <w:proofErr w:type="gramStart"/>
            <w:r w:rsidRPr="00A947E8">
              <w:rPr>
                <w:rFonts w:cs="Arial"/>
              </w:rPr>
              <w:t>Yes</w:t>
            </w:r>
            <w:proofErr w:type="gramEnd"/>
            <w:r w:rsidRPr="00A947E8">
              <w:rPr>
                <w:rFonts w:cs="Arial"/>
              </w:rPr>
              <w:t xml:space="preserve">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t>
            </w:r>
            <w:proofErr w:type="gramStart"/>
            <w:r w:rsidRPr="00A947E8">
              <w:rPr>
                <w:rFonts w:cs="Arial"/>
              </w:rPr>
              <w:t>will</w:t>
            </w:r>
            <w:proofErr w:type="gramEnd"/>
            <w:r w:rsidRPr="00A947E8">
              <w:rPr>
                <w:rFonts w:cs="Arial"/>
              </w:rPr>
              <w:t xml:space="preserve"> difficult to decide what is realistic since it depends on deployment. However, we may not need to consider the indoor scenario for IoT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NB-IoT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 xml:space="preserve">0 </w:t>
            </w:r>
            <w:proofErr w:type="spellStart"/>
            <w:r w:rsidRPr="00E03AD0">
              <w:rPr>
                <w:rFonts w:eastAsiaTheme="minorEastAsia" w:cs="Arial"/>
                <w:lang w:eastAsia="zh-CN"/>
              </w:rPr>
              <w:t>dB</w:t>
            </w:r>
            <w:r>
              <w:rPr>
                <w:rFonts w:eastAsiaTheme="minorEastAsia" w:cs="Arial"/>
                <w:lang w:eastAsia="zh-CN"/>
              </w:rPr>
              <w:t>.</w:t>
            </w:r>
            <w:proofErr w:type="spellEnd"/>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IoT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 xml:space="preserve">Q3: For </w:t>
            </w:r>
            <w:proofErr w:type="spellStart"/>
            <w:r>
              <w:rPr>
                <w:rFonts w:cs="Arial"/>
              </w:rPr>
              <w:t>eMTC</w:t>
            </w:r>
            <w:proofErr w:type="spellEnd"/>
            <w:r>
              <w:rPr>
                <w:rFonts w:cs="Arial"/>
              </w:rPr>
              <w:t xml:space="preserve">, CE Mode A has a more appropriate retransmission rate and MCL. This should be used to determine realistic SNR figures for </w:t>
            </w:r>
            <w:proofErr w:type="spellStart"/>
            <w:r>
              <w:rPr>
                <w:rFonts w:cs="Arial"/>
              </w:rPr>
              <w:t>eMTC</w:t>
            </w:r>
            <w:proofErr w:type="spellEnd"/>
            <w:r>
              <w:rPr>
                <w:rFonts w:cs="Arial"/>
              </w:rPr>
              <w:t xml:space="preserve">. At these SNR, </w:t>
            </w:r>
            <w:proofErr w:type="spellStart"/>
            <w:r>
              <w:rPr>
                <w:rFonts w:cs="Arial"/>
              </w:rPr>
              <w:t>eMTC</w:t>
            </w:r>
            <w:proofErr w:type="spellEnd"/>
            <w:r>
              <w:rPr>
                <w:rFonts w:cs="Arial"/>
              </w:rPr>
              <w:t xml:space="preserve"> offers some advantages in terms of the available data rates – evidenced by contribution from Sony.</w:t>
            </w:r>
          </w:p>
        </w:tc>
      </w:tr>
      <w:tr w:rsidR="005E5656" w:rsidRPr="00114C13" w14:paraId="0394B075" w14:textId="77777777" w:rsidTr="00190DC9">
        <w:tc>
          <w:tcPr>
            <w:tcW w:w="1795" w:type="dxa"/>
          </w:tcPr>
          <w:p w14:paraId="35CEC9EC" w14:textId="17C915FA" w:rsidR="005E5656" w:rsidRPr="00114C13" w:rsidRDefault="00740E7C"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3B7941AD" w14:textId="40A27A71" w:rsidR="00740E7C" w:rsidRDefault="00740E7C" w:rsidP="00740E7C">
            <w:pPr>
              <w:pStyle w:val="BodyText"/>
              <w:spacing w:line="256" w:lineRule="auto"/>
              <w:jc w:val="both"/>
              <w:rPr>
                <w:rFonts w:cs="Arial"/>
              </w:rPr>
            </w:pPr>
            <w:r>
              <w:rPr>
                <w:rFonts w:cs="Arial"/>
              </w:rPr>
              <w:t>Q1: Agree. The maximum of TN might not be practical/realistic for NTN.</w:t>
            </w:r>
          </w:p>
          <w:p w14:paraId="35D9591F" w14:textId="77777777" w:rsidR="00740E7C" w:rsidRDefault="00740E7C" w:rsidP="00740E7C">
            <w:pPr>
              <w:pStyle w:val="BodyText"/>
              <w:spacing w:line="256" w:lineRule="auto"/>
              <w:jc w:val="both"/>
              <w:rPr>
                <w:rFonts w:cs="Arial"/>
              </w:rPr>
            </w:pPr>
            <w:r>
              <w:rPr>
                <w:rFonts w:cs="Arial"/>
              </w:rPr>
              <w:t>Q2: Agree.</w:t>
            </w:r>
          </w:p>
          <w:p w14:paraId="592535FA" w14:textId="6E3CDAD7" w:rsidR="005E5656" w:rsidRPr="00114C13" w:rsidRDefault="00740E7C" w:rsidP="00740E7C">
            <w:pPr>
              <w:pStyle w:val="BodyText"/>
              <w:spacing w:line="256" w:lineRule="auto"/>
              <w:rPr>
                <w:rFonts w:eastAsiaTheme="minorEastAsia" w:cs="Arial"/>
                <w:lang w:eastAsia="zh-CN"/>
              </w:rPr>
            </w:pPr>
            <w:r>
              <w:rPr>
                <w:rFonts w:cs="Arial"/>
              </w:rPr>
              <w:lastRenderedPageBreak/>
              <w:t>Q3: The SNR depends on the scenario. Agree to Samsung that adding some data for specific scenarios can increase level of the understanding.</w:t>
            </w:r>
          </w:p>
        </w:tc>
      </w:tr>
      <w:tr w:rsidR="00FC2865" w:rsidRPr="00114C13" w14:paraId="3FAFDF3D" w14:textId="77777777" w:rsidTr="00190DC9">
        <w:tc>
          <w:tcPr>
            <w:tcW w:w="1795" w:type="dxa"/>
          </w:tcPr>
          <w:p w14:paraId="7A423CE9" w14:textId="0C8071C5" w:rsidR="00FC2865" w:rsidRDefault="00FC2865" w:rsidP="00FC2865">
            <w:pPr>
              <w:pStyle w:val="BodyText"/>
              <w:spacing w:line="256" w:lineRule="auto"/>
              <w:rPr>
                <w:rFonts w:eastAsiaTheme="minorEastAsia" w:cs="Arial"/>
                <w:lang w:eastAsia="zh-CN"/>
              </w:rPr>
            </w:pPr>
            <w:r>
              <w:rPr>
                <w:rFonts w:eastAsiaTheme="minorEastAsia" w:cs="Arial"/>
                <w:lang w:eastAsia="zh-CN"/>
              </w:rPr>
              <w:lastRenderedPageBreak/>
              <w:t>Inmarsat</w:t>
            </w:r>
          </w:p>
        </w:tc>
        <w:tc>
          <w:tcPr>
            <w:tcW w:w="7834" w:type="dxa"/>
          </w:tcPr>
          <w:p w14:paraId="3699570D"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Q1: </w:t>
            </w:r>
            <w:r>
              <w:rPr>
                <w:rFonts w:eastAsiaTheme="minorEastAsia"/>
                <w:lang w:eastAsia="zh-CN"/>
              </w:rPr>
              <w:t xml:space="preserve">Yes, this is understood, although 40s seems a bit high.  In any case, for GEO it is potentially not a problem.  We think data should be captured in the TR to identify normal vs corner case transmission duration.  </w:t>
            </w:r>
          </w:p>
          <w:p w14:paraId="33AD6850"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Q2: </w:t>
            </w:r>
            <w:r>
              <w:rPr>
                <w:rFonts w:eastAsiaTheme="minorEastAsia"/>
                <w:lang w:eastAsia="zh-CN"/>
              </w:rPr>
              <w:t>Yes, this is understood. Whether Indoor coverage needs to be considered is debatable.  In principle if GNSS can acquire the UE may have sufficient link budget to acquire into network.  Whether this is allowed or not should be left to implementation.  The current mechanisms seem sufficient at least for Release 17.</w:t>
            </w:r>
          </w:p>
          <w:p w14:paraId="1E878FB2" w14:textId="77777777" w:rsidR="00FC2865"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Q3: </w:t>
            </w:r>
            <w:r>
              <w:rPr>
                <w:rFonts w:eastAsiaTheme="minorEastAsia"/>
                <w:lang w:eastAsia="zh-CN"/>
              </w:rPr>
              <w:t xml:space="preserve">We think DL SINRs down to -12/-15 dB are potentially realistic depending on beam diameter, satellite EIRP and UE NF/antenna gain.  Below -15 dB is situational.  In principle there is nothing stopping from considering SNR down to -20 </w:t>
            </w:r>
            <w:proofErr w:type="spellStart"/>
            <w:r>
              <w:rPr>
                <w:rFonts w:eastAsiaTheme="minorEastAsia"/>
                <w:lang w:eastAsia="zh-CN"/>
              </w:rPr>
              <w:t>dB.</w:t>
            </w:r>
            <w:proofErr w:type="spellEnd"/>
            <w:r>
              <w:rPr>
                <w:rFonts w:eastAsiaTheme="minorEastAsia"/>
                <w:lang w:eastAsia="zh-CN"/>
              </w:rPr>
              <w:t xml:space="preserve">  Single tone 3.75 kHz SCS operation is very likely to be employed.</w:t>
            </w:r>
          </w:p>
          <w:p w14:paraId="5A27B0A0" w14:textId="51A04FD8" w:rsidR="00FC2865" w:rsidRDefault="00FC2865" w:rsidP="00FC2865">
            <w:pPr>
              <w:pStyle w:val="BodyText"/>
              <w:spacing w:line="256" w:lineRule="auto"/>
              <w:rPr>
                <w:rFonts w:eastAsiaTheme="minorEastAsia" w:cs="Arial"/>
                <w:lang w:eastAsia="zh-CN"/>
              </w:rPr>
            </w:pPr>
            <w:r>
              <w:rPr>
                <w:rFonts w:eastAsiaTheme="minorEastAsia"/>
                <w:lang w:eastAsia="zh-CN"/>
              </w:rPr>
              <w:t xml:space="preserve">General comment: what is the objective of these questions?  </w:t>
            </w:r>
          </w:p>
        </w:tc>
      </w:tr>
      <w:tr w:rsidR="00DA7E41" w:rsidRPr="00114C13" w14:paraId="2ECC113C" w14:textId="77777777" w:rsidTr="00190DC9">
        <w:tc>
          <w:tcPr>
            <w:tcW w:w="1795" w:type="dxa"/>
          </w:tcPr>
          <w:p w14:paraId="5913FD54" w14:textId="6FDB51C6" w:rsidR="00DA7E41" w:rsidRDefault="00DA7E41" w:rsidP="00DA7E41">
            <w:pPr>
              <w:pStyle w:val="BodyText"/>
              <w:spacing w:line="256" w:lineRule="auto"/>
              <w:rPr>
                <w:rFonts w:eastAsiaTheme="minorEastAsia" w:cs="Arial"/>
                <w:lang w:eastAsia="zh-CN"/>
              </w:rPr>
            </w:pPr>
            <w:r>
              <w:rPr>
                <w:rFonts w:eastAsiaTheme="minorEastAsia" w:cs="Arial"/>
                <w:lang w:eastAsia="zh-CN"/>
              </w:rPr>
              <w:t>SONY2</w:t>
            </w:r>
          </w:p>
        </w:tc>
        <w:tc>
          <w:tcPr>
            <w:tcW w:w="7834" w:type="dxa"/>
          </w:tcPr>
          <w:p w14:paraId="4BDD0700"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Q1. Agree</w:t>
            </w:r>
          </w:p>
          <w:p w14:paraId="79625E64"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Q2. For the DL, a minimum SNR of -20dB for 164dB MCL is reasonable</w:t>
            </w:r>
          </w:p>
          <w:p w14:paraId="4DCC28E6"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Q3. SNR &gt;= -10dB. Number of repetitions &lt;= 32.</w:t>
            </w:r>
          </w:p>
          <w:p w14:paraId="6EEA5502" w14:textId="2C49E216" w:rsidR="00DA7E41" w:rsidRDefault="00DA7E41" w:rsidP="00DA7E41">
            <w:pPr>
              <w:pStyle w:val="BodyText"/>
              <w:spacing w:line="256" w:lineRule="auto"/>
              <w:rPr>
                <w:rFonts w:cs="Arial"/>
              </w:rPr>
            </w:pPr>
            <w:r w:rsidRPr="001E122D">
              <w:rPr>
                <w:rFonts w:eastAsiaTheme="minorEastAsia" w:cs="Arial"/>
                <w:b/>
                <w:bCs/>
                <w:lang w:eastAsia="zh-CN"/>
              </w:rPr>
              <w:t>General comment</w:t>
            </w:r>
            <w:r>
              <w:rPr>
                <w:rFonts w:eastAsiaTheme="minorEastAsia" w:cs="Arial"/>
                <w:lang w:eastAsia="zh-CN"/>
              </w:rPr>
              <w:t xml:space="preserve">: we are meant to be focussing on minimum essential functionality. We should not be considering coverage enhancements to account for penetration through containers or foliage. Such coverage enhancement can be considered as Rel-18 enhancements. In other words, enhancements to meet the </w:t>
            </w:r>
            <w:proofErr w:type="spellStart"/>
            <w:r>
              <w:rPr>
                <w:rFonts w:eastAsiaTheme="minorEastAsia" w:cs="Arial"/>
                <w:lang w:eastAsia="zh-CN"/>
              </w:rPr>
              <w:t>mMTC</w:t>
            </w:r>
            <w:proofErr w:type="spellEnd"/>
            <w:r>
              <w:rPr>
                <w:rFonts w:eastAsiaTheme="minorEastAsia" w:cs="Arial"/>
                <w:lang w:eastAsia="zh-CN"/>
              </w:rPr>
              <w:t xml:space="preserve"> KPIs of coverage, latency, throughput, connection density and battery lifetime can be considered as Rel-18 enhancements.</w:t>
            </w:r>
          </w:p>
        </w:tc>
      </w:tr>
      <w:tr w:rsidR="00DA7E41" w:rsidRPr="00114C13" w14:paraId="580A1397" w14:textId="77777777" w:rsidTr="00190DC9">
        <w:tc>
          <w:tcPr>
            <w:tcW w:w="1795" w:type="dxa"/>
          </w:tcPr>
          <w:p w14:paraId="65BDE6AA" w14:textId="77777777" w:rsidR="00DA7E41" w:rsidRPr="00016F49" w:rsidRDefault="00DA7E41" w:rsidP="00DA7E41">
            <w:pPr>
              <w:pStyle w:val="BodyText"/>
              <w:spacing w:line="256" w:lineRule="auto"/>
              <w:rPr>
                <w:rFonts w:eastAsiaTheme="minorEastAsia" w:cs="Arial"/>
                <w:highlight w:val="yellow"/>
                <w:lang w:eastAsia="zh-CN"/>
              </w:rPr>
            </w:pPr>
          </w:p>
        </w:tc>
        <w:tc>
          <w:tcPr>
            <w:tcW w:w="7834" w:type="dxa"/>
          </w:tcPr>
          <w:p w14:paraId="4146E69E" w14:textId="77777777" w:rsidR="00DA7E41" w:rsidRPr="00016F49" w:rsidRDefault="00DA7E41" w:rsidP="00DA7E41">
            <w:pPr>
              <w:pStyle w:val="BodyText"/>
              <w:spacing w:line="256" w:lineRule="auto"/>
              <w:rPr>
                <w:rFonts w:cs="Arial"/>
                <w:highlight w:val="yellow"/>
              </w:rPr>
            </w:pPr>
          </w:p>
        </w:tc>
      </w:tr>
      <w:tr w:rsidR="00DA7E41" w:rsidRPr="00114C13" w14:paraId="03AF6956" w14:textId="77777777" w:rsidTr="00190DC9">
        <w:tc>
          <w:tcPr>
            <w:tcW w:w="1795" w:type="dxa"/>
          </w:tcPr>
          <w:p w14:paraId="159E59AE" w14:textId="77777777" w:rsidR="00DA7E41" w:rsidRDefault="00DA7E41" w:rsidP="00DA7E41">
            <w:pPr>
              <w:pStyle w:val="BodyText"/>
              <w:spacing w:line="256" w:lineRule="auto"/>
              <w:rPr>
                <w:rFonts w:eastAsiaTheme="minorEastAsia" w:cs="Arial"/>
                <w:lang w:eastAsia="zh-CN"/>
              </w:rPr>
            </w:pPr>
          </w:p>
        </w:tc>
        <w:tc>
          <w:tcPr>
            <w:tcW w:w="7834" w:type="dxa"/>
          </w:tcPr>
          <w:p w14:paraId="76E3292C" w14:textId="77777777" w:rsidR="00DA7E41" w:rsidRDefault="00DA7E41" w:rsidP="00DA7E41">
            <w:pPr>
              <w:pStyle w:val="BodyText"/>
              <w:spacing w:line="256" w:lineRule="auto"/>
              <w:rPr>
                <w:rFonts w:eastAsiaTheme="minorEastAsia" w:cs="Arial"/>
                <w:lang w:eastAsia="zh-CN"/>
              </w:rPr>
            </w:pPr>
          </w:p>
        </w:tc>
      </w:tr>
      <w:tr w:rsidR="00DA7E41" w:rsidRPr="00114C13" w14:paraId="6385FBBC" w14:textId="77777777" w:rsidTr="00190DC9">
        <w:tc>
          <w:tcPr>
            <w:tcW w:w="1795" w:type="dxa"/>
          </w:tcPr>
          <w:p w14:paraId="7B68AE87" w14:textId="77777777" w:rsidR="00DA7E41" w:rsidRDefault="00DA7E41" w:rsidP="00DA7E41">
            <w:pPr>
              <w:pStyle w:val="BodyText"/>
              <w:spacing w:line="256" w:lineRule="auto"/>
              <w:rPr>
                <w:rFonts w:eastAsiaTheme="minorEastAsia" w:cs="Arial"/>
                <w:lang w:eastAsia="zh-CN"/>
              </w:rPr>
            </w:pPr>
          </w:p>
        </w:tc>
        <w:tc>
          <w:tcPr>
            <w:tcW w:w="7834" w:type="dxa"/>
          </w:tcPr>
          <w:p w14:paraId="79FC6A46" w14:textId="77777777" w:rsidR="00DA7E41" w:rsidRDefault="00DA7E41" w:rsidP="00DA7E41">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lastRenderedPageBreak/>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w:t>
            </w:r>
            <w:proofErr w:type="gramStart"/>
            <w:r w:rsidRPr="00CE6EE4">
              <w:rPr>
                <w:rFonts w:asciiTheme="majorHAnsi" w:hAnsiTheme="majorHAnsi" w:cstheme="majorHAnsi"/>
                <w:color w:val="365F91" w:themeColor="accent1" w:themeShade="BF"/>
              </w:rPr>
              <w:t>i.e.</w:t>
            </w:r>
            <w:proofErr w:type="gramEnd"/>
            <w:r w:rsidRPr="00CE6EE4">
              <w:rPr>
                <w:rFonts w:asciiTheme="majorHAnsi" w:hAnsiTheme="majorHAnsi" w:cstheme="majorHAnsi"/>
                <w:color w:val="365F91" w:themeColor="accent1" w:themeShade="BF"/>
              </w:rPr>
              <w:t xml:space="preserv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w:t>
            </w:r>
            <w:proofErr w:type="gramStart"/>
            <w:r w:rsidRPr="000F5E15">
              <w:rPr>
                <w:rFonts w:asciiTheme="majorHAnsi" w:hAnsiTheme="majorHAnsi" w:cstheme="majorHAnsi"/>
                <w:color w:val="365F91" w:themeColor="accent1" w:themeShade="BF"/>
              </w:rPr>
              <w:t>i.e.</w:t>
            </w:r>
            <w:proofErr w:type="gramEnd"/>
            <w:r w:rsidRPr="000F5E15">
              <w:rPr>
                <w:rFonts w:asciiTheme="majorHAnsi" w:hAnsiTheme="majorHAnsi" w:cstheme="majorHAnsi"/>
                <w:color w:val="365F91" w:themeColor="accent1" w:themeShade="BF"/>
              </w:rPr>
              <w:t xml:space="preserv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w:t>
      </w:r>
      <w:proofErr w:type="gramStart"/>
      <w:r>
        <w:rPr>
          <w:rFonts w:eastAsiaTheme="minorEastAsia"/>
          <w:b/>
          <w:i/>
          <w:lang w:eastAsia="zh-CN"/>
        </w:rPr>
        <w:t xml:space="preserve">MEO </w:t>
      </w:r>
      <w:r w:rsidRPr="00160577">
        <w:rPr>
          <w:rFonts w:eastAsiaTheme="minorEastAsia"/>
          <w:b/>
          <w:i/>
          <w:lang w:eastAsia="zh-CN"/>
        </w:rPr>
        <w:t xml:space="preserve"> in</w:t>
      </w:r>
      <w:proofErr w:type="gramEnd"/>
      <w:r w:rsidRPr="00160577">
        <w:rPr>
          <w:rFonts w:eastAsiaTheme="minorEastAsia"/>
          <w:b/>
          <w:i/>
          <w:lang w:eastAsia="zh-CN"/>
        </w:rPr>
        <w:t xml:space="preserve">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lastRenderedPageBreak/>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16"/>
        <w:gridCol w:w="8015"/>
      </w:tblGrid>
      <w:tr w:rsidR="00583B3D" w14:paraId="0D4DBFA9" w14:textId="77777777" w:rsidTr="00FC2865">
        <w:tc>
          <w:tcPr>
            <w:tcW w:w="1616"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15"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C2865">
        <w:tc>
          <w:tcPr>
            <w:tcW w:w="1616"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15"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w:t>
            </w:r>
            <w:proofErr w:type="gramStart"/>
            <w:r w:rsidRPr="007A0599">
              <w:rPr>
                <w:rFonts w:eastAsiaTheme="minorEastAsia"/>
                <w:lang w:eastAsia="zh-CN"/>
              </w:rPr>
              <w:t>seems</w:t>
            </w:r>
            <w:proofErr w:type="gramEnd"/>
            <w:r w:rsidRPr="007A0599">
              <w:rPr>
                <w:rFonts w:eastAsiaTheme="minorEastAsia"/>
                <w:lang w:eastAsia="zh-CN"/>
              </w:rPr>
              <w:t xml:space="preserve">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C2865">
        <w:tc>
          <w:tcPr>
            <w:tcW w:w="1616" w:type="dxa"/>
          </w:tcPr>
          <w:p w14:paraId="2FE51BC7" w14:textId="49410C02" w:rsidR="007723CF" w:rsidRDefault="007723CF" w:rsidP="007723CF">
            <w:pPr>
              <w:pStyle w:val="BodyText"/>
              <w:spacing w:line="256" w:lineRule="auto"/>
              <w:rPr>
                <w:rFonts w:cs="Arial"/>
              </w:rPr>
            </w:pPr>
            <w:r>
              <w:rPr>
                <w:rFonts w:cs="Arial"/>
              </w:rPr>
              <w:t>Apple</w:t>
            </w:r>
          </w:p>
        </w:tc>
        <w:tc>
          <w:tcPr>
            <w:tcW w:w="8015"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C2865">
        <w:tc>
          <w:tcPr>
            <w:tcW w:w="1616"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15"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C2865">
        <w:tc>
          <w:tcPr>
            <w:tcW w:w="1616"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15"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proofErr w:type="gramStart"/>
            <w:r>
              <w:rPr>
                <w:rFonts w:eastAsiaTheme="minorEastAsia" w:cs="Arial"/>
                <w:color w:val="000000" w:themeColor="text1"/>
                <w:lang w:eastAsia="zh-CN"/>
              </w:rPr>
              <w:t>A</w:t>
            </w:r>
            <w:r>
              <w:rPr>
                <w:rFonts w:eastAsiaTheme="minorEastAsia" w:cs="Arial" w:hint="eastAsia"/>
                <w:color w:val="000000" w:themeColor="text1"/>
                <w:lang w:eastAsia="zh-CN"/>
              </w:rPr>
              <w:t>ctually</w:t>
            </w:r>
            <w:proofErr w:type="gramEnd"/>
            <w:r>
              <w:rPr>
                <w:rFonts w:eastAsiaTheme="minorEastAsia" w:cs="Arial" w:hint="eastAsia"/>
                <w:color w:val="000000" w:themeColor="text1"/>
                <w:lang w:eastAsia="zh-CN"/>
              </w:rPr>
              <w:t xml:space="preserve">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C2865">
        <w:tc>
          <w:tcPr>
            <w:tcW w:w="1616" w:type="dxa"/>
          </w:tcPr>
          <w:p w14:paraId="54A44192" w14:textId="588E0CFA" w:rsidR="007723CF" w:rsidRDefault="003C2284" w:rsidP="007723CF">
            <w:pPr>
              <w:pStyle w:val="BodyText"/>
              <w:spacing w:line="256" w:lineRule="auto"/>
              <w:rPr>
                <w:rFonts w:cs="Arial"/>
              </w:rPr>
            </w:pPr>
            <w:r>
              <w:rPr>
                <w:rFonts w:cs="Arial"/>
              </w:rPr>
              <w:lastRenderedPageBreak/>
              <w:t>Nokia, NSB</w:t>
            </w:r>
          </w:p>
        </w:tc>
        <w:tc>
          <w:tcPr>
            <w:tcW w:w="8015"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C2865">
        <w:tc>
          <w:tcPr>
            <w:tcW w:w="1616" w:type="dxa"/>
          </w:tcPr>
          <w:p w14:paraId="2B5E1A58" w14:textId="00F73ECB" w:rsidR="00C67B47" w:rsidRDefault="00C67B47" w:rsidP="00C67B47">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8015"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C2865">
        <w:tc>
          <w:tcPr>
            <w:tcW w:w="1616"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15"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C2865">
        <w:tc>
          <w:tcPr>
            <w:tcW w:w="1616" w:type="dxa"/>
          </w:tcPr>
          <w:p w14:paraId="52788D06" w14:textId="1260A6EF" w:rsidR="00F2149D" w:rsidRDefault="00C5136A" w:rsidP="00F2149D">
            <w:pPr>
              <w:pStyle w:val="BodyText"/>
              <w:spacing w:line="256" w:lineRule="auto"/>
              <w:rPr>
                <w:rFonts w:cs="Arial"/>
              </w:rPr>
            </w:pPr>
            <w:r>
              <w:rPr>
                <w:rFonts w:cs="Arial"/>
              </w:rPr>
              <w:t>Hughes/EchoStar</w:t>
            </w:r>
          </w:p>
        </w:tc>
        <w:tc>
          <w:tcPr>
            <w:tcW w:w="8015" w:type="dxa"/>
          </w:tcPr>
          <w:p w14:paraId="75C6F86B" w14:textId="700576DE" w:rsidR="00F2149D" w:rsidRPr="008A0498" w:rsidRDefault="00566DAD" w:rsidP="00F2149D">
            <w:pPr>
              <w:pStyle w:val="BodyText"/>
              <w:spacing w:line="256" w:lineRule="auto"/>
              <w:rPr>
                <w:rFonts w:cs="Arial"/>
              </w:rPr>
            </w:pPr>
            <w:r>
              <w:rPr>
                <w:rFonts w:cs="Arial"/>
              </w:rPr>
              <w:t xml:space="preserve">OK with the current proposal, ZTE’s comment </w:t>
            </w:r>
            <w:r w:rsidR="00EB7AD2">
              <w:rPr>
                <w:rFonts w:cs="Arial"/>
              </w:rPr>
              <w:t>is reasonable.</w:t>
            </w:r>
          </w:p>
        </w:tc>
      </w:tr>
      <w:tr w:rsidR="00FC2865" w14:paraId="189F977C" w14:textId="77777777" w:rsidTr="00FC2865">
        <w:tc>
          <w:tcPr>
            <w:tcW w:w="1616" w:type="dxa"/>
          </w:tcPr>
          <w:p w14:paraId="266E73D3" w14:textId="0921C8D2" w:rsidR="00FC2865" w:rsidRDefault="00FC2865" w:rsidP="00FC2865">
            <w:pPr>
              <w:pStyle w:val="BodyText"/>
              <w:spacing w:line="256" w:lineRule="auto"/>
              <w:rPr>
                <w:rFonts w:cs="Arial"/>
              </w:rPr>
            </w:pPr>
            <w:r>
              <w:rPr>
                <w:rFonts w:cs="Arial"/>
              </w:rPr>
              <w:t>Inmarsat</w:t>
            </w:r>
          </w:p>
        </w:tc>
        <w:tc>
          <w:tcPr>
            <w:tcW w:w="8015" w:type="dxa"/>
          </w:tcPr>
          <w:p w14:paraId="765E3EE4" w14:textId="7021D303" w:rsidR="00FC2865" w:rsidRDefault="00FC2865" w:rsidP="00FC2865">
            <w:pPr>
              <w:pStyle w:val="BodyText"/>
              <w:spacing w:line="256" w:lineRule="auto"/>
              <w:rPr>
                <w:rFonts w:cs="Arial"/>
              </w:rPr>
            </w:pPr>
            <w:r>
              <w:rPr>
                <w:rFonts w:cs="Arial"/>
              </w:rPr>
              <w:t>Ok with proposal.  No major comments. Nokia and ZTE’s comments are reasonable.</w:t>
            </w:r>
          </w:p>
        </w:tc>
      </w:tr>
      <w:tr w:rsidR="00AA3C84" w14:paraId="6F3586A6" w14:textId="77777777" w:rsidTr="00B832E0">
        <w:tc>
          <w:tcPr>
            <w:tcW w:w="1616" w:type="dxa"/>
          </w:tcPr>
          <w:p w14:paraId="2602FDEC" w14:textId="77777777" w:rsidR="00AA3C84" w:rsidRDefault="00AA3C84" w:rsidP="00B832E0">
            <w:pPr>
              <w:pStyle w:val="BodyText"/>
              <w:spacing w:line="256" w:lineRule="auto"/>
              <w:rPr>
                <w:rFonts w:cs="Arial"/>
              </w:rPr>
            </w:pPr>
            <w:proofErr w:type="spellStart"/>
            <w:r>
              <w:rPr>
                <w:rFonts w:cs="Arial"/>
              </w:rPr>
              <w:t>Novamin</w:t>
            </w:r>
            <w:proofErr w:type="spellEnd"/>
            <w:r w:rsidRPr="00AC6507">
              <w:rPr>
                <w:rFonts w:eastAsia="Times New Roman"/>
                <w:lang w:val="en-US"/>
              </w:rPr>
              <w:t>t</w:t>
            </w:r>
          </w:p>
        </w:tc>
        <w:tc>
          <w:tcPr>
            <w:tcW w:w="8015" w:type="dxa"/>
          </w:tcPr>
          <w:p w14:paraId="5BD400F4" w14:textId="77777777" w:rsidR="00AA3C84" w:rsidRPr="0051164C" w:rsidRDefault="00AA3C84" w:rsidP="00B832E0">
            <w:pPr>
              <w:pStyle w:val="BodyText"/>
              <w:spacing w:line="256" w:lineRule="auto"/>
              <w:rPr>
                <w:rFonts w:cs="Arial"/>
              </w:rPr>
            </w:pPr>
            <w:r w:rsidRPr="0051164C">
              <w:rPr>
                <w:rFonts w:cs="Arial"/>
              </w:rPr>
              <w:t>Agree wi</w:t>
            </w:r>
            <w:r w:rsidRPr="0051164C">
              <w:rPr>
                <w:rFonts w:eastAsia="Times New Roman"/>
              </w:rPr>
              <w:t xml:space="preserve">th proposal.  Nokia &amp; </w:t>
            </w:r>
            <w:r w:rsidRPr="0051164C">
              <w:rPr>
                <w:rFonts w:cs="Arial"/>
              </w:rPr>
              <w:t>ZTE’s comments are reasonable.</w:t>
            </w:r>
          </w:p>
        </w:tc>
      </w:tr>
      <w:tr w:rsidR="00FC2865" w14:paraId="5517EF65" w14:textId="77777777" w:rsidTr="00FC2865">
        <w:tc>
          <w:tcPr>
            <w:tcW w:w="1616" w:type="dxa"/>
          </w:tcPr>
          <w:p w14:paraId="3D831DD4" w14:textId="6E421246" w:rsidR="00FC2865" w:rsidRDefault="00FC2865" w:rsidP="00FC2865">
            <w:pPr>
              <w:pStyle w:val="BodyText"/>
              <w:spacing w:line="256" w:lineRule="auto"/>
              <w:rPr>
                <w:rFonts w:cs="Arial"/>
              </w:rPr>
            </w:pPr>
          </w:p>
        </w:tc>
        <w:tc>
          <w:tcPr>
            <w:tcW w:w="8015" w:type="dxa"/>
          </w:tcPr>
          <w:p w14:paraId="6A1C272E" w14:textId="7D02C4BA" w:rsidR="00FC2865" w:rsidRDefault="00FC2865" w:rsidP="00FC2865">
            <w:pPr>
              <w:pStyle w:val="BodyText"/>
              <w:spacing w:line="256" w:lineRule="auto"/>
              <w:rPr>
                <w:rFonts w:cs="Arial"/>
              </w:rPr>
            </w:pPr>
          </w:p>
        </w:tc>
      </w:tr>
      <w:tr w:rsidR="00FC2865" w:rsidRPr="002D1586" w14:paraId="5E4237E3" w14:textId="77777777" w:rsidTr="00FC2865">
        <w:tc>
          <w:tcPr>
            <w:tcW w:w="1616" w:type="dxa"/>
          </w:tcPr>
          <w:p w14:paraId="2F46FC9F" w14:textId="77C3E743" w:rsidR="00FC2865" w:rsidRPr="002D1586" w:rsidRDefault="00FC2865" w:rsidP="00FC2865">
            <w:pPr>
              <w:pStyle w:val="BodyText"/>
              <w:spacing w:line="256" w:lineRule="auto"/>
              <w:rPr>
                <w:rFonts w:eastAsiaTheme="minorEastAsia" w:cs="Arial"/>
                <w:lang w:eastAsia="zh-CN"/>
              </w:rPr>
            </w:pPr>
          </w:p>
        </w:tc>
        <w:tc>
          <w:tcPr>
            <w:tcW w:w="8015" w:type="dxa"/>
          </w:tcPr>
          <w:p w14:paraId="3C492CA3" w14:textId="77777777" w:rsidR="00FC2865" w:rsidRPr="002D1586" w:rsidRDefault="00FC2865" w:rsidP="00FC2865">
            <w:pPr>
              <w:pStyle w:val="BodyText"/>
              <w:spacing w:line="256" w:lineRule="auto"/>
              <w:rPr>
                <w:rFonts w:eastAsiaTheme="minorEastAsia" w:cs="Arial"/>
                <w:lang w:eastAsia="zh-CN"/>
              </w:rPr>
            </w:pPr>
          </w:p>
        </w:tc>
      </w:tr>
      <w:tr w:rsidR="00FC2865" w:rsidRPr="002D1586" w14:paraId="6C0DE3A9" w14:textId="77777777" w:rsidTr="00FC2865">
        <w:tc>
          <w:tcPr>
            <w:tcW w:w="1616" w:type="dxa"/>
          </w:tcPr>
          <w:p w14:paraId="4BD9303D" w14:textId="5D6F543F" w:rsidR="00FC2865" w:rsidRDefault="00FC2865" w:rsidP="00FC2865">
            <w:pPr>
              <w:pStyle w:val="BodyText"/>
              <w:spacing w:line="256" w:lineRule="auto"/>
              <w:rPr>
                <w:rFonts w:eastAsiaTheme="minorEastAsia" w:cs="Arial"/>
                <w:lang w:eastAsia="zh-CN"/>
              </w:rPr>
            </w:pPr>
          </w:p>
        </w:tc>
        <w:tc>
          <w:tcPr>
            <w:tcW w:w="8015" w:type="dxa"/>
          </w:tcPr>
          <w:p w14:paraId="661C7052" w14:textId="318BDB78" w:rsidR="00FC2865" w:rsidRDefault="00FC2865" w:rsidP="00FC2865">
            <w:pPr>
              <w:pStyle w:val="BodyText"/>
              <w:spacing w:line="256" w:lineRule="auto"/>
              <w:rPr>
                <w:rFonts w:eastAsiaTheme="minorEastAsia" w:cs="Arial"/>
                <w:lang w:eastAsia="zh-CN"/>
              </w:rPr>
            </w:pPr>
          </w:p>
        </w:tc>
      </w:tr>
      <w:tr w:rsidR="00FC2865" w:rsidRPr="002D1586" w14:paraId="6669BEB5" w14:textId="77777777" w:rsidTr="00FC2865">
        <w:tc>
          <w:tcPr>
            <w:tcW w:w="1616" w:type="dxa"/>
          </w:tcPr>
          <w:p w14:paraId="5C31F185" w14:textId="7DD802A4" w:rsidR="00FC2865" w:rsidRDefault="00FC2865" w:rsidP="00FC2865">
            <w:pPr>
              <w:pStyle w:val="BodyText"/>
              <w:spacing w:line="256" w:lineRule="auto"/>
              <w:rPr>
                <w:rFonts w:eastAsiaTheme="minorEastAsia" w:cs="Arial"/>
                <w:lang w:eastAsia="zh-CN"/>
              </w:rPr>
            </w:pPr>
          </w:p>
        </w:tc>
        <w:tc>
          <w:tcPr>
            <w:tcW w:w="8015" w:type="dxa"/>
          </w:tcPr>
          <w:p w14:paraId="030B5FE0" w14:textId="12FFE3EF" w:rsidR="00FC2865" w:rsidRPr="000C649C" w:rsidRDefault="00FC2865" w:rsidP="00FC2865">
            <w:pPr>
              <w:pStyle w:val="BodyText"/>
              <w:spacing w:line="256" w:lineRule="auto"/>
              <w:rPr>
                <w:rFonts w:eastAsiaTheme="minorEastAsia" w:cs="Arial"/>
                <w:lang w:eastAsia="zh-CN"/>
              </w:rPr>
            </w:pPr>
          </w:p>
        </w:tc>
      </w:tr>
      <w:tr w:rsidR="00FC2865" w:rsidRPr="002D1586" w14:paraId="2451F6A6" w14:textId="77777777" w:rsidTr="00FC2865">
        <w:tc>
          <w:tcPr>
            <w:tcW w:w="1616" w:type="dxa"/>
          </w:tcPr>
          <w:p w14:paraId="0F576C1D" w14:textId="4F583E9E" w:rsidR="00FC2865" w:rsidRDefault="00FC2865" w:rsidP="00FC2865">
            <w:pPr>
              <w:pStyle w:val="BodyText"/>
              <w:spacing w:line="256" w:lineRule="auto"/>
              <w:rPr>
                <w:rFonts w:eastAsiaTheme="minorEastAsia" w:cs="Arial"/>
                <w:lang w:eastAsia="zh-CN"/>
              </w:rPr>
            </w:pPr>
          </w:p>
        </w:tc>
        <w:tc>
          <w:tcPr>
            <w:tcW w:w="8015" w:type="dxa"/>
          </w:tcPr>
          <w:p w14:paraId="27DB54D3" w14:textId="62EA3DF8" w:rsidR="00FC2865" w:rsidRDefault="00FC2865" w:rsidP="00FC2865">
            <w:pPr>
              <w:pStyle w:val="BodyText"/>
              <w:spacing w:line="256" w:lineRule="auto"/>
              <w:rPr>
                <w:rFonts w:eastAsiaTheme="minorEastAsia" w:cs="Arial"/>
                <w:lang w:eastAsia="zh-CN"/>
              </w:rPr>
            </w:pPr>
          </w:p>
        </w:tc>
      </w:tr>
      <w:tr w:rsidR="00FC2865" w:rsidRPr="002D1586" w14:paraId="5EC6619A" w14:textId="77777777" w:rsidTr="00FC2865">
        <w:tc>
          <w:tcPr>
            <w:tcW w:w="1616" w:type="dxa"/>
          </w:tcPr>
          <w:p w14:paraId="69BDF314" w14:textId="1576E5BA" w:rsidR="00FC2865" w:rsidRDefault="00FC2865" w:rsidP="00FC2865">
            <w:pPr>
              <w:pStyle w:val="BodyText"/>
              <w:spacing w:line="256" w:lineRule="auto"/>
              <w:rPr>
                <w:rFonts w:eastAsiaTheme="minorEastAsia" w:cs="Arial"/>
                <w:lang w:eastAsia="zh-CN"/>
              </w:rPr>
            </w:pPr>
          </w:p>
        </w:tc>
        <w:tc>
          <w:tcPr>
            <w:tcW w:w="8015" w:type="dxa"/>
          </w:tcPr>
          <w:p w14:paraId="372342CC" w14:textId="0766FFFB" w:rsidR="00FC2865" w:rsidRDefault="00FC2865" w:rsidP="00FC2865">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[maximum] number of punctured subcarriers and their locations are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LTE-MTC resource reservation is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For LTE-MTC resource reservation, UL resource reservation for LTE </w:t>
      </w:r>
      <w:proofErr w:type="spellStart"/>
      <w:r w:rsidRPr="0081074A">
        <w:rPr>
          <w:rFonts w:eastAsiaTheme="minorEastAsia"/>
          <w:lang w:eastAsia="zh-CN"/>
        </w:rPr>
        <w:t>eMTC</w:t>
      </w:r>
      <w:proofErr w:type="spellEnd"/>
      <w:r w:rsidRPr="0081074A">
        <w:rPr>
          <w:rFonts w:eastAsiaTheme="minorEastAsia"/>
          <w:lang w:eastAsia="zh-CN"/>
        </w:rPr>
        <w:t xml:space="preserve">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For LTE-MTC resource reservation, for unicast transmission, dynamic DCI signalling can be used to [indicate or override] which reserved resources are used for the scheduled LTE </w:t>
      </w:r>
      <w:proofErr w:type="spellStart"/>
      <w:r w:rsidRPr="0081074A">
        <w:rPr>
          <w:rFonts w:eastAsiaTheme="minorEastAsia"/>
          <w:lang w:eastAsia="zh-CN"/>
        </w:rPr>
        <w:t>eMTC</w:t>
      </w:r>
      <w:proofErr w:type="spellEnd"/>
      <w:r w:rsidRPr="0081074A">
        <w:rPr>
          <w:rFonts w:eastAsiaTheme="minorEastAsia"/>
          <w:lang w:eastAsia="zh-CN"/>
        </w:rPr>
        <w:t xml:space="preserve">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lastRenderedPageBreak/>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 xml:space="preserve">NB-IoT carrier frequency kept when operating with LTE and </w:t>
      </w:r>
      <w:proofErr w:type="gramStart"/>
      <w:r w:rsidRPr="009F55FE">
        <w:rPr>
          <w:rFonts w:eastAsiaTheme="minorEastAsia"/>
          <w:lang w:eastAsia="zh-CN"/>
        </w:rPr>
        <w:t>NR, or</w:t>
      </w:r>
      <w:proofErr w:type="gramEnd"/>
      <w:r w:rsidRPr="009F55FE">
        <w:rPr>
          <w:rFonts w:eastAsiaTheme="minorEastAsia"/>
          <w:lang w:eastAsia="zh-CN"/>
        </w:rPr>
        <w:t xml:space="preserve">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 xml:space="preserve">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w:t>
      </w:r>
      <w:proofErr w:type="gramStart"/>
      <w:r w:rsidRPr="00766F2F">
        <w:rPr>
          <w:rFonts w:eastAsiaTheme="minorEastAsia"/>
          <w:lang w:eastAsia="zh-CN"/>
        </w:rPr>
        <w:t>taken into account</w:t>
      </w:r>
      <w:proofErr w:type="gramEnd"/>
      <w:r w:rsidRPr="00766F2F">
        <w:rPr>
          <w:rFonts w:eastAsiaTheme="minorEastAsia"/>
          <w:lang w:eastAsia="zh-CN"/>
        </w:rPr>
        <w:t xml:space="preserve">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w:t>
      </w:r>
      <w:proofErr w:type="gramStart"/>
      <w:r>
        <w:rPr>
          <w:rFonts w:eastAsiaTheme="minorEastAsia"/>
          <w:lang w:eastAsia="zh-CN"/>
        </w:rPr>
        <w:t>in order to</w:t>
      </w:r>
      <w:proofErr w:type="gramEnd"/>
      <w:r>
        <w:rPr>
          <w:rFonts w:eastAsiaTheme="minorEastAsia"/>
          <w:lang w:eastAsia="zh-CN"/>
        </w:rPr>
        <w:t xml:space="preserve">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 xml:space="preserve">oexistence with terrestrial NR should be deprioritized, since with the large Doppler shift and propagation delay in NTN, it may be challenging for effective frequency sharing between </w:t>
      </w:r>
      <w:proofErr w:type="spellStart"/>
      <w:r w:rsidRPr="003B3203">
        <w:rPr>
          <w:rFonts w:eastAsiaTheme="minorEastAsia"/>
          <w:lang w:eastAsia="zh-CN"/>
        </w:rPr>
        <w:t>eMTC</w:t>
      </w:r>
      <w:proofErr w:type="spellEnd"/>
      <w:r w:rsidRPr="003B3203">
        <w:rPr>
          <w:rFonts w:eastAsiaTheme="minorEastAsia"/>
          <w:lang w:eastAsia="zh-CN"/>
        </w:rPr>
        <w:t xml:space="preserve">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w:t>
      </w:r>
      <w:proofErr w:type="spellStart"/>
      <w:r w:rsidRPr="003B3203">
        <w:rPr>
          <w:rFonts w:eastAsiaTheme="minorEastAsia"/>
          <w:lang w:eastAsia="zh-CN"/>
        </w:rPr>
        <w:t>eMTC</w:t>
      </w:r>
      <w:proofErr w:type="spellEnd"/>
      <w:r w:rsidRPr="003B3203">
        <w:rPr>
          <w:rFonts w:eastAsiaTheme="minorEastAsia"/>
          <w:lang w:eastAsia="zh-CN"/>
        </w:rPr>
        <w:t xml:space="preserve">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lastRenderedPageBreak/>
        <w:t xml:space="preserve">Samsung observed </w:t>
      </w:r>
      <w:r w:rsidRPr="003B3203">
        <w:rPr>
          <w:rFonts w:eastAsiaTheme="minorEastAsia"/>
          <w:lang w:eastAsia="zh-CN"/>
        </w:rPr>
        <w:t>RAN1 considers that NTN NB-IoT</w:t>
      </w:r>
      <w:r>
        <w:rPr>
          <w:rFonts w:eastAsiaTheme="minorEastAsia"/>
          <w:lang w:eastAsia="zh-CN"/>
        </w:rPr>
        <w:t xml:space="preserve"> / </w:t>
      </w:r>
      <w:proofErr w:type="spellStart"/>
      <w:proofErr w:type="gramStart"/>
      <w:r>
        <w:rPr>
          <w:rFonts w:eastAsiaTheme="minorEastAsia"/>
          <w:lang w:eastAsia="zh-CN"/>
        </w:rPr>
        <w:t>eMTC</w:t>
      </w:r>
      <w:proofErr w:type="spellEnd"/>
      <w:r>
        <w:rPr>
          <w:rFonts w:eastAsiaTheme="minorEastAsia"/>
          <w:lang w:eastAsia="zh-CN"/>
        </w:rPr>
        <w:t xml:space="preserve"> </w:t>
      </w:r>
      <w:r w:rsidRPr="003B3203">
        <w:rPr>
          <w:rFonts w:eastAsiaTheme="minorEastAsia"/>
          <w:lang w:eastAsia="zh-CN"/>
        </w:rPr>
        <w:t xml:space="preserve"> is</w:t>
      </w:r>
      <w:proofErr w:type="gramEnd"/>
      <w:r w:rsidRPr="003B3203">
        <w:rPr>
          <w:rFonts w:eastAsiaTheme="minorEastAsia"/>
          <w:lang w:eastAsia="zh-CN"/>
        </w:rPr>
        <w:t xml:space="preserve">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ZTE,  MediaTek</w:t>
      </w:r>
      <w:proofErr w:type="gramEnd"/>
      <w:r>
        <w:rPr>
          <w:rFonts w:eastAsiaTheme="minorEastAsia"/>
          <w:lang w:eastAsia="zh-CN"/>
        </w:rPr>
        <w:t xml:space="preserve"> proposed to s</w:t>
      </w:r>
      <w:r w:rsidRPr="003B3203">
        <w:rPr>
          <w:rFonts w:eastAsiaTheme="minorEastAsia"/>
          <w:lang w:eastAsia="zh-CN"/>
        </w:rPr>
        <w:t xml:space="preserve">upport stand-alone deployment for NB-IoT and </w:t>
      </w:r>
      <w:proofErr w:type="spellStart"/>
      <w:r w:rsidRPr="003B3203">
        <w:rPr>
          <w:rFonts w:eastAsiaTheme="minorEastAsia"/>
          <w:lang w:eastAsia="zh-CN"/>
        </w:rPr>
        <w:t>eMTC</w:t>
      </w:r>
      <w:proofErr w:type="spellEnd"/>
      <w:r w:rsidRPr="003B3203">
        <w:rPr>
          <w:rFonts w:eastAsiaTheme="minorEastAsia"/>
          <w:lang w:eastAsia="zh-CN"/>
        </w:rPr>
        <w:t xml:space="preserve">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xml:space="preserve">: there is a general view to de-prioritize NB-IoT / </w:t>
      </w:r>
      <w:proofErr w:type="spellStart"/>
      <w:r w:rsidRPr="00EC2C38">
        <w:rPr>
          <w:rFonts w:eastAsiaTheme="minorEastAsia"/>
          <w:i/>
          <w:highlight w:val="yellow"/>
          <w:lang w:eastAsia="zh-CN"/>
        </w:rPr>
        <w:t>eMTC</w:t>
      </w:r>
      <w:proofErr w:type="spellEnd"/>
      <w:r w:rsidRPr="00EC2C38">
        <w:rPr>
          <w:rFonts w:eastAsiaTheme="minorEastAsia"/>
          <w:i/>
          <w:highlight w:val="yellow"/>
          <w:lang w:eastAsia="zh-CN"/>
        </w:rPr>
        <w:t xml:space="preserve">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 xml:space="preserve">In-band and guard band with NR co-existence (Rel-16 NB-IoT/ </w:t>
      </w:r>
      <w:proofErr w:type="spellStart"/>
      <w:r w:rsidRPr="00324975">
        <w:rPr>
          <w:rFonts w:eastAsiaTheme="minorEastAsia"/>
          <w:i/>
          <w:highlight w:val="yellow"/>
          <w:lang w:eastAsia="zh-CN"/>
        </w:rPr>
        <w:t>eMTC</w:t>
      </w:r>
      <w:proofErr w:type="spellEnd"/>
      <w:r w:rsidRPr="00324975">
        <w:rPr>
          <w:rFonts w:eastAsiaTheme="minorEastAsia"/>
          <w:i/>
          <w:highlight w:val="yellow"/>
          <w:lang w:eastAsia="zh-CN"/>
        </w:rPr>
        <w:t xml:space="preserve">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w:t>
      </w:r>
      <w:proofErr w:type="spellStart"/>
      <w:r w:rsidRPr="00EC2C38">
        <w:rPr>
          <w:rFonts w:eastAsiaTheme="minorEastAsia"/>
          <w:i/>
          <w:highlight w:val="yellow"/>
          <w:lang w:eastAsia="zh-CN"/>
        </w:rPr>
        <w:t>eMTC</w:t>
      </w:r>
      <w:proofErr w:type="spellEnd"/>
      <w:r w:rsidRPr="00EC2C38">
        <w:rPr>
          <w:rFonts w:eastAsiaTheme="minorEastAsia"/>
          <w:i/>
          <w:highlight w:val="yellow"/>
          <w:lang w:eastAsia="zh-CN"/>
        </w:rPr>
        <w:t xml:space="preserve">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w:t>
      </w:r>
      <w:proofErr w:type="spellStart"/>
      <w:r w:rsidR="00324975">
        <w:rPr>
          <w:rFonts w:eastAsiaTheme="minorEastAsia"/>
          <w:i/>
          <w:highlight w:val="yellow"/>
          <w:lang w:eastAsia="zh-CN"/>
        </w:rPr>
        <w:t>eMTC</w:t>
      </w:r>
      <w:proofErr w:type="spellEnd"/>
      <w:r w:rsidR="00324975">
        <w:rPr>
          <w:rFonts w:eastAsiaTheme="minorEastAsia"/>
          <w:i/>
          <w:highlight w:val="yellow"/>
          <w:lang w:eastAsia="zh-CN"/>
        </w:rPr>
        <w:t xml:space="preserve">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 xml:space="preserve">Rel-16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 xml:space="preserve">Solutions in TR 37.824 further expand scope of solutions for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 xml:space="preserve">TS 38.104, TS 38.141-1, TS </w:t>
      </w:r>
      <w:proofErr w:type="gramStart"/>
      <w:r w:rsidRPr="0081074A">
        <w:rPr>
          <w:rFonts w:eastAsiaTheme="minorEastAsia"/>
          <w:i/>
          <w:highlight w:val="yellow"/>
          <w:lang w:eastAsia="zh-CN"/>
        </w:rPr>
        <w:t>37.104</w:t>
      </w:r>
      <w:proofErr w:type="gramEnd"/>
      <w:r w:rsidRPr="0081074A">
        <w:rPr>
          <w:rFonts w:eastAsiaTheme="minorEastAsia"/>
          <w:i/>
          <w:highlight w:val="yellow"/>
          <w:lang w:eastAsia="zh-CN"/>
        </w:rPr>
        <w:t xml:space="preserve">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 xml:space="preserve">Companies are encouraged to comment on NB-IoT / </w:t>
      </w:r>
      <w:proofErr w:type="spellStart"/>
      <w:r>
        <w:rPr>
          <w:rFonts w:eastAsiaTheme="minorEastAsia"/>
          <w:b/>
          <w:i/>
          <w:lang w:eastAsia="zh-CN"/>
        </w:rPr>
        <w:t>eMTC</w:t>
      </w:r>
      <w:proofErr w:type="spellEnd"/>
      <w:r>
        <w:rPr>
          <w:rFonts w:eastAsiaTheme="minorEastAsia"/>
          <w:b/>
          <w:i/>
          <w:lang w:eastAsia="zh-CN"/>
        </w:rPr>
        <w:t xml:space="preserve">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w:t>
      </w:r>
      <w:proofErr w:type="gramStart"/>
      <w:r>
        <w:rPr>
          <w:rFonts w:eastAsiaTheme="minorEastAsia"/>
          <w:b/>
          <w:i/>
          <w:lang w:eastAsia="zh-CN"/>
        </w:rPr>
        <w:t>37.104</w:t>
      </w:r>
      <w:proofErr w:type="gramEnd"/>
      <w:r>
        <w:rPr>
          <w:rFonts w:eastAsiaTheme="minorEastAsia"/>
          <w:b/>
          <w:i/>
          <w:lang w:eastAsia="zh-CN"/>
        </w:rPr>
        <w:t xml:space="preserve">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 xml:space="preserve">Is a study of deployment of NB-IoT / </w:t>
      </w:r>
      <w:proofErr w:type="spellStart"/>
      <w:r w:rsidR="00324975" w:rsidRPr="00324975">
        <w:rPr>
          <w:rFonts w:eastAsiaTheme="minorEastAsia"/>
          <w:b/>
          <w:i/>
          <w:lang w:eastAsia="zh-CN"/>
        </w:rPr>
        <w:t>eMTC</w:t>
      </w:r>
      <w:proofErr w:type="spellEnd"/>
      <w:r w:rsidR="00324975" w:rsidRPr="00324975">
        <w:rPr>
          <w:rFonts w:eastAsiaTheme="minorEastAsia"/>
          <w:b/>
          <w:i/>
          <w:lang w:eastAsia="zh-CN"/>
        </w:rPr>
        <w:t xml:space="preserve"> in band and guard band with NR co-existence needed before considering detailed analysis and solutions in a normative </w:t>
      </w:r>
      <w:proofErr w:type="gramStart"/>
      <w:r w:rsidR="00324975" w:rsidRPr="00324975">
        <w:rPr>
          <w:rFonts w:eastAsiaTheme="minorEastAsia"/>
          <w:b/>
          <w:i/>
          <w:lang w:eastAsia="zh-CN"/>
        </w:rPr>
        <w:t>phase, and</w:t>
      </w:r>
      <w:proofErr w:type="gramEnd"/>
      <w:r w:rsidR="00324975" w:rsidRPr="00324975">
        <w:rPr>
          <w:rFonts w:eastAsiaTheme="minorEastAsia"/>
          <w:b/>
          <w:i/>
          <w:lang w:eastAsia="zh-CN"/>
        </w:rPr>
        <w:t xml:space="preserve">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xml:space="preserve">: Can standalone deployment for NB-IoT / </w:t>
      </w:r>
      <w:proofErr w:type="spellStart"/>
      <w:r w:rsidR="00324975" w:rsidRPr="00324975">
        <w:rPr>
          <w:rFonts w:eastAsiaTheme="minorEastAsia"/>
          <w:b/>
          <w:i/>
          <w:lang w:eastAsia="zh-CN"/>
        </w:rPr>
        <w:t>eMTC</w:t>
      </w:r>
      <w:proofErr w:type="spellEnd"/>
      <w:r w:rsidR="00324975" w:rsidRPr="00324975">
        <w:rPr>
          <w:rFonts w:eastAsiaTheme="minorEastAsia"/>
          <w:b/>
          <w:i/>
          <w:lang w:eastAsia="zh-CN"/>
        </w:rPr>
        <w:t xml:space="preserve">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lastRenderedPageBreak/>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lastRenderedPageBreak/>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w:t>
            </w:r>
            <w:proofErr w:type="spellStart"/>
            <w:r>
              <w:rPr>
                <w:rFonts w:cs="Arial"/>
              </w:rPr>
              <w:t>eMTC</w:t>
            </w:r>
            <w:proofErr w:type="spellEnd"/>
            <w:r>
              <w:rPr>
                <w:rFonts w:cs="Arial"/>
              </w:rPr>
              <w:t xml:space="preserve">.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proofErr w:type="spellStart"/>
            <w:r>
              <w:rPr>
                <w:rFonts w:eastAsiaTheme="minorEastAsia" w:cs="Arial"/>
                <w:lang w:eastAsia="zh-CN"/>
              </w:rPr>
              <w:t>Omnispace</w:t>
            </w:r>
            <w:proofErr w:type="spellEnd"/>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 xml:space="preserve">We think that a short study will be required, and it is OK to prioritize NB-IoT / </w:t>
            </w:r>
            <w:proofErr w:type="spellStart"/>
            <w:r>
              <w:rPr>
                <w:rFonts w:eastAsiaTheme="minorEastAsia" w:cs="Arial"/>
                <w:lang w:eastAsia="zh-CN"/>
              </w:rPr>
              <w:t>eMTC</w:t>
            </w:r>
            <w:proofErr w:type="spellEnd"/>
            <w:r>
              <w:rPr>
                <w:rFonts w:eastAsiaTheme="minorEastAsia" w:cs="Arial"/>
                <w:lang w:eastAsia="zh-CN"/>
              </w:rPr>
              <w:t xml:space="preserve"> standalone deployments in Rel17.</w:t>
            </w:r>
          </w:p>
        </w:tc>
      </w:tr>
      <w:tr w:rsidR="005E5656" w14:paraId="42C6E8C9" w14:textId="77777777" w:rsidTr="00512C8A">
        <w:tc>
          <w:tcPr>
            <w:tcW w:w="1795" w:type="dxa"/>
          </w:tcPr>
          <w:p w14:paraId="29C75050" w14:textId="4419929C" w:rsidR="005E5656" w:rsidRDefault="00D42386" w:rsidP="005E5656">
            <w:pPr>
              <w:pStyle w:val="BodyText"/>
              <w:spacing w:line="256" w:lineRule="auto"/>
              <w:rPr>
                <w:rFonts w:eastAsiaTheme="minorEastAsia" w:cs="Arial"/>
                <w:lang w:eastAsia="zh-CN"/>
              </w:rPr>
            </w:pPr>
            <w:r w:rsidRPr="00D42386">
              <w:rPr>
                <w:rFonts w:eastAsiaTheme="minorEastAsia" w:cs="Arial"/>
                <w:lang w:eastAsia="zh-CN"/>
              </w:rPr>
              <w:t>Hughes/EchoStar</w:t>
            </w:r>
          </w:p>
        </w:tc>
        <w:tc>
          <w:tcPr>
            <w:tcW w:w="7834" w:type="dxa"/>
          </w:tcPr>
          <w:p w14:paraId="4BBE9E60" w14:textId="77777777" w:rsidR="008475DC" w:rsidRDefault="001C213E" w:rsidP="005E5656">
            <w:pPr>
              <w:snapToGrid w:val="0"/>
              <w:spacing w:beforeLines="50" w:before="120" w:afterLines="50" w:after="12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w:t>
            </w:r>
            <w:r w:rsidR="008475DC">
              <w:rPr>
                <w:rFonts w:eastAsiaTheme="minorEastAsia" w:cs="Arial"/>
                <w:lang w:eastAsia="zh-CN"/>
              </w:rPr>
              <w:t xml:space="preserve">consider only </w:t>
            </w:r>
            <w:r>
              <w:rPr>
                <w:rFonts w:eastAsiaTheme="minorEastAsia" w:cs="Arial" w:hint="eastAsia"/>
                <w:lang w:eastAsia="zh-CN"/>
              </w:rPr>
              <w:t xml:space="preserve">standalone mode </w:t>
            </w:r>
            <w:r w:rsidR="008475DC">
              <w:rPr>
                <w:rFonts w:eastAsiaTheme="minorEastAsia" w:cs="Arial"/>
                <w:lang w:eastAsia="zh-CN"/>
              </w:rPr>
              <w:t xml:space="preserve">for in Rel-17. </w:t>
            </w:r>
          </w:p>
          <w:p w14:paraId="5E60CDE0" w14:textId="5E8A9738" w:rsidR="005E5656" w:rsidRDefault="00F91A6F" w:rsidP="005E5656">
            <w:pPr>
              <w:snapToGrid w:val="0"/>
              <w:spacing w:beforeLines="50" w:before="120" w:afterLines="50" w:after="120"/>
              <w:rPr>
                <w:rFonts w:eastAsiaTheme="minorEastAsia" w:cs="Arial"/>
                <w:lang w:eastAsia="zh-CN"/>
              </w:rPr>
            </w:pPr>
            <w:r>
              <w:rPr>
                <w:rFonts w:eastAsiaTheme="minorEastAsia" w:cs="Arial"/>
                <w:lang w:eastAsia="zh-CN"/>
              </w:rPr>
              <w:lastRenderedPageBreak/>
              <w:t>P</w:t>
            </w:r>
            <w:r w:rsidRPr="00F91A6F">
              <w:rPr>
                <w:rFonts w:eastAsiaTheme="minorEastAsia" w:cs="Arial"/>
                <w:lang w:eastAsia="zh-CN"/>
              </w:rPr>
              <w:t xml:space="preserve">otential enhancement </w:t>
            </w:r>
            <w:r>
              <w:rPr>
                <w:rFonts w:eastAsiaTheme="minorEastAsia" w:cs="Arial"/>
                <w:lang w:eastAsia="zh-CN"/>
              </w:rPr>
              <w:t xml:space="preserve">is needed to </w:t>
            </w:r>
            <w:r w:rsidR="001C213E">
              <w:rPr>
                <w:rFonts w:eastAsiaTheme="minorEastAsia" w:cs="Arial"/>
                <w:lang w:eastAsia="zh-CN"/>
              </w:rPr>
              <w:t>support</w:t>
            </w:r>
            <w:r w:rsidR="001C213E">
              <w:rPr>
                <w:rFonts w:eastAsiaTheme="minorEastAsia" w:cs="Arial" w:hint="eastAsia"/>
                <w:lang w:eastAsia="zh-CN"/>
              </w:rPr>
              <w:t xml:space="preserve"> in-band and guard band deployment,</w:t>
            </w:r>
            <w:r>
              <w:rPr>
                <w:rFonts w:eastAsiaTheme="minorEastAsia" w:cs="Arial"/>
                <w:lang w:eastAsia="zh-CN"/>
              </w:rPr>
              <w:t xml:space="preserve"> and </w:t>
            </w:r>
            <w:r w:rsidR="008475DC">
              <w:rPr>
                <w:rFonts w:eastAsiaTheme="minorEastAsia" w:cs="Arial"/>
                <w:lang w:eastAsia="zh-CN"/>
              </w:rPr>
              <w:t>th</w:t>
            </w:r>
            <w:r>
              <w:rPr>
                <w:rFonts w:eastAsiaTheme="minorEastAsia" w:cs="Arial"/>
                <w:lang w:eastAsia="zh-CN"/>
              </w:rPr>
              <w:t>ese</w:t>
            </w:r>
            <w:r w:rsidR="008475DC">
              <w:rPr>
                <w:rFonts w:eastAsiaTheme="minorEastAsia" w:cs="Arial"/>
                <w:lang w:eastAsia="zh-CN"/>
              </w:rPr>
              <w:t xml:space="preserve"> can be done in Rel-18  </w:t>
            </w:r>
          </w:p>
        </w:tc>
      </w:tr>
      <w:tr w:rsidR="005E5656" w14:paraId="284F97C0" w14:textId="77777777" w:rsidTr="00512C8A">
        <w:tc>
          <w:tcPr>
            <w:tcW w:w="1795" w:type="dxa"/>
          </w:tcPr>
          <w:p w14:paraId="32355826" w14:textId="2D3189F4" w:rsidR="005E5656" w:rsidRDefault="00542D34" w:rsidP="005E5656">
            <w:pPr>
              <w:pStyle w:val="BodyText"/>
              <w:spacing w:line="256" w:lineRule="auto"/>
              <w:rPr>
                <w:rFonts w:eastAsiaTheme="minorEastAsia" w:cs="Arial"/>
                <w:lang w:eastAsia="zh-CN"/>
              </w:rPr>
            </w:pPr>
            <w:r>
              <w:rPr>
                <w:rFonts w:eastAsiaTheme="minorEastAsia" w:cs="Arial"/>
                <w:lang w:eastAsia="zh-CN"/>
              </w:rPr>
              <w:lastRenderedPageBreak/>
              <w:t>ESA</w:t>
            </w:r>
          </w:p>
        </w:tc>
        <w:tc>
          <w:tcPr>
            <w:tcW w:w="7834" w:type="dxa"/>
          </w:tcPr>
          <w:p w14:paraId="438389F0" w14:textId="3B2DC7B9" w:rsidR="005E5656" w:rsidRDefault="00542D34" w:rsidP="005E5656">
            <w:pPr>
              <w:snapToGrid w:val="0"/>
              <w:spacing w:beforeLines="50" w:before="120" w:afterLines="50" w:after="120"/>
              <w:rPr>
                <w:rFonts w:cs="Arial"/>
              </w:rPr>
            </w:pPr>
            <w:r>
              <w:rPr>
                <w:rFonts w:cs="Arial"/>
              </w:rPr>
              <w:t>Q4: The standalone mode should be prioritized.</w:t>
            </w:r>
          </w:p>
        </w:tc>
      </w:tr>
      <w:tr w:rsidR="00FC2865" w14:paraId="41CDD9FE" w14:textId="77777777" w:rsidTr="00512C8A">
        <w:tc>
          <w:tcPr>
            <w:tcW w:w="1795" w:type="dxa"/>
          </w:tcPr>
          <w:p w14:paraId="5486760B" w14:textId="2E352A17" w:rsidR="00FC2865" w:rsidRDefault="00FC2865" w:rsidP="00FC2865">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456B55F8" w14:textId="489C8461" w:rsidR="00FC2865" w:rsidRDefault="00FC2865" w:rsidP="00FC2865">
            <w:pPr>
              <w:tabs>
                <w:tab w:val="left" w:pos="4448"/>
              </w:tabs>
              <w:snapToGrid w:val="0"/>
              <w:spacing w:beforeLines="50" w:before="120" w:afterLines="50" w:after="120"/>
              <w:rPr>
                <w:rFonts w:eastAsiaTheme="minorEastAsia" w:cs="Arial"/>
                <w:lang w:eastAsia="zh-CN"/>
              </w:rPr>
            </w:pPr>
            <w:r>
              <w:rPr>
                <w:rFonts w:cs="Arial"/>
              </w:rPr>
              <w:t xml:space="preserve">In our view, to achieve realistic IoT NTN WI scope, we should focus only on stand-alone deployment for </w:t>
            </w:r>
            <w:proofErr w:type="spellStart"/>
            <w:r>
              <w:rPr>
                <w:rFonts w:cs="Arial"/>
              </w:rPr>
              <w:t>Rel</w:t>
            </w:r>
            <w:proofErr w:type="spellEnd"/>
            <w:r>
              <w:rPr>
                <w:rFonts w:cs="Arial"/>
              </w:rPr>
              <w:t xml:space="preserve"> 17 and de-scope other deployments.  Support for guard band and in-band deployment should be done in either Release 18 or in a release-independent SI/WI.</w:t>
            </w:r>
          </w:p>
        </w:tc>
      </w:tr>
      <w:tr w:rsidR="00FC2865" w14:paraId="73B9863F" w14:textId="77777777" w:rsidTr="00512C8A">
        <w:tc>
          <w:tcPr>
            <w:tcW w:w="1795" w:type="dxa"/>
          </w:tcPr>
          <w:p w14:paraId="30179592" w14:textId="5B9926AA" w:rsidR="00FC2865" w:rsidRDefault="001C5B5B" w:rsidP="00FC2865">
            <w:pPr>
              <w:pStyle w:val="BodyText"/>
              <w:spacing w:line="256" w:lineRule="auto"/>
              <w:rPr>
                <w:rFonts w:eastAsiaTheme="minorEastAsia" w:cs="Arial"/>
                <w:lang w:eastAsia="zh-CN"/>
              </w:rPr>
            </w:pPr>
            <w:proofErr w:type="spellStart"/>
            <w:r>
              <w:rPr>
                <w:rFonts w:eastAsiaTheme="minorEastAsia" w:cs="Arial"/>
                <w:lang w:eastAsia="zh-CN"/>
              </w:rPr>
              <w:t>Sateliot</w:t>
            </w:r>
            <w:proofErr w:type="spellEnd"/>
          </w:p>
        </w:tc>
        <w:tc>
          <w:tcPr>
            <w:tcW w:w="7834" w:type="dxa"/>
          </w:tcPr>
          <w:p w14:paraId="13D1D3DD" w14:textId="3C5D241C" w:rsidR="00FC2865" w:rsidRDefault="001C5B5B" w:rsidP="002E032B">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Q4: Agree on prioritizing </w:t>
            </w:r>
            <w:r w:rsidRPr="001C5B5B">
              <w:rPr>
                <w:rFonts w:eastAsiaTheme="minorEastAsia" w:cs="Arial"/>
                <w:lang w:eastAsia="zh-CN"/>
              </w:rPr>
              <w:t>standalone deployment in Rel-17 normative phase</w:t>
            </w:r>
            <w:r>
              <w:rPr>
                <w:rFonts w:eastAsiaTheme="minorEastAsia" w:cs="Arial"/>
                <w:lang w:eastAsia="zh-CN"/>
              </w:rPr>
              <w:t xml:space="preserve">. </w:t>
            </w:r>
          </w:p>
        </w:tc>
      </w:tr>
      <w:tr w:rsidR="00AA3C84" w14:paraId="613ECAFA" w14:textId="77777777" w:rsidTr="00B832E0">
        <w:tc>
          <w:tcPr>
            <w:tcW w:w="1795" w:type="dxa"/>
          </w:tcPr>
          <w:p w14:paraId="71AD2BFE" w14:textId="77777777" w:rsidR="00AA3C84" w:rsidRPr="00AC6507" w:rsidRDefault="00AA3C84" w:rsidP="00B832E0">
            <w:pPr>
              <w:spacing w:after="0"/>
              <w:rPr>
                <w:rFonts w:eastAsia="Times New Roman"/>
                <w:lang w:val="en-US"/>
              </w:rPr>
            </w:pPr>
            <w:proofErr w:type="spellStart"/>
            <w:r w:rsidRPr="00AC6507">
              <w:rPr>
                <w:rFonts w:eastAsiaTheme="minorEastAsia" w:cs="Arial"/>
                <w:lang w:eastAsia="zh-CN"/>
              </w:rPr>
              <w:t>Novamin</w:t>
            </w:r>
            <w:proofErr w:type="spellEnd"/>
            <w:r w:rsidRPr="00AC6507">
              <w:rPr>
                <w:rFonts w:eastAsia="Times New Roman"/>
                <w:lang w:val="en-US"/>
              </w:rPr>
              <w:t>t</w:t>
            </w:r>
          </w:p>
        </w:tc>
        <w:tc>
          <w:tcPr>
            <w:tcW w:w="7834" w:type="dxa"/>
          </w:tcPr>
          <w:p w14:paraId="1B7D9747" w14:textId="77777777" w:rsidR="00AA3C84" w:rsidRPr="0051164C" w:rsidRDefault="00AA3C84" w:rsidP="00B832E0">
            <w:pPr>
              <w:spacing w:after="0"/>
              <w:rPr>
                <w:rFonts w:eastAsia="Times New Roman"/>
                <w:sz w:val="24"/>
                <w:szCs w:val="24"/>
              </w:rPr>
            </w:pPr>
            <w:r w:rsidRPr="0051164C">
              <w:rPr>
                <w:rFonts w:eastAsiaTheme="minorEastAsia" w:cs="Arial"/>
                <w:lang w:eastAsia="zh-CN"/>
              </w:rPr>
              <w:t>Q4: S</w:t>
            </w:r>
            <w:r w:rsidRPr="0051164C">
              <w:rPr>
                <w:rFonts w:eastAsia="Times New Roman"/>
              </w:rPr>
              <w:t xml:space="preserve">tandalone deployment mode </w:t>
            </w:r>
            <w:r>
              <w:rPr>
                <w:rFonts w:eastAsia="Times New Roman"/>
              </w:rPr>
              <w:t xml:space="preserve">only </w:t>
            </w:r>
            <w:r w:rsidRPr="0051164C">
              <w:rPr>
                <w:rFonts w:eastAsia="Times New Roman"/>
              </w:rPr>
              <w:t>should be prioritized for Release 17.</w:t>
            </w:r>
          </w:p>
          <w:p w14:paraId="3C2136C4" w14:textId="77777777" w:rsidR="00AA3C84" w:rsidRPr="00AC6507" w:rsidRDefault="00AA3C84" w:rsidP="00B832E0">
            <w:pPr>
              <w:spacing w:after="0"/>
              <w:rPr>
                <w:rFonts w:eastAsia="Times New Roman"/>
                <w:sz w:val="24"/>
                <w:szCs w:val="24"/>
                <w:lang w:val="en-US"/>
              </w:rPr>
            </w:pPr>
          </w:p>
        </w:tc>
      </w:tr>
      <w:tr w:rsidR="00DA7E41" w14:paraId="1502451E" w14:textId="77777777" w:rsidTr="00512C8A">
        <w:tc>
          <w:tcPr>
            <w:tcW w:w="1795" w:type="dxa"/>
          </w:tcPr>
          <w:p w14:paraId="1E427EF0" w14:textId="2A84A920" w:rsidR="00DA7E41" w:rsidRDefault="00DA7E41" w:rsidP="00DA7E41">
            <w:pPr>
              <w:pStyle w:val="BodyText"/>
              <w:spacing w:line="256" w:lineRule="auto"/>
              <w:rPr>
                <w:rFonts w:eastAsiaTheme="minorEastAsia" w:cs="Arial"/>
                <w:lang w:eastAsia="zh-CN"/>
              </w:rPr>
            </w:pPr>
            <w:r>
              <w:rPr>
                <w:rFonts w:eastAsiaTheme="minorEastAsia" w:cs="Arial"/>
                <w:lang w:eastAsia="zh-CN"/>
              </w:rPr>
              <w:t>SONY2</w:t>
            </w:r>
          </w:p>
        </w:tc>
        <w:tc>
          <w:tcPr>
            <w:tcW w:w="7834" w:type="dxa"/>
          </w:tcPr>
          <w:p w14:paraId="3E59067E" w14:textId="77777777" w:rsidR="00DA7E41" w:rsidRDefault="00DA7E41" w:rsidP="00DA7E41">
            <w:pPr>
              <w:snapToGrid w:val="0"/>
              <w:spacing w:beforeLines="50" w:before="120" w:afterLines="50" w:after="120"/>
              <w:rPr>
                <w:rFonts w:cs="Arial"/>
              </w:rPr>
            </w:pPr>
            <w:r>
              <w:rPr>
                <w:rFonts w:cs="Arial"/>
              </w:rPr>
              <w:t xml:space="preserve">We are OK to prioritise </w:t>
            </w:r>
            <w:proofErr w:type="spellStart"/>
            <w:r>
              <w:rPr>
                <w:rFonts w:cs="Arial"/>
              </w:rPr>
              <w:t>eMTC</w:t>
            </w:r>
            <w:proofErr w:type="spellEnd"/>
            <w:r>
              <w:rPr>
                <w:rFonts w:cs="Arial"/>
              </w:rPr>
              <w:t xml:space="preserve"> / NB-IoT standalone deployments.</w:t>
            </w:r>
          </w:p>
          <w:p w14:paraId="780C9021" w14:textId="785AEFC1" w:rsidR="00DA7E41" w:rsidRDefault="00DA7E41" w:rsidP="00DA7E41">
            <w:pPr>
              <w:tabs>
                <w:tab w:val="left" w:pos="4448"/>
              </w:tabs>
              <w:snapToGrid w:val="0"/>
              <w:spacing w:beforeLines="50" w:before="120" w:afterLines="50" w:after="120"/>
              <w:rPr>
                <w:rFonts w:eastAsiaTheme="minorEastAsia" w:cs="Arial"/>
                <w:lang w:eastAsia="zh-CN"/>
              </w:rPr>
            </w:pPr>
            <w:r>
              <w:rPr>
                <w:rFonts w:cs="Arial"/>
              </w:rPr>
              <w:t xml:space="preserve">Referring to Q1, coexistence between </w:t>
            </w:r>
            <w:proofErr w:type="spellStart"/>
            <w:r>
              <w:rPr>
                <w:rFonts w:cs="Arial"/>
              </w:rPr>
              <w:t>eMTC</w:t>
            </w:r>
            <w:proofErr w:type="spellEnd"/>
            <w:r>
              <w:rPr>
                <w:rFonts w:cs="Arial"/>
              </w:rPr>
              <w:t>/NB-IoT and NR is also supported in Rel-15 NR specifications through the support of reserved resources. The Rel-16 enhancements to NB-IoT/</w:t>
            </w:r>
            <w:proofErr w:type="spellStart"/>
            <w:r>
              <w:rPr>
                <w:rFonts w:cs="Arial"/>
              </w:rPr>
              <w:t>eMTC</w:t>
            </w:r>
            <w:proofErr w:type="spellEnd"/>
            <w:r>
              <w:rPr>
                <w:rFonts w:cs="Arial"/>
              </w:rPr>
              <w:t xml:space="preserve"> are not the only means of facilitating coexistence between </w:t>
            </w:r>
            <w:proofErr w:type="spellStart"/>
            <w:r>
              <w:rPr>
                <w:rFonts w:cs="Arial"/>
              </w:rPr>
              <w:t>eMTC</w:t>
            </w:r>
            <w:proofErr w:type="spellEnd"/>
            <w:r>
              <w:rPr>
                <w:rFonts w:cs="Arial"/>
              </w:rPr>
              <w:t xml:space="preserve">/NB-IoT and NR. </w:t>
            </w:r>
          </w:p>
        </w:tc>
      </w:tr>
      <w:tr w:rsidR="001511C3" w14:paraId="64BF5836" w14:textId="77777777" w:rsidTr="00512C8A">
        <w:tc>
          <w:tcPr>
            <w:tcW w:w="1795" w:type="dxa"/>
          </w:tcPr>
          <w:p w14:paraId="5AC43B97" w14:textId="432B5E65" w:rsidR="001511C3" w:rsidRDefault="001511C3" w:rsidP="00DA7E41">
            <w:pPr>
              <w:pStyle w:val="BodyText"/>
              <w:spacing w:line="256" w:lineRule="auto"/>
              <w:rPr>
                <w:rFonts w:eastAsiaTheme="minorEastAsia" w:cs="Arial"/>
                <w:lang w:eastAsia="zh-CN"/>
              </w:rPr>
            </w:pPr>
            <w:proofErr w:type="spellStart"/>
            <w:r>
              <w:rPr>
                <w:rFonts w:eastAsiaTheme="minorEastAsia" w:cs="Arial"/>
                <w:lang w:eastAsia="zh-CN"/>
              </w:rPr>
              <w:t>Ligado</w:t>
            </w:r>
            <w:proofErr w:type="spellEnd"/>
          </w:p>
        </w:tc>
        <w:tc>
          <w:tcPr>
            <w:tcW w:w="7834" w:type="dxa"/>
          </w:tcPr>
          <w:p w14:paraId="352EF024" w14:textId="76B3DED2" w:rsidR="001511C3" w:rsidRDefault="001511C3" w:rsidP="00DA7E41">
            <w:pPr>
              <w:snapToGrid w:val="0"/>
              <w:spacing w:beforeLines="50" w:before="120" w:afterLines="50" w:after="120"/>
              <w:rPr>
                <w:rFonts w:cs="Arial"/>
              </w:rPr>
            </w:pPr>
            <w:r>
              <w:rPr>
                <w:rFonts w:cs="Arial"/>
              </w:rPr>
              <w:t xml:space="preserve">Q4 : Prioritize only standalone mode for </w:t>
            </w:r>
            <w:proofErr w:type="spellStart"/>
            <w:r>
              <w:rPr>
                <w:rFonts w:cs="Arial"/>
              </w:rPr>
              <w:t>Rel</w:t>
            </w:r>
            <w:proofErr w:type="spellEnd"/>
            <w:r>
              <w:rPr>
                <w:rFonts w:cs="Arial"/>
              </w:rPr>
              <w:t xml:space="preserve"> 17.</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w:t>
      </w:r>
      <w:proofErr w:type="gramStart"/>
      <w:r>
        <w:rPr>
          <w:rFonts w:eastAsiaTheme="minorEastAsia"/>
          <w:lang w:eastAsia="zh-CN"/>
        </w:rPr>
        <w:t>a number of</w:t>
      </w:r>
      <w:proofErr w:type="gramEnd"/>
      <w:r>
        <w:rPr>
          <w:rFonts w:eastAsiaTheme="minorEastAsia"/>
          <w:lang w:eastAsia="zh-CN"/>
        </w:rPr>
        <w:t xml:space="preserve">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proofErr w:type="spellStart"/>
      <w:r w:rsidRPr="00412847">
        <w:rPr>
          <w:rFonts w:eastAsiaTheme="minorEastAsia"/>
          <w:lang w:eastAsia="zh-CN"/>
        </w:rPr>
        <w:t>eMTC</w:t>
      </w:r>
      <w:proofErr w:type="spellEnd"/>
      <w:r w:rsidRPr="00412847">
        <w:rPr>
          <w:rFonts w:eastAsiaTheme="minorEastAsia"/>
          <w:lang w:eastAsia="zh-CN"/>
        </w:rPr>
        <w:t xml:space="preserve">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NB-IoT supports ultra-low complexity devices with very narrow bandwidth, while </w:t>
      </w:r>
      <w:proofErr w:type="spellStart"/>
      <w:r w:rsidRPr="00412847">
        <w:rPr>
          <w:rFonts w:eastAsiaTheme="minorEastAsia"/>
          <w:lang w:eastAsia="zh-CN"/>
        </w:rPr>
        <w:t>eMTC</w:t>
      </w:r>
      <w:proofErr w:type="spellEnd"/>
      <w:r w:rsidRPr="00412847">
        <w:rPr>
          <w:rFonts w:eastAsiaTheme="minorEastAsia"/>
          <w:lang w:eastAsia="zh-CN"/>
        </w:rPr>
        <w:t xml:space="preserve">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Rel-17 IoT NTN study should equally treat </w:t>
      </w:r>
      <w:proofErr w:type="spellStart"/>
      <w:r w:rsidRPr="00412847">
        <w:rPr>
          <w:rFonts w:eastAsiaTheme="minorEastAsia"/>
          <w:lang w:eastAsia="zh-CN"/>
        </w:rPr>
        <w:t>eMTC</w:t>
      </w:r>
      <w:proofErr w:type="spellEnd"/>
      <w:r w:rsidRPr="00412847">
        <w:rPr>
          <w:rFonts w:eastAsiaTheme="minorEastAsia"/>
          <w:lang w:eastAsia="zh-CN"/>
        </w:rPr>
        <w:t xml:space="preserve">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w:t>
      </w:r>
      <w:proofErr w:type="spellStart"/>
      <w:r w:rsidRPr="00412847">
        <w:rPr>
          <w:rFonts w:eastAsiaTheme="minorEastAsia"/>
          <w:lang w:eastAsia="zh-CN"/>
        </w:rPr>
        <w:t>i</w:t>
      </w:r>
      <w:proofErr w:type="spellEnd"/>
      <w:r w:rsidRPr="00412847">
        <w:rPr>
          <w:rFonts w:eastAsiaTheme="minorEastAsia"/>
          <w:lang w:eastAsia="zh-CN"/>
        </w:rPr>
        <w:t>)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 xml:space="preserve">There is a significant market opportunity for the broad range of IoT opportunities to be supported by satellite operations that cover areas devoid of communication opportunities. It is important to the satellite industry that </w:t>
      </w:r>
      <w:r w:rsidRPr="00412847">
        <w:rPr>
          <w:rFonts w:eastAsiaTheme="minorEastAsia"/>
          <w:lang w:eastAsia="zh-CN"/>
        </w:rPr>
        <w:lastRenderedPageBreak/>
        <w:t>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 xml:space="preserve">The </w:t>
      </w:r>
      <w:proofErr w:type="spellStart"/>
      <w:r w:rsidRPr="00412847">
        <w:rPr>
          <w:rFonts w:eastAsiaTheme="minorEastAsia"/>
          <w:lang w:eastAsia="zh-CN"/>
        </w:rPr>
        <w:t>eMTC</w:t>
      </w:r>
      <w:proofErr w:type="spellEnd"/>
      <w:r w:rsidRPr="00412847">
        <w:rPr>
          <w:rFonts w:eastAsiaTheme="minorEastAsia"/>
          <w:lang w:eastAsia="zh-CN"/>
        </w:rPr>
        <w:t xml:space="preserve"> NGSO satellites parameters for Set1 and Set2 link budget will be adequate for supporting </w:t>
      </w:r>
      <w:proofErr w:type="spellStart"/>
      <w:r w:rsidRPr="00412847">
        <w:rPr>
          <w:rFonts w:eastAsiaTheme="minorEastAsia"/>
          <w:lang w:eastAsia="zh-CN"/>
        </w:rPr>
        <w:t>eMTC</w:t>
      </w:r>
      <w:proofErr w:type="spellEnd"/>
      <w:r w:rsidRPr="00412847">
        <w:rPr>
          <w:rFonts w:eastAsiaTheme="minorEastAsia"/>
          <w:lang w:eastAsia="zh-CN"/>
        </w:rPr>
        <w:t xml:space="preserve">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w:t>
      </w:r>
      <w:proofErr w:type="gramStart"/>
      <w:r>
        <w:t>%  LEO</w:t>
      </w:r>
      <w:proofErr w:type="gramEnd"/>
      <w:r>
        <w:t>-1200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lastRenderedPageBreak/>
        <w:t xml:space="preserve">In urban scenario, the CLs of about 50% GEO UEs are larger than 164 dB, about 30% LEO-600 and LEO-1200 UEs are larger than 164 </w:t>
      </w:r>
      <w:proofErr w:type="gramStart"/>
      <w:r w:rsidRPr="006A3B63">
        <w:rPr>
          <w:rFonts w:eastAsiaTheme="minorEastAsia" w:hint="eastAsia"/>
          <w:lang w:eastAsia="zh-CN"/>
        </w:rPr>
        <w:t>dB;</w:t>
      </w:r>
      <w:proofErr w:type="gramEnd"/>
      <w:r w:rsidRPr="006A3B63">
        <w:rPr>
          <w:rFonts w:eastAsiaTheme="minorEastAsia" w:hint="eastAsia"/>
          <w:lang w:eastAsia="zh-CN"/>
        </w:rPr>
        <w:t xml:space="preserve">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w:t>
      </w:r>
      <w:proofErr w:type="gramStart"/>
      <w:r w:rsidRPr="00F26E1B">
        <w:rPr>
          <w:rFonts w:eastAsiaTheme="minorEastAsia"/>
          <w:i/>
          <w:highlight w:val="yellow"/>
          <w:lang w:eastAsia="zh-CN"/>
        </w:rPr>
        <w:t>example</w:t>
      </w:r>
      <w:proofErr w:type="gramEnd"/>
      <w:r w:rsidRPr="00F26E1B">
        <w:rPr>
          <w:rFonts w:eastAsiaTheme="minorEastAsia"/>
          <w:i/>
          <w:highlight w:val="yellow"/>
          <w:lang w:eastAsia="zh-CN"/>
        </w:rPr>
        <w:t xml:space="preserv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w:t>
            </w:r>
            <w:proofErr w:type="gramStart"/>
            <w:r>
              <w:rPr>
                <w:rFonts w:cs="Arial"/>
              </w:rPr>
              <w:t>is</w:t>
            </w:r>
            <w:proofErr w:type="gramEnd"/>
            <w:r>
              <w:rPr>
                <w:rFonts w:cs="Arial"/>
              </w:rPr>
              <w:t xml:space="preserve">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 xml:space="preserve">The provided results </w:t>
            </w:r>
            <w:proofErr w:type="gramStart"/>
            <w:r>
              <w:rPr>
                <w:rFonts w:cs="Arial"/>
              </w:rPr>
              <w:t>is</w:t>
            </w:r>
            <w:proofErr w:type="gramEnd"/>
            <w:r>
              <w:rPr>
                <w:rFonts w:cs="Arial"/>
              </w:rPr>
              <w:t xml:space="preserve"> based on the calibrated platform, which is used for NR-NTN, with new agreed parameters sets.</w:t>
            </w:r>
            <w:r>
              <w:rPr>
                <w:rFonts w:cs="Arial" w:hint="eastAsia"/>
              </w:rPr>
              <w:t xml:space="preserve"> </w:t>
            </w:r>
            <w:r>
              <w:rPr>
                <w:rFonts w:cs="Arial"/>
              </w:rPr>
              <w:t xml:space="preserve"> Via </w:t>
            </w:r>
            <w:proofErr w:type="gramStart"/>
            <w:r>
              <w:rPr>
                <w:rFonts w:cs="Arial"/>
              </w:rPr>
              <w:t>this results</w:t>
            </w:r>
            <w:proofErr w:type="gramEnd"/>
            <w:r>
              <w:rPr>
                <w:rFonts w:cs="Arial"/>
              </w:rPr>
              <w:t>,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lastRenderedPageBreak/>
              <w:t>Q2 (and Q3 - the same question): Urban scenario is not high priority, but SI description includes transportation and logistics use cases. Therefore, it may happen that a device for some time is in urban environments.</w:t>
            </w:r>
          </w:p>
        </w:tc>
      </w:tr>
      <w:tr w:rsidR="00FC2865" w14:paraId="3F7B068E" w14:textId="77777777" w:rsidTr="00190DC9">
        <w:tc>
          <w:tcPr>
            <w:tcW w:w="1795" w:type="dxa"/>
          </w:tcPr>
          <w:p w14:paraId="354F65F9" w14:textId="5C3C878A" w:rsidR="00FC2865" w:rsidRDefault="00FC2865" w:rsidP="00FC2865">
            <w:pPr>
              <w:pStyle w:val="BodyText"/>
              <w:spacing w:line="256" w:lineRule="auto"/>
              <w:rPr>
                <w:rFonts w:cs="Arial"/>
              </w:rPr>
            </w:pPr>
            <w:r>
              <w:rPr>
                <w:rFonts w:cs="Arial"/>
              </w:rPr>
              <w:lastRenderedPageBreak/>
              <w:t>Inmarsat</w:t>
            </w:r>
          </w:p>
        </w:tc>
        <w:tc>
          <w:tcPr>
            <w:tcW w:w="7834" w:type="dxa"/>
          </w:tcPr>
          <w:p w14:paraId="19289A05" w14:textId="77777777" w:rsidR="00FC2865" w:rsidRDefault="00FC2865" w:rsidP="00FC2865">
            <w:pPr>
              <w:pStyle w:val="BodyText"/>
              <w:spacing w:line="256" w:lineRule="auto"/>
              <w:rPr>
                <w:rFonts w:cs="Arial"/>
              </w:rPr>
            </w:pPr>
            <w:r>
              <w:rPr>
                <w:rFonts w:cs="Arial"/>
              </w:rPr>
              <w:t>Q1: no comments</w:t>
            </w:r>
          </w:p>
          <w:p w14:paraId="4207C771" w14:textId="45A95FF9" w:rsidR="00FC2865" w:rsidRDefault="00FC2865" w:rsidP="00FC2865">
            <w:pPr>
              <w:pStyle w:val="BodyText"/>
              <w:spacing w:line="256" w:lineRule="auto"/>
              <w:rPr>
                <w:rFonts w:cs="Arial"/>
              </w:rPr>
            </w:pPr>
            <w:r>
              <w:rPr>
                <w:rFonts w:cs="Arial"/>
              </w:rPr>
              <w:t>Q2, Q3: These scenarios are valid since UEs can move into urban area and not immediately find TN coverage.</w:t>
            </w:r>
          </w:p>
        </w:tc>
      </w:tr>
      <w:tr w:rsidR="00DA7E41" w14:paraId="04FAFB0A" w14:textId="77777777" w:rsidTr="00190DC9">
        <w:tc>
          <w:tcPr>
            <w:tcW w:w="1795" w:type="dxa"/>
          </w:tcPr>
          <w:p w14:paraId="6DB73A84" w14:textId="0457A5BD" w:rsidR="00DA7E41" w:rsidRPr="00A56CA8" w:rsidRDefault="00DA7E41" w:rsidP="00DA7E41">
            <w:pPr>
              <w:pStyle w:val="BodyText"/>
              <w:spacing w:line="256" w:lineRule="auto"/>
              <w:rPr>
                <w:rFonts w:eastAsiaTheme="minorEastAsia" w:cs="Arial"/>
                <w:lang w:eastAsia="zh-CN"/>
              </w:rPr>
            </w:pPr>
            <w:r>
              <w:rPr>
                <w:rFonts w:cs="Arial"/>
              </w:rPr>
              <w:t>SONY2</w:t>
            </w:r>
          </w:p>
        </w:tc>
        <w:tc>
          <w:tcPr>
            <w:tcW w:w="7834" w:type="dxa"/>
          </w:tcPr>
          <w:p w14:paraId="317DFA0F" w14:textId="77777777" w:rsidR="00DA7E41" w:rsidRDefault="00DA7E41" w:rsidP="00DA7E41">
            <w:pPr>
              <w:pStyle w:val="BodyText"/>
              <w:spacing w:line="256" w:lineRule="auto"/>
              <w:rPr>
                <w:rFonts w:cs="Arial"/>
              </w:rPr>
            </w:pPr>
            <w:r>
              <w:rPr>
                <w:rFonts w:cs="Arial"/>
              </w:rPr>
              <w:t xml:space="preserve">Considering coverage enhancements due to NLOS and </w:t>
            </w:r>
            <w:proofErr w:type="gramStart"/>
            <w:r>
              <w:rPr>
                <w:rFonts w:cs="Arial"/>
              </w:rPr>
              <w:t>shadowing  is</w:t>
            </w:r>
            <w:proofErr w:type="gramEnd"/>
            <w:r>
              <w:rPr>
                <w:rFonts w:cs="Arial"/>
              </w:rPr>
              <w:t xml:space="preserve"> not consistent with essential minimum functionality. We should be considering scenarios with an open view of the satellite.</w:t>
            </w:r>
          </w:p>
          <w:p w14:paraId="294CDE5A" w14:textId="48EEE658" w:rsidR="00DA7E41" w:rsidRPr="00A56CA8" w:rsidRDefault="00DA7E41" w:rsidP="00DA7E41">
            <w:pPr>
              <w:pStyle w:val="BodyText"/>
              <w:spacing w:line="256" w:lineRule="auto"/>
              <w:rPr>
                <w:rFonts w:eastAsiaTheme="minorEastAsia" w:cs="Arial"/>
                <w:lang w:eastAsia="zh-CN"/>
              </w:rPr>
            </w:pPr>
            <w:r>
              <w:rPr>
                <w:rFonts w:cs="Arial"/>
              </w:rPr>
              <w:t>Hence, we think that these results do not need to be included in the TR.</w:t>
            </w:r>
          </w:p>
        </w:tc>
      </w:tr>
      <w:tr w:rsidR="00DA7E41" w14:paraId="5353EE38" w14:textId="77777777" w:rsidTr="00190DC9">
        <w:tc>
          <w:tcPr>
            <w:tcW w:w="1795" w:type="dxa"/>
          </w:tcPr>
          <w:p w14:paraId="2B7D6808" w14:textId="77777777" w:rsidR="00DA7E41" w:rsidRDefault="00DA7E41" w:rsidP="00DA7E41">
            <w:pPr>
              <w:pStyle w:val="BodyText"/>
              <w:spacing w:line="256" w:lineRule="auto"/>
              <w:rPr>
                <w:rFonts w:cs="Arial"/>
              </w:rPr>
            </w:pPr>
          </w:p>
        </w:tc>
        <w:tc>
          <w:tcPr>
            <w:tcW w:w="7834" w:type="dxa"/>
          </w:tcPr>
          <w:p w14:paraId="050CB3A2" w14:textId="77777777" w:rsidR="00DA7E41" w:rsidRDefault="00DA7E41" w:rsidP="00DA7E41">
            <w:pPr>
              <w:pStyle w:val="BodyText"/>
              <w:spacing w:line="256" w:lineRule="auto"/>
              <w:rPr>
                <w:rFonts w:cs="Arial"/>
              </w:rPr>
            </w:pPr>
          </w:p>
        </w:tc>
      </w:tr>
      <w:tr w:rsidR="00DA7E41" w14:paraId="5712FE89" w14:textId="77777777" w:rsidTr="00190DC9">
        <w:tc>
          <w:tcPr>
            <w:tcW w:w="1795" w:type="dxa"/>
          </w:tcPr>
          <w:p w14:paraId="55E6C62A" w14:textId="77777777" w:rsidR="00DA7E41" w:rsidRDefault="00DA7E41" w:rsidP="00DA7E41">
            <w:pPr>
              <w:pStyle w:val="BodyText"/>
              <w:spacing w:line="256" w:lineRule="auto"/>
              <w:rPr>
                <w:rFonts w:cs="Arial"/>
              </w:rPr>
            </w:pPr>
          </w:p>
        </w:tc>
        <w:tc>
          <w:tcPr>
            <w:tcW w:w="7834" w:type="dxa"/>
          </w:tcPr>
          <w:p w14:paraId="114D21B6" w14:textId="77777777" w:rsidR="00DA7E41" w:rsidRDefault="00DA7E41" w:rsidP="00DA7E41">
            <w:pPr>
              <w:pStyle w:val="BodyText"/>
              <w:spacing w:line="256" w:lineRule="auto"/>
              <w:jc w:val="both"/>
              <w:rPr>
                <w:rFonts w:cs="Arial"/>
              </w:rPr>
            </w:pPr>
          </w:p>
        </w:tc>
      </w:tr>
      <w:tr w:rsidR="00DA7E41" w14:paraId="17140211" w14:textId="77777777" w:rsidTr="00190DC9">
        <w:tc>
          <w:tcPr>
            <w:tcW w:w="1795" w:type="dxa"/>
          </w:tcPr>
          <w:p w14:paraId="0EBBA92F" w14:textId="77777777" w:rsidR="00DA7E41" w:rsidRDefault="00DA7E41" w:rsidP="00DA7E41">
            <w:pPr>
              <w:pStyle w:val="BodyText"/>
              <w:spacing w:line="256" w:lineRule="auto"/>
              <w:rPr>
                <w:rFonts w:cs="Arial"/>
              </w:rPr>
            </w:pPr>
          </w:p>
        </w:tc>
        <w:tc>
          <w:tcPr>
            <w:tcW w:w="7834" w:type="dxa"/>
          </w:tcPr>
          <w:p w14:paraId="50563AA1" w14:textId="77777777" w:rsidR="00DA7E41" w:rsidRDefault="00DA7E41" w:rsidP="00DA7E41">
            <w:pPr>
              <w:pStyle w:val="BodyText"/>
              <w:spacing w:line="256" w:lineRule="auto"/>
              <w:rPr>
                <w:rFonts w:cs="Arial"/>
              </w:rPr>
            </w:pPr>
          </w:p>
        </w:tc>
      </w:tr>
      <w:tr w:rsidR="00DA7E41" w14:paraId="48982D76" w14:textId="77777777" w:rsidTr="00190DC9">
        <w:tc>
          <w:tcPr>
            <w:tcW w:w="1795" w:type="dxa"/>
          </w:tcPr>
          <w:p w14:paraId="759FF5E7" w14:textId="77777777" w:rsidR="00DA7E41" w:rsidRDefault="00DA7E41" w:rsidP="00DA7E41">
            <w:pPr>
              <w:pStyle w:val="BodyText"/>
              <w:spacing w:line="256" w:lineRule="auto"/>
              <w:rPr>
                <w:rFonts w:cs="Arial"/>
              </w:rPr>
            </w:pPr>
          </w:p>
        </w:tc>
        <w:tc>
          <w:tcPr>
            <w:tcW w:w="7834" w:type="dxa"/>
          </w:tcPr>
          <w:p w14:paraId="14A993CF" w14:textId="77777777" w:rsidR="00DA7E41" w:rsidRPr="008A0498" w:rsidRDefault="00DA7E41" w:rsidP="00DA7E41">
            <w:pPr>
              <w:pStyle w:val="BodyText"/>
              <w:spacing w:line="256" w:lineRule="auto"/>
              <w:rPr>
                <w:rFonts w:cs="Arial"/>
              </w:rPr>
            </w:pPr>
          </w:p>
        </w:tc>
      </w:tr>
      <w:tr w:rsidR="00DA7E41" w14:paraId="3055A74A" w14:textId="77777777" w:rsidTr="00190DC9">
        <w:tc>
          <w:tcPr>
            <w:tcW w:w="1795" w:type="dxa"/>
          </w:tcPr>
          <w:p w14:paraId="1114E9BA" w14:textId="77777777" w:rsidR="00DA7E41" w:rsidRDefault="00DA7E41" w:rsidP="00DA7E41">
            <w:pPr>
              <w:pStyle w:val="BodyText"/>
              <w:spacing w:line="256" w:lineRule="auto"/>
              <w:rPr>
                <w:rFonts w:cs="Arial"/>
              </w:rPr>
            </w:pPr>
          </w:p>
        </w:tc>
        <w:tc>
          <w:tcPr>
            <w:tcW w:w="7834" w:type="dxa"/>
          </w:tcPr>
          <w:p w14:paraId="6A574096" w14:textId="77777777" w:rsidR="00DA7E41" w:rsidRDefault="00DA7E41" w:rsidP="00DA7E41">
            <w:pPr>
              <w:pStyle w:val="BodyText"/>
              <w:spacing w:line="256" w:lineRule="auto"/>
              <w:rPr>
                <w:rFonts w:cs="Arial"/>
              </w:rPr>
            </w:pPr>
          </w:p>
        </w:tc>
      </w:tr>
      <w:tr w:rsidR="00DA7E41" w14:paraId="2435CC90" w14:textId="77777777" w:rsidTr="00190DC9">
        <w:tc>
          <w:tcPr>
            <w:tcW w:w="1795" w:type="dxa"/>
          </w:tcPr>
          <w:p w14:paraId="60FF91D4" w14:textId="77777777" w:rsidR="00DA7E41" w:rsidRDefault="00DA7E41" w:rsidP="00DA7E41">
            <w:pPr>
              <w:pStyle w:val="BodyText"/>
              <w:spacing w:line="256" w:lineRule="auto"/>
              <w:rPr>
                <w:rFonts w:cs="Arial"/>
              </w:rPr>
            </w:pPr>
          </w:p>
        </w:tc>
        <w:tc>
          <w:tcPr>
            <w:tcW w:w="7834" w:type="dxa"/>
          </w:tcPr>
          <w:p w14:paraId="478A6AF3" w14:textId="77777777" w:rsidR="00DA7E41" w:rsidRDefault="00DA7E41" w:rsidP="00DA7E41">
            <w:pPr>
              <w:pStyle w:val="BodyText"/>
              <w:spacing w:line="256" w:lineRule="auto"/>
              <w:rPr>
                <w:rFonts w:cs="Arial"/>
              </w:rPr>
            </w:pPr>
          </w:p>
        </w:tc>
      </w:tr>
      <w:tr w:rsidR="00DA7E41" w:rsidRPr="00114C13" w14:paraId="5C5E7B9F" w14:textId="77777777" w:rsidTr="00190DC9">
        <w:tc>
          <w:tcPr>
            <w:tcW w:w="1795" w:type="dxa"/>
          </w:tcPr>
          <w:p w14:paraId="3EF57373" w14:textId="77777777" w:rsidR="00DA7E41" w:rsidRPr="00114C13" w:rsidRDefault="00DA7E41" w:rsidP="00DA7E41">
            <w:pPr>
              <w:pStyle w:val="BodyText"/>
              <w:spacing w:line="256" w:lineRule="auto"/>
              <w:rPr>
                <w:rFonts w:eastAsiaTheme="minorEastAsia" w:cs="Arial"/>
                <w:lang w:eastAsia="zh-CN"/>
              </w:rPr>
            </w:pPr>
          </w:p>
        </w:tc>
        <w:tc>
          <w:tcPr>
            <w:tcW w:w="7834" w:type="dxa"/>
          </w:tcPr>
          <w:p w14:paraId="695AD306" w14:textId="77777777" w:rsidR="00DA7E41" w:rsidRPr="00114C13" w:rsidRDefault="00DA7E41" w:rsidP="00DA7E41">
            <w:pPr>
              <w:pStyle w:val="BodyText"/>
              <w:spacing w:line="256" w:lineRule="auto"/>
              <w:rPr>
                <w:rFonts w:eastAsiaTheme="minorEastAsia" w:cs="Arial"/>
                <w:lang w:eastAsia="zh-CN"/>
              </w:rPr>
            </w:pPr>
          </w:p>
        </w:tc>
      </w:tr>
      <w:tr w:rsidR="00DA7E41" w:rsidRPr="00114C13" w14:paraId="149A4E76" w14:textId="77777777" w:rsidTr="00190DC9">
        <w:tc>
          <w:tcPr>
            <w:tcW w:w="1795" w:type="dxa"/>
          </w:tcPr>
          <w:p w14:paraId="2FB978ED" w14:textId="77777777" w:rsidR="00DA7E41" w:rsidRDefault="00DA7E41" w:rsidP="00DA7E41">
            <w:pPr>
              <w:pStyle w:val="BodyText"/>
              <w:spacing w:line="256" w:lineRule="auto"/>
              <w:rPr>
                <w:rFonts w:eastAsiaTheme="minorEastAsia" w:cs="Arial"/>
                <w:lang w:eastAsia="zh-CN"/>
              </w:rPr>
            </w:pPr>
          </w:p>
        </w:tc>
        <w:tc>
          <w:tcPr>
            <w:tcW w:w="7834" w:type="dxa"/>
          </w:tcPr>
          <w:p w14:paraId="7960E0BB" w14:textId="77777777" w:rsidR="00DA7E41" w:rsidRDefault="00DA7E41" w:rsidP="00DA7E41">
            <w:pPr>
              <w:pStyle w:val="BodyText"/>
              <w:spacing w:line="256" w:lineRule="auto"/>
              <w:rPr>
                <w:rFonts w:eastAsiaTheme="minorEastAsia" w:cs="Arial"/>
                <w:lang w:eastAsia="zh-CN"/>
              </w:rPr>
            </w:pPr>
          </w:p>
        </w:tc>
      </w:tr>
      <w:tr w:rsidR="00DA7E41" w:rsidRPr="00114C13" w14:paraId="0BE8FC41" w14:textId="77777777" w:rsidTr="00190DC9">
        <w:tc>
          <w:tcPr>
            <w:tcW w:w="1795" w:type="dxa"/>
          </w:tcPr>
          <w:p w14:paraId="7EC0C753" w14:textId="77777777" w:rsidR="00DA7E41" w:rsidRDefault="00DA7E41" w:rsidP="00DA7E41">
            <w:pPr>
              <w:pStyle w:val="BodyText"/>
              <w:spacing w:line="256" w:lineRule="auto"/>
              <w:rPr>
                <w:rFonts w:eastAsiaTheme="minorEastAsia" w:cs="Arial"/>
                <w:lang w:eastAsia="zh-CN"/>
              </w:rPr>
            </w:pPr>
          </w:p>
        </w:tc>
        <w:tc>
          <w:tcPr>
            <w:tcW w:w="7834" w:type="dxa"/>
          </w:tcPr>
          <w:p w14:paraId="44ABBFC7" w14:textId="77777777" w:rsidR="00DA7E41" w:rsidRDefault="00DA7E41" w:rsidP="00DA7E41">
            <w:pPr>
              <w:pStyle w:val="BodyText"/>
              <w:spacing w:line="256" w:lineRule="auto"/>
              <w:rPr>
                <w:rFonts w:cs="Arial"/>
              </w:rPr>
            </w:pPr>
          </w:p>
        </w:tc>
      </w:tr>
      <w:tr w:rsidR="00DA7E41" w:rsidRPr="00114C13" w14:paraId="7774242A" w14:textId="77777777" w:rsidTr="00190DC9">
        <w:tc>
          <w:tcPr>
            <w:tcW w:w="1795" w:type="dxa"/>
          </w:tcPr>
          <w:p w14:paraId="0421FD9E" w14:textId="77777777" w:rsidR="00DA7E41" w:rsidRPr="00016F49" w:rsidRDefault="00DA7E41" w:rsidP="00DA7E41">
            <w:pPr>
              <w:pStyle w:val="BodyText"/>
              <w:spacing w:line="256" w:lineRule="auto"/>
              <w:rPr>
                <w:rFonts w:eastAsiaTheme="minorEastAsia" w:cs="Arial"/>
                <w:highlight w:val="yellow"/>
                <w:lang w:eastAsia="zh-CN"/>
              </w:rPr>
            </w:pPr>
          </w:p>
        </w:tc>
        <w:tc>
          <w:tcPr>
            <w:tcW w:w="7834" w:type="dxa"/>
          </w:tcPr>
          <w:p w14:paraId="270B4C20" w14:textId="77777777" w:rsidR="00DA7E41" w:rsidRPr="00016F49" w:rsidRDefault="00DA7E41" w:rsidP="00DA7E41">
            <w:pPr>
              <w:pStyle w:val="BodyText"/>
              <w:spacing w:line="256" w:lineRule="auto"/>
              <w:rPr>
                <w:rFonts w:cs="Arial"/>
                <w:highlight w:val="yellow"/>
              </w:rPr>
            </w:pPr>
          </w:p>
        </w:tc>
      </w:tr>
      <w:tr w:rsidR="00DA7E41" w:rsidRPr="00114C13" w14:paraId="7E20DB83" w14:textId="77777777" w:rsidTr="00190DC9">
        <w:tc>
          <w:tcPr>
            <w:tcW w:w="1795" w:type="dxa"/>
          </w:tcPr>
          <w:p w14:paraId="3D9C5678" w14:textId="77777777" w:rsidR="00DA7E41" w:rsidRDefault="00DA7E41" w:rsidP="00DA7E41">
            <w:pPr>
              <w:pStyle w:val="BodyText"/>
              <w:spacing w:line="256" w:lineRule="auto"/>
              <w:rPr>
                <w:rFonts w:eastAsiaTheme="minorEastAsia" w:cs="Arial"/>
                <w:lang w:eastAsia="zh-CN"/>
              </w:rPr>
            </w:pPr>
          </w:p>
        </w:tc>
        <w:tc>
          <w:tcPr>
            <w:tcW w:w="7834" w:type="dxa"/>
          </w:tcPr>
          <w:p w14:paraId="31AE1322" w14:textId="77777777" w:rsidR="00DA7E41" w:rsidRDefault="00DA7E41" w:rsidP="00DA7E41">
            <w:pPr>
              <w:pStyle w:val="BodyText"/>
              <w:spacing w:line="256" w:lineRule="auto"/>
              <w:rPr>
                <w:rFonts w:eastAsiaTheme="minorEastAsia" w:cs="Arial"/>
                <w:lang w:eastAsia="zh-CN"/>
              </w:rPr>
            </w:pPr>
          </w:p>
        </w:tc>
      </w:tr>
      <w:tr w:rsidR="00DA7E41" w:rsidRPr="00114C13" w14:paraId="2C2357B7" w14:textId="77777777" w:rsidTr="00190DC9">
        <w:tc>
          <w:tcPr>
            <w:tcW w:w="1795" w:type="dxa"/>
          </w:tcPr>
          <w:p w14:paraId="4D921A77" w14:textId="77777777" w:rsidR="00DA7E41" w:rsidRDefault="00DA7E41" w:rsidP="00DA7E41">
            <w:pPr>
              <w:pStyle w:val="BodyText"/>
              <w:spacing w:line="256" w:lineRule="auto"/>
              <w:rPr>
                <w:rFonts w:eastAsiaTheme="minorEastAsia" w:cs="Arial"/>
                <w:lang w:eastAsia="zh-CN"/>
              </w:rPr>
            </w:pPr>
          </w:p>
        </w:tc>
        <w:tc>
          <w:tcPr>
            <w:tcW w:w="7834" w:type="dxa"/>
          </w:tcPr>
          <w:p w14:paraId="790E1407" w14:textId="77777777" w:rsidR="00DA7E41" w:rsidRDefault="00DA7E41" w:rsidP="00DA7E41">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proofErr w:type="spellStart"/>
      <w:r w:rsidRPr="00412847">
        <w:rPr>
          <w:rFonts w:eastAsiaTheme="minorEastAsia"/>
          <w:lang w:eastAsia="zh-CN"/>
        </w:rPr>
        <w:t>eMTC</w:t>
      </w:r>
      <w:proofErr w:type="spellEnd"/>
      <w:r w:rsidRPr="00412847">
        <w:rPr>
          <w:rFonts w:eastAsiaTheme="minorEastAsia"/>
          <w:lang w:eastAsia="zh-CN"/>
        </w:rPr>
        <w:t xml:space="preserve"> can support communication in CE Mode A in </w:t>
      </w:r>
      <w:proofErr w:type="gramStart"/>
      <w:r w:rsidRPr="00412847">
        <w:rPr>
          <w:rFonts w:eastAsiaTheme="minorEastAsia"/>
          <w:lang w:eastAsia="zh-CN"/>
        </w:rPr>
        <w:t>all of</w:t>
      </w:r>
      <w:proofErr w:type="gramEnd"/>
      <w:r w:rsidRPr="00412847">
        <w:rPr>
          <w:rFonts w:eastAsiaTheme="minorEastAsia"/>
          <w:lang w:eastAsia="zh-CN"/>
        </w:rPr>
        <w:t xml:space="preserve"> th</w:t>
      </w:r>
      <w:r>
        <w:rPr>
          <w:rFonts w:eastAsiaTheme="minorEastAsia"/>
          <w:lang w:eastAsia="zh-CN"/>
        </w:rPr>
        <w:t xml:space="preserve">e scenarios studied in IoT-NTN. </w:t>
      </w:r>
      <w:r w:rsidRPr="00412847">
        <w:rPr>
          <w:rFonts w:eastAsiaTheme="minorEastAsia"/>
          <w:lang w:eastAsia="zh-CN"/>
        </w:rPr>
        <w:t xml:space="preserve">DL data rates of up to 900kbps can be supported by </w:t>
      </w:r>
      <w:proofErr w:type="spellStart"/>
      <w:r w:rsidRPr="00412847">
        <w:rPr>
          <w:rFonts w:eastAsiaTheme="minorEastAsia"/>
          <w:lang w:eastAsia="zh-CN"/>
        </w:rPr>
        <w:t>eMTC</w:t>
      </w:r>
      <w:proofErr w:type="spellEnd"/>
      <w:r w:rsidRPr="00412847">
        <w:rPr>
          <w:rFonts w:eastAsiaTheme="minorEastAsia"/>
          <w:lang w:eastAsia="zh-CN"/>
        </w:rPr>
        <w:t xml:space="preserve"> in CE Mode A for the LEO-1200 set-1 scenario.</w:t>
      </w:r>
      <w:r>
        <w:rPr>
          <w:rFonts w:eastAsiaTheme="minorEastAsia"/>
          <w:lang w:eastAsia="zh-CN"/>
        </w:rPr>
        <w:t xml:space="preserve"> </w:t>
      </w:r>
      <w:r w:rsidRPr="00412847">
        <w:rPr>
          <w:rFonts w:eastAsiaTheme="minorEastAsia"/>
          <w:lang w:eastAsia="zh-CN"/>
        </w:rPr>
        <w:t xml:space="preserve">UL data rates of up to 43kbps can be supported by </w:t>
      </w:r>
      <w:proofErr w:type="spellStart"/>
      <w:r w:rsidRPr="00412847">
        <w:rPr>
          <w:rFonts w:eastAsiaTheme="minorEastAsia"/>
          <w:lang w:eastAsia="zh-CN"/>
        </w:rPr>
        <w:t>eMTC</w:t>
      </w:r>
      <w:proofErr w:type="spellEnd"/>
      <w:r w:rsidRPr="00412847">
        <w:rPr>
          <w:rFonts w:eastAsiaTheme="minorEastAsia"/>
          <w:lang w:eastAsia="zh-CN"/>
        </w:rPr>
        <w:t xml:space="preserve">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lastRenderedPageBreak/>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w:t>
      </w:r>
      <w:proofErr w:type="spellStart"/>
      <w:r>
        <w:t>eMTC</w:t>
      </w:r>
      <w:proofErr w:type="spellEnd"/>
      <w:r>
        <w:t xml:space="preserve"> CE Mode A DL was simulated in [R1-1802058], leading to the following BLER-SNR performance of </w:t>
      </w:r>
      <w:proofErr w:type="spellStart"/>
      <w:r>
        <w:t>eMTC</w:t>
      </w:r>
      <w:proofErr w:type="spellEnd"/>
      <w:r>
        <w:t xml:space="preserve">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w:t>
      </w:r>
      <w:proofErr w:type="spellStart"/>
      <w:r>
        <w:t>eMTC</w:t>
      </w:r>
      <w:proofErr w:type="spellEnd"/>
      <w:r>
        <w:t xml:space="preserve"> CE Mode A. These data rates are calculated based on the supported spectral efficiencies (from the Figure) and do not account for </w:t>
      </w:r>
      <w:proofErr w:type="spellStart"/>
      <w:r>
        <w:t>signaling</w:t>
      </w:r>
      <w:proofErr w:type="spellEnd"/>
      <w:r>
        <w:t xml:space="preserve">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lastRenderedPageBreak/>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w:t>
      </w:r>
      <w:proofErr w:type="spellStart"/>
      <w:r>
        <w:t>eMTC</w:t>
      </w:r>
      <w:proofErr w:type="spellEnd"/>
      <w:r>
        <w:t xml:space="preserve"> CE Mode A. The LEO scenarios are particularly well suited for </w:t>
      </w:r>
      <w:proofErr w:type="spellStart"/>
      <w:r>
        <w:t>eMTC</w:t>
      </w:r>
      <w:proofErr w:type="spellEnd"/>
      <w:r>
        <w:t xml:space="preserve">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w:t>
      </w:r>
      <w:proofErr w:type="spellStart"/>
      <w:r w:rsidR="00F87BC3" w:rsidRPr="00F87BC3">
        <w:rPr>
          <w:rFonts w:eastAsiaTheme="minorEastAsia"/>
          <w:i/>
          <w:highlight w:val="yellow"/>
          <w:lang w:eastAsia="zh-CN"/>
        </w:rPr>
        <w:t>eMTC</w:t>
      </w:r>
      <w:proofErr w:type="spellEnd"/>
      <w:r w:rsidR="00F87BC3" w:rsidRPr="00F87BC3">
        <w:rPr>
          <w:rFonts w:eastAsiaTheme="minorEastAsia"/>
          <w:i/>
          <w:highlight w:val="yellow"/>
          <w:lang w:eastAsia="zh-CN"/>
        </w:rPr>
        <w:t xml:space="preserve">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w:t>
      </w:r>
      <w:proofErr w:type="spellStart"/>
      <w:r w:rsidRPr="00F87BC3">
        <w:rPr>
          <w:b/>
          <w:i/>
          <w:lang w:val="en-US" w:eastAsia="zh-TW"/>
        </w:rPr>
        <w:t>eMTC</w:t>
      </w:r>
      <w:proofErr w:type="spellEnd"/>
      <w:r w:rsidRPr="00F87BC3">
        <w:rPr>
          <w:b/>
          <w:i/>
          <w:lang w:val="en-US" w:eastAsia="zh-TW"/>
        </w:rPr>
        <w:t xml:space="preserve">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 xml:space="preserve">No. Many of the uplink data rates are below the </w:t>
            </w:r>
            <w:proofErr w:type="gramStart"/>
            <w:r>
              <w:rPr>
                <w:rFonts w:cs="Arial"/>
              </w:rPr>
              <w:t>10 kbps</w:t>
            </w:r>
            <w:proofErr w:type="gramEnd"/>
            <w:r>
              <w:rPr>
                <w:rFonts w:cs="Arial"/>
              </w:rPr>
              <w:t xml:space="preserve">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DA7E41" w14:paraId="27193991" w14:textId="77777777" w:rsidTr="00190DC9">
        <w:tc>
          <w:tcPr>
            <w:tcW w:w="1795" w:type="dxa"/>
          </w:tcPr>
          <w:p w14:paraId="7FA4C36D" w14:textId="2D54D298" w:rsidR="00DA7E41" w:rsidRPr="00A56CA8" w:rsidRDefault="00DA7E41" w:rsidP="00DA7E41">
            <w:pPr>
              <w:pStyle w:val="BodyText"/>
              <w:spacing w:line="256" w:lineRule="auto"/>
              <w:rPr>
                <w:rFonts w:eastAsiaTheme="minorEastAsia" w:cs="Arial"/>
                <w:lang w:eastAsia="zh-CN"/>
              </w:rPr>
            </w:pPr>
            <w:r>
              <w:rPr>
                <w:rFonts w:eastAsiaTheme="minorEastAsia" w:cs="Arial"/>
                <w:lang w:eastAsia="zh-CN"/>
              </w:rPr>
              <w:t>SONY2</w:t>
            </w:r>
          </w:p>
        </w:tc>
        <w:tc>
          <w:tcPr>
            <w:tcW w:w="7834" w:type="dxa"/>
          </w:tcPr>
          <w:p w14:paraId="2A1FE97C"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Q1: Agree</w:t>
            </w:r>
          </w:p>
          <w:p w14:paraId="254D12D7"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Q2: We think the data rates are consistent with CE Mode A operation for which the MCL is less than 154dB</w:t>
            </w:r>
          </w:p>
          <w:p w14:paraId="18D87EF3"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Regarding the 10kbps target agreed by RAN2, we understand that this is for connection density purposes and not for coverage purposes. Most of the scenarios in the IoT-NTN study have a Shannon capacity of less than 10kbps. For a 15kHz sub-PRB transmission, our understanding of the Shannon bound for an UL transmission for the various scenarios is:</w:t>
            </w:r>
          </w:p>
          <w:tbl>
            <w:tblPr>
              <w:tblStyle w:val="TableGrid"/>
              <w:tblW w:w="0" w:type="auto"/>
              <w:tblLook w:val="04A0" w:firstRow="1" w:lastRow="0" w:firstColumn="1" w:lastColumn="0" w:noHBand="0" w:noVBand="1"/>
            </w:tblPr>
            <w:tblGrid>
              <w:gridCol w:w="1346"/>
              <w:gridCol w:w="1417"/>
              <w:gridCol w:w="1559"/>
            </w:tblGrid>
            <w:tr w:rsidR="00DA7E41" w14:paraId="32046978" w14:textId="77777777" w:rsidTr="00E97607">
              <w:tc>
                <w:tcPr>
                  <w:tcW w:w="1346" w:type="dxa"/>
                  <w:tcBorders>
                    <w:bottom w:val="single" w:sz="4" w:space="0" w:color="auto"/>
                  </w:tcBorders>
                  <w:shd w:val="clear" w:color="auto" w:fill="D9D9D9" w:themeFill="background1" w:themeFillShade="D9"/>
                  <w:vAlign w:val="bottom"/>
                </w:tcPr>
                <w:p w14:paraId="448AF6A3"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case</w:t>
                  </w:r>
                </w:p>
              </w:tc>
              <w:tc>
                <w:tcPr>
                  <w:tcW w:w="1417" w:type="dxa"/>
                  <w:shd w:val="clear" w:color="auto" w:fill="D9D9D9" w:themeFill="background1" w:themeFillShade="D9"/>
                  <w:vAlign w:val="bottom"/>
                </w:tcPr>
                <w:p w14:paraId="22249432"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SNR</w:t>
                  </w:r>
                  <w:r>
                    <w:rPr>
                      <w:rFonts w:ascii="Calibri" w:hAnsi="Calibri" w:cs="Calibri"/>
                      <w:b/>
                      <w:bCs/>
                      <w:color w:val="000000"/>
                    </w:rPr>
                    <w:t xml:space="preserve"> (dB)</w:t>
                  </w:r>
                </w:p>
              </w:tc>
              <w:tc>
                <w:tcPr>
                  <w:tcW w:w="1559" w:type="dxa"/>
                  <w:tcBorders>
                    <w:bottom w:val="single" w:sz="4" w:space="0" w:color="auto"/>
                  </w:tcBorders>
                  <w:shd w:val="clear" w:color="auto" w:fill="D9D9D9" w:themeFill="background1" w:themeFillShade="D9"/>
                  <w:vAlign w:val="bottom"/>
                </w:tcPr>
                <w:p w14:paraId="705618DA"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capacity</w:t>
                  </w:r>
                </w:p>
              </w:tc>
            </w:tr>
            <w:tr w:rsidR="00DA7E41" w14:paraId="0291639B" w14:textId="77777777" w:rsidTr="00E97607">
              <w:tc>
                <w:tcPr>
                  <w:tcW w:w="1346" w:type="dxa"/>
                  <w:shd w:val="clear" w:color="auto" w:fill="FF0000"/>
                  <w:vAlign w:val="bottom"/>
                </w:tcPr>
                <w:p w14:paraId="6E4EE74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w:t>
                  </w:r>
                </w:p>
              </w:tc>
              <w:tc>
                <w:tcPr>
                  <w:tcW w:w="1417" w:type="dxa"/>
                  <w:vAlign w:val="bottom"/>
                </w:tcPr>
                <w:p w14:paraId="640A671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-3.5</w:t>
                  </w:r>
                </w:p>
              </w:tc>
              <w:tc>
                <w:tcPr>
                  <w:tcW w:w="1559" w:type="dxa"/>
                  <w:shd w:val="clear" w:color="auto" w:fill="FF0000"/>
                  <w:vAlign w:val="bottom"/>
                </w:tcPr>
                <w:p w14:paraId="7E223D2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7.99</w:t>
                  </w:r>
                </w:p>
              </w:tc>
            </w:tr>
            <w:tr w:rsidR="00DA7E41" w14:paraId="4F5DABB7" w14:textId="77777777" w:rsidTr="00E97607">
              <w:tc>
                <w:tcPr>
                  <w:tcW w:w="1346" w:type="dxa"/>
                  <w:vAlign w:val="bottom"/>
                </w:tcPr>
                <w:p w14:paraId="1EA6E1C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w:t>
                  </w:r>
                </w:p>
              </w:tc>
              <w:tc>
                <w:tcPr>
                  <w:tcW w:w="1417" w:type="dxa"/>
                  <w:vAlign w:val="bottom"/>
                </w:tcPr>
                <w:p w14:paraId="0330C9D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4.5</w:t>
                  </w:r>
                </w:p>
              </w:tc>
              <w:tc>
                <w:tcPr>
                  <w:tcW w:w="1559" w:type="dxa"/>
                  <w:vAlign w:val="bottom"/>
                </w:tcPr>
                <w:p w14:paraId="01BD1F12"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28.99</w:t>
                  </w:r>
                </w:p>
              </w:tc>
            </w:tr>
            <w:tr w:rsidR="00DA7E41" w14:paraId="038C65B5" w14:textId="77777777" w:rsidTr="00E97607">
              <w:tc>
                <w:tcPr>
                  <w:tcW w:w="1346" w:type="dxa"/>
                  <w:tcBorders>
                    <w:bottom w:val="single" w:sz="4" w:space="0" w:color="auto"/>
                  </w:tcBorders>
                  <w:vAlign w:val="bottom"/>
                </w:tcPr>
                <w:p w14:paraId="57916277"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w:t>
                  </w:r>
                </w:p>
              </w:tc>
              <w:tc>
                <w:tcPr>
                  <w:tcW w:w="1417" w:type="dxa"/>
                  <w:vAlign w:val="bottom"/>
                </w:tcPr>
                <w:p w14:paraId="7F7B635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9.9</w:t>
                  </w:r>
                </w:p>
              </w:tc>
              <w:tc>
                <w:tcPr>
                  <w:tcW w:w="1559" w:type="dxa"/>
                  <w:tcBorders>
                    <w:bottom w:val="single" w:sz="4" w:space="0" w:color="auto"/>
                  </w:tcBorders>
                  <w:vAlign w:val="bottom"/>
                </w:tcPr>
                <w:p w14:paraId="3B9FFBD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51.44</w:t>
                  </w:r>
                </w:p>
              </w:tc>
            </w:tr>
            <w:tr w:rsidR="00DA7E41" w14:paraId="60AA1896" w14:textId="77777777" w:rsidTr="00E97607">
              <w:tc>
                <w:tcPr>
                  <w:tcW w:w="1346" w:type="dxa"/>
                  <w:shd w:val="clear" w:color="auto" w:fill="FF0000"/>
                  <w:vAlign w:val="bottom"/>
                </w:tcPr>
                <w:p w14:paraId="3C268FF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w:t>
                  </w:r>
                </w:p>
              </w:tc>
              <w:tc>
                <w:tcPr>
                  <w:tcW w:w="1417" w:type="dxa"/>
                  <w:vAlign w:val="bottom"/>
                </w:tcPr>
                <w:p w14:paraId="2E6EE8C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-11.2</w:t>
                  </w:r>
                </w:p>
              </w:tc>
              <w:tc>
                <w:tcPr>
                  <w:tcW w:w="1559" w:type="dxa"/>
                  <w:shd w:val="clear" w:color="auto" w:fill="FF0000"/>
                  <w:vAlign w:val="bottom"/>
                </w:tcPr>
                <w:p w14:paraId="6FE5DF0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1.58</w:t>
                  </w:r>
                </w:p>
              </w:tc>
            </w:tr>
            <w:tr w:rsidR="00DA7E41" w14:paraId="48509860" w14:textId="77777777" w:rsidTr="00E97607">
              <w:tc>
                <w:tcPr>
                  <w:tcW w:w="1346" w:type="dxa"/>
                  <w:vAlign w:val="bottom"/>
                </w:tcPr>
                <w:p w14:paraId="787E14D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w:t>
                  </w:r>
                </w:p>
              </w:tc>
              <w:tc>
                <w:tcPr>
                  <w:tcW w:w="1417" w:type="dxa"/>
                  <w:vAlign w:val="bottom"/>
                </w:tcPr>
                <w:p w14:paraId="17F39BC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-2.2</w:t>
                  </w:r>
                </w:p>
              </w:tc>
              <w:tc>
                <w:tcPr>
                  <w:tcW w:w="1559" w:type="dxa"/>
                  <w:vAlign w:val="bottom"/>
                </w:tcPr>
                <w:p w14:paraId="77AD242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10.21</w:t>
                  </w:r>
                </w:p>
              </w:tc>
            </w:tr>
            <w:tr w:rsidR="00DA7E41" w14:paraId="5D290D04" w14:textId="77777777" w:rsidTr="00E97607">
              <w:tc>
                <w:tcPr>
                  <w:tcW w:w="1346" w:type="dxa"/>
                  <w:tcBorders>
                    <w:bottom w:val="single" w:sz="4" w:space="0" w:color="auto"/>
                  </w:tcBorders>
                  <w:vAlign w:val="bottom"/>
                </w:tcPr>
                <w:p w14:paraId="56F27B4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w:t>
                  </w:r>
                </w:p>
              </w:tc>
              <w:tc>
                <w:tcPr>
                  <w:tcW w:w="1417" w:type="dxa"/>
                  <w:vAlign w:val="bottom"/>
                </w:tcPr>
                <w:p w14:paraId="2F7156C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3.2</w:t>
                  </w:r>
                </w:p>
              </w:tc>
              <w:tc>
                <w:tcPr>
                  <w:tcW w:w="1559" w:type="dxa"/>
                  <w:tcBorders>
                    <w:bottom w:val="single" w:sz="4" w:space="0" w:color="auto"/>
                  </w:tcBorders>
                  <w:vAlign w:val="bottom"/>
                </w:tcPr>
                <w:p w14:paraId="2A1AB1F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24.41</w:t>
                  </w:r>
                </w:p>
              </w:tc>
            </w:tr>
            <w:tr w:rsidR="00DA7E41" w14:paraId="45BBAAA7" w14:textId="77777777" w:rsidTr="00E97607">
              <w:tc>
                <w:tcPr>
                  <w:tcW w:w="1346" w:type="dxa"/>
                  <w:tcBorders>
                    <w:bottom w:val="single" w:sz="4" w:space="0" w:color="auto"/>
                  </w:tcBorders>
                  <w:shd w:val="clear" w:color="auto" w:fill="FF0000"/>
                  <w:vAlign w:val="bottom"/>
                </w:tcPr>
                <w:p w14:paraId="0AE54193"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w:t>
                  </w:r>
                </w:p>
              </w:tc>
              <w:tc>
                <w:tcPr>
                  <w:tcW w:w="1417" w:type="dxa"/>
                  <w:vAlign w:val="bottom"/>
                </w:tcPr>
                <w:p w14:paraId="1811663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-5.5</w:t>
                  </w:r>
                </w:p>
              </w:tc>
              <w:tc>
                <w:tcPr>
                  <w:tcW w:w="1559" w:type="dxa"/>
                  <w:tcBorders>
                    <w:bottom w:val="single" w:sz="4" w:space="0" w:color="auto"/>
                  </w:tcBorders>
                  <w:shd w:val="clear" w:color="auto" w:fill="FF0000"/>
                  <w:vAlign w:val="bottom"/>
                </w:tcPr>
                <w:p w14:paraId="6E8A2BB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5.37</w:t>
                  </w:r>
                </w:p>
              </w:tc>
            </w:tr>
            <w:tr w:rsidR="00DA7E41" w14:paraId="654BCAB8" w14:textId="77777777" w:rsidTr="00E97607">
              <w:tc>
                <w:tcPr>
                  <w:tcW w:w="1346" w:type="dxa"/>
                  <w:tcBorders>
                    <w:bottom w:val="single" w:sz="4" w:space="0" w:color="auto"/>
                  </w:tcBorders>
                  <w:shd w:val="clear" w:color="auto" w:fill="FF0000"/>
                  <w:vAlign w:val="bottom"/>
                </w:tcPr>
                <w:p w14:paraId="4B8E91B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lastRenderedPageBreak/>
                    <w:t>8</w:t>
                  </w:r>
                </w:p>
              </w:tc>
              <w:tc>
                <w:tcPr>
                  <w:tcW w:w="1417" w:type="dxa"/>
                  <w:vAlign w:val="bottom"/>
                </w:tcPr>
                <w:p w14:paraId="377943D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-8.7</w:t>
                  </w:r>
                </w:p>
              </w:tc>
              <w:tc>
                <w:tcPr>
                  <w:tcW w:w="1559" w:type="dxa"/>
                  <w:tcBorders>
                    <w:bottom w:val="single" w:sz="4" w:space="0" w:color="auto"/>
                  </w:tcBorders>
                  <w:shd w:val="clear" w:color="auto" w:fill="FF0000"/>
                  <w:vAlign w:val="bottom"/>
                </w:tcPr>
                <w:p w14:paraId="422D777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2.74</w:t>
                  </w:r>
                </w:p>
              </w:tc>
            </w:tr>
            <w:tr w:rsidR="00DA7E41" w14:paraId="7612514B" w14:textId="77777777" w:rsidTr="00E97607">
              <w:tc>
                <w:tcPr>
                  <w:tcW w:w="1346" w:type="dxa"/>
                  <w:tcBorders>
                    <w:bottom w:val="single" w:sz="4" w:space="0" w:color="auto"/>
                  </w:tcBorders>
                  <w:shd w:val="clear" w:color="auto" w:fill="FF0000"/>
                  <w:vAlign w:val="bottom"/>
                </w:tcPr>
                <w:p w14:paraId="27ACD62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w:t>
                  </w:r>
                </w:p>
              </w:tc>
              <w:tc>
                <w:tcPr>
                  <w:tcW w:w="1417" w:type="dxa"/>
                  <w:vAlign w:val="bottom"/>
                </w:tcPr>
                <w:p w14:paraId="2CA1545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-3.3</w:t>
                  </w:r>
                </w:p>
              </w:tc>
              <w:tc>
                <w:tcPr>
                  <w:tcW w:w="1559" w:type="dxa"/>
                  <w:tcBorders>
                    <w:bottom w:val="single" w:sz="4" w:space="0" w:color="auto"/>
                  </w:tcBorders>
                  <w:shd w:val="clear" w:color="auto" w:fill="FF0000"/>
                  <w:vAlign w:val="bottom"/>
                </w:tcPr>
                <w:p w14:paraId="442C645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8.30</w:t>
                  </w:r>
                </w:p>
              </w:tc>
            </w:tr>
            <w:tr w:rsidR="00DA7E41" w14:paraId="0DCB18F7" w14:textId="77777777" w:rsidTr="00E97607">
              <w:tc>
                <w:tcPr>
                  <w:tcW w:w="1346" w:type="dxa"/>
                  <w:shd w:val="clear" w:color="auto" w:fill="FF0000"/>
                  <w:vAlign w:val="bottom"/>
                </w:tcPr>
                <w:p w14:paraId="37C5957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10</w:t>
                  </w:r>
                </w:p>
              </w:tc>
              <w:tc>
                <w:tcPr>
                  <w:tcW w:w="1417" w:type="dxa"/>
                  <w:vAlign w:val="bottom"/>
                </w:tcPr>
                <w:p w14:paraId="3203F3B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-9.2</w:t>
                  </w:r>
                </w:p>
              </w:tc>
              <w:tc>
                <w:tcPr>
                  <w:tcW w:w="1559" w:type="dxa"/>
                  <w:shd w:val="clear" w:color="auto" w:fill="FF0000"/>
                  <w:vAlign w:val="bottom"/>
                </w:tcPr>
                <w:p w14:paraId="5CAA56A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2.46</w:t>
                  </w:r>
                </w:p>
              </w:tc>
            </w:tr>
          </w:tbl>
          <w:p w14:paraId="43897C78" w14:textId="77777777" w:rsidR="00DA7E41" w:rsidRDefault="00DA7E41" w:rsidP="00DA7E41">
            <w:pPr>
              <w:pStyle w:val="BodyText"/>
              <w:spacing w:line="256" w:lineRule="auto"/>
              <w:rPr>
                <w:rFonts w:eastAsiaTheme="minorEastAsia" w:cs="Arial"/>
                <w:lang w:eastAsia="zh-CN"/>
              </w:rPr>
            </w:pPr>
          </w:p>
          <w:p w14:paraId="0C78DF0A" w14:textId="77777777" w:rsidR="00DA7E41" w:rsidRDefault="00DA7E41" w:rsidP="00DA7E41">
            <w:pPr>
              <w:pStyle w:val="BodyText"/>
              <w:spacing w:line="256" w:lineRule="auto"/>
              <w:rPr>
                <w:rFonts w:eastAsiaTheme="minorEastAsia" w:cs="Arial"/>
                <w:lang w:eastAsia="zh-CN"/>
              </w:rPr>
            </w:pPr>
            <w:r>
              <w:rPr>
                <w:rFonts w:eastAsiaTheme="minorEastAsia" w:cs="Arial"/>
                <w:lang w:eastAsia="zh-CN"/>
              </w:rPr>
              <w:t>For a 180kHz UL BW, the capacities are:</w:t>
            </w:r>
          </w:p>
          <w:tbl>
            <w:tblPr>
              <w:tblStyle w:val="TableGrid"/>
              <w:tblW w:w="0" w:type="auto"/>
              <w:tblLook w:val="04A0" w:firstRow="1" w:lastRow="0" w:firstColumn="1" w:lastColumn="0" w:noHBand="0" w:noVBand="1"/>
            </w:tblPr>
            <w:tblGrid>
              <w:gridCol w:w="1346"/>
              <w:gridCol w:w="1417"/>
              <w:gridCol w:w="1559"/>
            </w:tblGrid>
            <w:tr w:rsidR="00DA7E41" w14:paraId="6AFD1782" w14:textId="77777777" w:rsidTr="00E97607">
              <w:tc>
                <w:tcPr>
                  <w:tcW w:w="1346" w:type="dxa"/>
                  <w:tcBorders>
                    <w:bottom w:val="single" w:sz="4" w:space="0" w:color="auto"/>
                  </w:tcBorders>
                  <w:shd w:val="clear" w:color="auto" w:fill="D9D9D9" w:themeFill="background1" w:themeFillShade="D9"/>
                  <w:vAlign w:val="bottom"/>
                </w:tcPr>
                <w:p w14:paraId="14113523"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case</w:t>
                  </w:r>
                </w:p>
              </w:tc>
              <w:tc>
                <w:tcPr>
                  <w:tcW w:w="1417" w:type="dxa"/>
                  <w:shd w:val="clear" w:color="auto" w:fill="D9D9D9" w:themeFill="background1" w:themeFillShade="D9"/>
                  <w:vAlign w:val="bottom"/>
                </w:tcPr>
                <w:p w14:paraId="73304386"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SNR</w:t>
                  </w:r>
                  <w:r>
                    <w:rPr>
                      <w:rFonts w:ascii="Calibri" w:hAnsi="Calibri" w:cs="Calibri"/>
                      <w:b/>
                      <w:bCs/>
                      <w:color w:val="000000"/>
                    </w:rPr>
                    <w:t xml:space="preserve"> (dB)</w:t>
                  </w:r>
                </w:p>
              </w:tc>
              <w:tc>
                <w:tcPr>
                  <w:tcW w:w="1559" w:type="dxa"/>
                  <w:tcBorders>
                    <w:bottom w:val="single" w:sz="4" w:space="0" w:color="auto"/>
                  </w:tcBorders>
                  <w:shd w:val="clear" w:color="auto" w:fill="D9D9D9" w:themeFill="background1" w:themeFillShade="D9"/>
                  <w:vAlign w:val="bottom"/>
                </w:tcPr>
                <w:p w14:paraId="1D9B5448" w14:textId="77777777" w:rsidR="00DA7E41" w:rsidRPr="00064E98" w:rsidRDefault="00DA7E41" w:rsidP="00DA7E41">
                  <w:pPr>
                    <w:pStyle w:val="BodyText"/>
                    <w:spacing w:after="0" w:line="257" w:lineRule="auto"/>
                    <w:rPr>
                      <w:rFonts w:eastAsiaTheme="minorEastAsia" w:cs="Arial"/>
                      <w:b/>
                      <w:bCs/>
                      <w:lang w:eastAsia="zh-CN"/>
                    </w:rPr>
                  </w:pPr>
                  <w:r w:rsidRPr="00064E98">
                    <w:rPr>
                      <w:rFonts w:ascii="Calibri" w:hAnsi="Calibri" w:cs="Calibri"/>
                      <w:b/>
                      <w:bCs/>
                      <w:color w:val="000000"/>
                    </w:rPr>
                    <w:t>capacity</w:t>
                  </w:r>
                </w:p>
              </w:tc>
            </w:tr>
            <w:tr w:rsidR="00DA7E41" w14:paraId="65CD4D7B" w14:textId="77777777" w:rsidTr="00E97607">
              <w:tc>
                <w:tcPr>
                  <w:tcW w:w="1346" w:type="dxa"/>
                  <w:shd w:val="clear" w:color="auto" w:fill="FF0000"/>
                  <w:vAlign w:val="bottom"/>
                </w:tcPr>
                <w:p w14:paraId="0A7BCFC4"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w:t>
                  </w:r>
                </w:p>
              </w:tc>
              <w:tc>
                <w:tcPr>
                  <w:tcW w:w="1417" w:type="dxa"/>
                  <w:vAlign w:val="bottom"/>
                </w:tcPr>
                <w:p w14:paraId="4ADE374B"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-14.2</w:t>
                  </w:r>
                </w:p>
              </w:tc>
              <w:tc>
                <w:tcPr>
                  <w:tcW w:w="1559" w:type="dxa"/>
                  <w:shd w:val="clear" w:color="auto" w:fill="FF0000"/>
                  <w:vAlign w:val="bottom"/>
                </w:tcPr>
                <w:p w14:paraId="49FC0EB7"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9.69</w:t>
                  </w:r>
                </w:p>
              </w:tc>
            </w:tr>
            <w:tr w:rsidR="00DA7E41" w14:paraId="1FFB1896" w14:textId="77777777" w:rsidTr="00E97607">
              <w:tc>
                <w:tcPr>
                  <w:tcW w:w="1346" w:type="dxa"/>
                  <w:vAlign w:val="bottom"/>
                </w:tcPr>
                <w:p w14:paraId="10226112"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w:t>
                  </w:r>
                </w:p>
              </w:tc>
              <w:tc>
                <w:tcPr>
                  <w:tcW w:w="1417" w:type="dxa"/>
                  <w:vAlign w:val="bottom"/>
                </w:tcPr>
                <w:p w14:paraId="11F2ACE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-6.3</w:t>
                  </w:r>
                </w:p>
              </w:tc>
              <w:tc>
                <w:tcPr>
                  <w:tcW w:w="1559" w:type="dxa"/>
                  <w:vAlign w:val="bottom"/>
                </w:tcPr>
                <w:p w14:paraId="25E0110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54.69</w:t>
                  </w:r>
                </w:p>
              </w:tc>
            </w:tr>
            <w:tr w:rsidR="00DA7E41" w14:paraId="68C227E5" w14:textId="77777777" w:rsidTr="00E97607">
              <w:tc>
                <w:tcPr>
                  <w:tcW w:w="1346" w:type="dxa"/>
                  <w:tcBorders>
                    <w:bottom w:val="single" w:sz="4" w:space="0" w:color="auto"/>
                  </w:tcBorders>
                  <w:vAlign w:val="bottom"/>
                </w:tcPr>
                <w:p w14:paraId="7EEAE57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w:t>
                  </w:r>
                </w:p>
              </w:tc>
              <w:tc>
                <w:tcPr>
                  <w:tcW w:w="1417" w:type="dxa"/>
                  <w:vAlign w:val="bottom"/>
                </w:tcPr>
                <w:p w14:paraId="14710DAD"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-0.9</w:t>
                  </w:r>
                </w:p>
              </w:tc>
              <w:tc>
                <w:tcPr>
                  <w:tcW w:w="1559" w:type="dxa"/>
                  <w:tcBorders>
                    <w:bottom w:val="single" w:sz="4" w:space="0" w:color="auto"/>
                  </w:tcBorders>
                  <w:vAlign w:val="bottom"/>
                </w:tcPr>
                <w:p w14:paraId="50264F6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154.48</w:t>
                  </w:r>
                </w:p>
              </w:tc>
            </w:tr>
            <w:tr w:rsidR="00DA7E41" w14:paraId="2F251B32" w14:textId="77777777" w:rsidTr="00E97607">
              <w:tc>
                <w:tcPr>
                  <w:tcW w:w="1346" w:type="dxa"/>
                  <w:shd w:val="clear" w:color="auto" w:fill="FF0000"/>
                  <w:vAlign w:val="bottom"/>
                </w:tcPr>
                <w:p w14:paraId="7B815C7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w:t>
                  </w:r>
                </w:p>
              </w:tc>
              <w:tc>
                <w:tcPr>
                  <w:tcW w:w="1417" w:type="dxa"/>
                  <w:vAlign w:val="bottom"/>
                </w:tcPr>
                <w:p w14:paraId="2CC5777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-19</w:t>
                  </w:r>
                </w:p>
              </w:tc>
              <w:tc>
                <w:tcPr>
                  <w:tcW w:w="1559" w:type="dxa"/>
                  <w:shd w:val="clear" w:color="auto" w:fill="FF0000"/>
                  <w:vAlign w:val="bottom"/>
                </w:tcPr>
                <w:p w14:paraId="2E8493C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3.25</w:t>
                  </w:r>
                </w:p>
              </w:tc>
            </w:tr>
            <w:tr w:rsidR="00DA7E41" w14:paraId="685CCB73" w14:textId="77777777" w:rsidTr="00E97607">
              <w:tc>
                <w:tcPr>
                  <w:tcW w:w="1346" w:type="dxa"/>
                  <w:vAlign w:val="bottom"/>
                </w:tcPr>
                <w:p w14:paraId="3D911CF7"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5</w:t>
                  </w:r>
                </w:p>
              </w:tc>
              <w:tc>
                <w:tcPr>
                  <w:tcW w:w="1417" w:type="dxa"/>
                  <w:vAlign w:val="bottom"/>
                </w:tcPr>
                <w:p w14:paraId="0310F45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-13</w:t>
                  </w:r>
                </w:p>
              </w:tc>
              <w:tc>
                <w:tcPr>
                  <w:tcW w:w="1559" w:type="dxa"/>
                  <w:vAlign w:val="bottom"/>
                </w:tcPr>
                <w:p w14:paraId="3C7B7C50"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12.70</w:t>
                  </w:r>
                </w:p>
              </w:tc>
            </w:tr>
            <w:tr w:rsidR="00DA7E41" w14:paraId="05B15A0C" w14:textId="77777777" w:rsidTr="00E97607">
              <w:tc>
                <w:tcPr>
                  <w:tcW w:w="1346" w:type="dxa"/>
                  <w:tcBorders>
                    <w:bottom w:val="single" w:sz="4" w:space="0" w:color="auto"/>
                  </w:tcBorders>
                  <w:vAlign w:val="bottom"/>
                </w:tcPr>
                <w:p w14:paraId="4AF5E912"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w:t>
                  </w:r>
                </w:p>
              </w:tc>
              <w:tc>
                <w:tcPr>
                  <w:tcW w:w="1417" w:type="dxa"/>
                  <w:vAlign w:val="bottom"/>
                </w:tcPr>
                <w:p w14:paraId="56FB3FC3"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-7.6</w:t>
                  </w:r>
                </w:p>
              </w:tc>
              <w:tc>
                <w:tcPr>
                  <w:tcW w:w="1559" w:type="dxa"/>
                  <w:tcBorders>
                    <w:bottom w:val="single" w:sz="4" w:space="0" w:color="auto"/>
                  </w:tcBorders>
                  <w:vAlign w:val="bottom"/>
                </w:tcPr>
                <w:p w14:paraId="7FCA0F13"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41.61</w:t>
                  </w:r>
                </w:p>
              </w:tc>
            </w:tr>
            <w:tr w:rsidR="00DA7E41" w14:paraId="08BB1895" w14:textId="77777777" w:rsidTr="00E97607">
              <w:tc>
                <w:tcPr>
                  <w:tcW w:w="1346" w:type="dxa"/>
                  <w:tcBorders>
                    <w:bottom w:val="single" w:sz="4" w:space="0" w:color="auto"/>
                  </w:tcBorders>
                  <w:shd w:val="clear" w:color="auto" w:fill="FF0000"/>
                  <w:vAlign w:val="bottom"/>
                </w:tcPr>
                <w:p w14:paraId="7FD8217F"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7</w:t>
                  </w:r>
                </w:p>
              </w:tc>
              <w:tc>
                <w:tcPr>
                  <w:tcW w:w="1417" w:type="dxa"/>
                  <w:vAlign w:val="bottom"/>
                </w:tcPr>
                <w:p w14:paraId="218A0C9C"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-16.3</w:t>
                  </w:r>
                </w:p>
              </w:tc>
              <w:tc>
                <w:tcPr>
                  <w:tcW w:w="1559" w:type="dxa"/>
                  <w:tcBorders>
                    <w:bottom w:val="single" w:sz="4" w:space="0" w:color="auto"/>
                  </w:tcBorders>
                  <w:shd w:val="clear" w:color="auto" w:fill="FF0000"/>
                  <w:vAlign w:val="bottom"/>
                </w:tcPr>
                <w:p w14:paraId="48127FBC"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6.02</w:t>
                  </w:r>
                </w:p>
              </w:tc>
            </w:tr>
            <w:tr w:rsidR="00DA7E41" w14:paraId="53B40CB9" w14:textId="77777777" w:rsidTr="00E97607">
              <w:tc>
                <w:tcPr>
                  <w:tcW w:w="1346" w:type="dxa"/>
                  <w:tcBorders>
                    <w:bottom w:val="single" w:sz="4" w:space="0" w:color="auto"/>
                  </w:tcBorders>
                  <w:shd w:val="clear" w:color="auto" w:fill="FF0000"/>
                  <w:vAlign w:val="bottom"/>
                </w:tcPr>
                <w:p w14:paraId="0CAAB1F9"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8</w:t>
                  </w:r>
                </w:p>
              </w:tc>
              <w:tc>
                <w:tcPr>
                  <w:tcW w:w="1417" w:type="dxa"/>
                  <w:vAlign w:val="bottom"/>
                </w:tcPr>
                <w:p w14:paraId="0B7A4685"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-19.5</w:t>
                  </w:r>
                </w:p>
              </w:tc>
              <w:tc>
                <w:tcPr>
                  <w:tcW w:w="1559" w:type="dxa"/>
                  <w:tcBorders>
                    <w:bottom w:val="single" w:sz="4" w:space="0" w:color="auto"/>
                  </w:tcBorders>
                  <w:shd w:val="clear" w:color="auto" w:fill="FF0000"/>
                  <w:vAlign w:val="bottom"/>
                </w:tcPr>
                <w:p w14:paraId="6CF02478"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2.90</w:t>
                  </w:r>
                </w:p>
              </w:tc>
            </w:tr>
            <w:tr w:rsidR="00DA7E41" w14:paraId="5F066A85" w14:textId="77777777" w:rsidTr="00E97607">
              <w:tc>
                <w:tcPr>
                  <w:tcW w:w="1346" w:type="dxa"/>
                  <w:tcBorders>
                    <w:bottom w:val="single" w:sz="4" w:space="0" w:color="auto"/>
                  </w:tcBorders>
                  <w:shd w:val="clear" w:color="auto" w:fill="FF0000"/>
                  <w:vAlign w:val="bottom"/>
                </w:tcPr>
                <w:p w14:paraId="3D58FC3C"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w:t>
                  </w:r>
                </w:p>
              </w:tc>
              <w:tc>
                <w:tcPr>
                  <w:tcW w:w="1417" w:type="dxa"/>
                  <w:vAlign w:val="bottom"/>
                </w:tcPr>
                <w:p w14:paraId="19D15A4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-14.1</w:t>
                  </w:r>
                </w:p>
              </w:tc>
              <w:tc>
                <w:tcPr>
                  <w:tcW w:w="1559" w:type="dxa"/>
                  <w:tcBorders>
                    <w:bottom w:val="single" w:sz="4" w:space="0" w:color="auto"/>
                  </w:tcBorders>
                  <w:shd w:val="clear" w:color="auto" w:fill="FF0000"/>
                  <w:vAlign w:val="bottom"/>
                </w:tcPr>
                <w:p w14:paraId="0F80E60E"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9.91</w:t>
                  </w:r>
                </w:p>
              </w:tc>
            </w:tr>
            <w:tr w:rsidR="00DA7E41" w14:paraId="60C75FDB" w14:textId="77777777" w:rsidTr="00E97607">
              <w:tc>
                <w:tcPr>
                  <w:tcW w:w="1346" w:type="dxa"/>
                  <w:shd w:val="clear" w:color="auto" w:fill="FF0000"/>
                  <w:vAlign w:val="bottom"/>
                </w:tcPr>
                <w:p w14:paraId="14315C71"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10</w:t>
                  </w:r>
                </w:p>
              </w:tc>
              <w:tc>
                <w:tcPr>
                  <w:tcW w:w="1417" w:type="dxa"/>
                  <w:vAlign w:val="bottom"/>
                </w:tcPr>
                <w:p w14:paraId="44B412A6"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-20</w:t>
                  </w:r>
                </w:p>
              </w:tc>
              <w:tc>
                <w:tcPr>
                  <w:tcW w:w="1559" w:type="dxa"/>
                  <w:shd w:val="clear" w:color="auto" w:fill="FF0000"/>
                  <w:vAlign w:val="bottom"/>
                </w:tcPr>
                <w:p w14:paraId="4B3C3B9A" w14:textId="77777777" w:rsidR="00DA7E41" w:rsidRPr="00064E98" w:rsidRDefault="00DA7E41" w:rsidP="00DA7E41">
                  <w:pPr>
                    <w:pStyle w:val="BodyText"/>
                    <w:spacing w:after="0" w:line="257" w:lineRule="auto"/>
                    <w:rPr>
                      <w:rFonts w:eastAsiaTheme="minorEastAsia" w:cs="Arial"/>
                      <w:lang w:eastAsia="zh-CN"/>
                    </w:rPr>
                  </w:pPr>
                  <w:r>
                    <w:rPr>
                      <w:rFonts w:ascii="Calibri" w:hAnsi="Calibri" w:cs="Calibri"/>
                      <w:color w:val="000000"/>
                      <w:sz w:val="22"/>
                      <w:szCs w:val="22"/>
                    </w:rPr>
                    <w:t>2.58</w:t>
                  </w:r>
                </w:p>
              </w:tc>
            </w:tr>
          </w:tbl>
          <w:p w14:paraId="5BB53763" w14:textId="77777777" w:rsidR="00DA7E41" w:rsidRDefault="00DA7E41" w:rsidP="00DA7E41">
            <w:pPr>
              <w:pStyle w:val="BodyText"/>
              <w:spacing w:line="256" w:lineRule="auto"/>
              <w:rPr>
                <w:rFonts w:eastAsiaTheme="minorEastAsia" w:cs="Arial"/>
                <w:lang w:eastAsia="zh-CN"/>
              </w:rPr>
            </w:pPr>
          </w:p>
          <w:p w14:paraId="6EEA21A2" w14:textId="521AC135" w:rsidR="00DA7E41" w:rsidRPr="00A56CA8" w:rsidRDefault="00DA7E41" w:rsidP="00DA7E41">
            <w:pPr>
              <w:pStyle w:val="BodyText"/>
              <w:spacing w:line="256" w:lineRule="auto"/>
              <w:rPr>
                <w:rFonts w:eastAsiaTheme="minorEastAsia" w:cs="Arial"/>
                <w:lang w:eastAsia="zh-CN"/>
              </w:rPr>
            </w:pPr>
            <w:r>
              <w:rPr>
                <w:rFonts w:eastAsiaTheme="minorEastAsia" w:cs="Arial"/>
                <w:lang w:eastAsia="zh-CN"/>
              </w:rPr>
              <w:t xml:space="preserve">The red values in the table above indicate those scenarios where a data rate of 10kbps cannot be supported, according to the Shannon formula. Should RAN1 stop consideration of scenarios 1,4,7,8,9,10 (for both NB-IoT and </w:t>
            </w:r>
            <w:proofErr w:type="spellStart"/>
            <w:r>
              <w:rPr>
                <w:rFonts w:eastAsiaTheme="minorEastAsia" w:cs="Arial"/>
                <w:lang w:eastAsia="zh-CN"/>
              </w:rPr>
              <w:t>eMTC</w:t>
            </w:r>
            <w:proofErr w:type="spellEnd"/>
            <w:r>
              <w:rPr>
                <w:rFonts w:eastAsiaTheme="minorEastAsia" w:cs="Arial"/>
                <w:lang w:eastAsia="zh-CN"/>
              </w:rPr>
              <w:t>) because it is not possible to achieve a RAN2 data rate target of 10kbps?</w:t>
            </w:r>
          </w:p>
        </w:tc>
      </w:tr>
      <w:tr w:rsidR="00DA7E41" w14:paraId="36EB0D61" w14:textId="77777777" w:rsidTr="00190DC9">
        <w:tc>
          <w:tcPr>
            <w:tcW w:w="1795" w:type="dxa"/>
          </w:tcPr>
          <w:p w14:paraId="0DC230F1" w14:textId="77777777" w:rsidR="00DA7E41" w:rsidRDefault="00DA7E41" w:rsidP="00DA7E41">
            <w:pPr>
              <w:pStyle w:val="BodyText"/>
              <w:spacing w:line="256" w:lineRule="auto"/>
              <w:rPr>
                <w:rFonts w:cs="Arial"/>
              </w:rPr>
            </w:pPr>
          </w:p>
        </w:tc>
        <w:tc>
          <w:tcPr>
            <w:tcW w:w="7834" w:type="dxa"/>
          </w:tcPr>
          <w:p w14:paraId="6DDC490B" w14:textId="77777777" w:rsidR="00DA7E41" w:rsidRDefault="00DA7E41" w:rsidP="00DA7E41">
            <w:pPr>
              <w:pStyle w:val="BodyText"/>
              <w:spacing w:line="256" w:lineRule="auto"/>
              <w:rPr>
                <w:rFonts w:cs="Arial"/>
              </w:rPr>
            </w:pPr>
          </w:p>
        </w:tc>
      </w:tr>
      <w:tr w:rsidR="00DA7E41" w14:paraId="6F2FA4C9" w14:textId="77777777" w:rsidTr="00190DC9">
        <w:tc>
          <w:tcPr>
            <w:tcW w:w="1795" w:type="dxa"/>
          </w:tcPr>
          <w:p w14:paraId="726D08BE" w14:textId="77777777" w:rsidR="00DA7E41" w:rsidRDefault="00DA7E41" w:rsidP="00DA7E41">
            <w:pPr>
              <w:pStyle w:val="BodyText"/>
              <w:spacing w:line="256" w:lineRule="auto"/>
              <w:rPr>
                <w:rFonts w:cs="Arial"/>
              </w:rPr>
            </w:pPr>
          </w:p>
        </w:tc>
        <w:tc>
          <w:tcPr>
            <w:tcW w:w="7834" w:type="dxa"/>
          </w:tcPr>
          <w:p w14:paraId="5BF55E4D" w14:textId="77777777" w:rsidR="00DA7E41" w:rsidRDefault="00DA7E41" w:rsidP="00DA7E41">
            <w:pPr>
              <w:pStyle w:val="BodyText"/>
              <w:spacing w:line="256" w:lineRule="auto"/>
              <w:jc w:val="both"/>
              <w:rPr>
                <w:rFonts w:cs="Arial"/>
              </w:rPr>
            </w:pPr>
          </w:p>
        </w:tc>
      </w:tr>
      <w:tr w:rsidR="00DA7E41" w14:paraId="1F8BF567" w14:textId="77777777" w:rsidTr="00190DC9">
        <w:tc>
          <w:tcPr>
            <w:tcW w:w="1795" w:type="dxa"/>
          </w:tcPr>
          <w:p w14:paraId="11D193AE" w14:textId="77777777" w:rsidR="00DA7E41" w:rsidRDefault="00DA7E41" w:rsidP="00DA7E41">
            <w:pPr>
              <w:pStyle w:val="BodyText"/>
              <w:spacing w:line="256" w:lineRule="auto"/>
              <w:rPr>
                <w:rFonts w:cs="Arial"/>
              </w:rPr>
            </w:pPr>
          </w:p>
        </w:tc>
        <w:tc>
          <w:tcPr>
            <w:tcW w:w="7834" w:type="dxa"/>
          </w:tcPr>
          <w:p w14:paraId="301B39FA" w14:textId="77777777" w:rsidR="00DA7E41" w:rsidRDefault="00DA7E41" w:rsidP="00DA7E41">
            <w:pPr>
              <w:pStyle w:val="BodyText"/>
              <w:spacing w:line="256" w:lineRule="auto"/>
              <w:rPr>
                <w:rFonts w:cs="Arial"/>
              </w:rPr>
            </w:pPr>
          </w:p>
        </w:tc>
      </w:tr>
      <w:tr w:rsidR="00DA7E41" w14:paraId="22F063E7" w14:textId="77777777" w:rsidTr="00190DC9">
        <w:tc>
          <w:tcPr>
            <w:tcW w:w="1795" w:type="dxa"/>
          </w:tcPr>
          <w:p w14:paraId="57523221" w14:textId="77777777" w:rsidR="00DA7E41" w:rsidRDefault="00DA7E41" w:rsidP="00DA7E41">
            <w:pPr>
              <w:pStyle w:val="BodyText"/>
              <w:spacing w:line="256" w:lineRule="auto"/>
              <w:rPr>
                <w:rFonts w:cs="Arial"/>
              </w:rPr>
            </w:pPr>
          </w:p>
        </w:tc>
        <w:tc>
          <w:tcPr>
            <w:tcW w:w="7834" w:type="dxa"/>
          </w:tcPr>
          <w:p w14:paraId="075A014C" w14:textId="77777777" w:rsidR="00DA7E41" w:rsidRPr="008A0498" w:rsidRDefault="00DA7E41" w:rsidP="00DA7E41">
            <w:pPr>
              <w:pStyle w:val="BodyText"/>
              <w:spacing w:line="256" w:lineRule="auto"/>
              <w:rPr>
                <w:rFonts w:cs="Arial"/>
              </w:rPr>
            </w:pPr>
          </w:p>
        </w:tc>
      </w:tr>
      <w:tr w:rsidR="00DA7E41" w14:paraId="4D4F044F" w14:textId="77777777" w:rsidTr="00190DC9">
        <w:tc>
          <w:tcPr>
            <w:tcW w:w="1795" w:type="dxa"/>
          </w:tcPr>
          <w:p w14:paraId="7B355D98" w14:textId="77777777" w:rsidR="00DA7E41" w:rsidRDefault="00DA7E41" w:rsidP="00DA7E41">
            <w:pPr>
              <w:pStyle w:val="BodyText"/>
              <w:spacing w:line="256" w:lineRule="auto"/>
              <w:rPr>
                <w:rFonts w:cs="Arial"/>
              </w:rPr>
            </w:pPr>
          </w:p>
        </w:tc>
        <w:tc>
          <w:tcPr>
            <w:tcW w:w="7834" w:type="dxa"/>
          </w:tcPr>
          <w:p w14:paraId="495497C4" w14:textId="77777777" w:rsidR="00DA7E41" w:rsidRDefault="00DA7E41" w:rsidP="00DA7E41">
            <w:pPr>
              <w:pStyle w:val="BodyText"/>
              <w:spacing w:line="256" w:lineRule="auto"/>
              <w:rPr>
                <w:rFonts w:cs="Arial"/>
              </w:rPr>
            </w:pPr>
          </w:p>
        </w:tc>
      </w:tr>
      <w:tr w:rsidR="00DA7E41" w14:paraId="74D86D4E" w14:textId="77777777" w:rsidTr="00190DC9">
        <w:tc>
          <w:tcPr>
            <w:tcW w:w="1795" w:type="dxa"/>
          </w:tcPr>
          <w:p w14:paraId="6B6516D3" w14:textId="77777777" w:rsidR="00DA7E41" w:rsidRDefault="00DA7E41" w:rsidP="00DA7E41">
            <w:pPr>
              <w:pStyle w:val="BodyText"/>
              <w:spacing w:line="256" w:lineRule="auto"/>
              <w:rPr>
                <w:rFonts w:cs="Arial"/>
              </w:rPr>
            </w:pPr>
          </w:p>
        </w:tc>
        <w:tc>
          <w:tcPr>
            <w:tcW w:w="7834" w:type="dxa"/>
          </w:tcPr>
          <w:p w14:paraId="20298B79" w14:textId="77777777" w:rsidR="00DA7E41" w:rsidRDefault="00DA7E41" w:rsidP="00DA7E41">
            <w:pPr>
              <w:pStyle w:val="BodyText"/>
              <w:spacing w:line="256" w:lineRule="auto"/>
              <w:rPr>
                <w:rFonts w:cs="Arial"/>
              </w:rPr>
            </w:pPr>
          </w:p>
        </w:tc>
      </w:tr>
      <w:tr w:rsidR="00DA7E41" w:rsidRPr="00114C13" w14:paraId="32D85CD4" w14:textId="77777777" w:rsidTr="00190DC9">
        <w:tc>
          <w:tcPr>
            <w:tcW w:w="1795" w:type="dxa"/>
          </w:tcPr>
          <w:p w14:paraId="2DE64D10" w14:textId="77777777" w:rsidR="00DA7E41" w:rsidRPr="00114C13" w:rsidRDefault="00DA7E41" w:rsidP="00DA7E41">
            <w:pPr>
              <w:pStyle w:val="BodyText"/>
              <w:spacing w:line="256" w:lineRule="auto"/>
              <w:rPr>
                <w:rFonts w:eastAsiaTheme="minorEastAsia" w:cs="Arial"/>
                <w:lang w:eastAsia="zh-CN"/>
              </w:rPr>
            </w:pPr>
          </w:p>
        </w:tc>
        <w:tc>
          <w:tcPr>
            <w:tcW w:w="7834" w:type="dxa"/>
          </w:tcPr>
          <w:p w14:paraId="77271EE0" w14:textId="77777777" w:rsidR="00DA7E41" w:rsidRPr="00114C13" w:rsidRDefault="00DA7E41" w:rsidP="00DA7E41">
            <w:pPr>
              <w:pStyle w:val="BodyText"/>
              <w:spacing w:line="256" w:lineRule="auto"/>
              <w:rPr>
                <w:rFonts w:eastAsiaTheme="minorEastAsia" w:cs="Arial"/>
                <w:lang w:eastAsia="zh-CN"/>
              </w:rPr>
            </w:pPr>
          </w:p>
        </w:tc>
      </w:tr>
      <w:tr w:rsidR="00DA7E41" w:rsidRPr="00114C13" w14:paraId="33F02CE3" w14:textId="77777777" w:rsidTr="00190DC9">
        <w:tc>
          <w:tcPr>
            <w:tcW w:w="1795" w:type="dxa"/>
          </w:tcPr>
          <w:p w14:paraId="316E08C2" w14:textId="77777777" w:rsidR="00DA7E41" w:rsidRDefault="00DA7E41" w:rsidP="00DA7E41">
            <w:pPr>
              <w:pStyle w:val="BodyText"/>
              <w:spacing w:line="256" w:lineRule="auto"/>
              <w:rPr>
                <w:rFonts w:eastAsiaTheme="minorEastAsia" w:cs="Arial"/>
                <w:lang w:eastAsia="zh-CN"/>
              </w:rPr>
            </w:pPr>
          </w:p>
        </w:tc>
        <w:tc>
          <w:tcPr>
            <w:tcW w:w="7834" w:type="dxa"/>
          </w:tcPr>
          <w:p w14:paraId="6552C8D9" w14:textId="77777777" w:rsidR="00DA7E41" w:rsidRDefault="00DA7E41" w:rsidP="00DA7E41">
            <w:pPr>
              <w:pStyle w:val="BodyText"/>
              <w:spacing w:line="256" w:lineRule="auto"/>
              <w:rPr>
                <w:rFonts w:eastAsiaTheme="minorEastAsia" w:cs="Arial"/>
                <w:lang w:eastAsia="zh-CN"/>
              </w:rPr>
            </w:pPr>
          </w:p>
        </w:tc>
      </w:tr>
      <w:tr w:rsidR="00DA7E41" w:rsidRPr="00114C13" w14:paraId="00DF8460" w14:textId="77777777" w:rsidTr="00190DC9">
        <w:tc>
          <w:tcPr>
            <w:tcW w:w="1795" w:type="dxa"/>
          </w:tcPr>
          <w:p w14:paraId="1FF6C434" w14:textId="77777777" w:rsidR="00DA7E41" w:rsidRDefault="00DA7E41" w:rsidP="00DA7E41">
            <w:pPr>
              <w:pStyle w:val="BodyText"/>
              <w:spacing w:line="256" w:lineRule="auto"/>
              <w:rPr>
                <w:rFonts w:eastAsiaTheme="minorEastAsia" w:cs="Arial"/>
                <w:lang w:eastAsia="zh-CN"/>
              </w:rPr>
            </w:pPr>
          </w:p>
        </w:tc>
        <w:tc>
          <w:tcPr>
            <w:tcW w:w="7834" w:type="dxa"/>
          </w:tcPr>
          <w:p w14:paraId="58D1BA28" w14:textId="77777777" w:rsidR="00DA7E41" w:rsidRDefault="00DA7E41" w:rsidP="00DA7E41">
            <w:pPr>
              <w:pStyle w:val="BodyText"/>
              <w:spacing w:line="256" w:lineRule="auto"/>
              <w:rPr>
                <w:rFonts w:cs="Arial"/>
              </w:rPr>
            </w:pPr>
          </w:p>
        </w:tc>
      </w:tr>
      <w:tr w:rsidR="00DA7E41" w:rsidRPr="00114C13" w14:paraId="7E624950" w14:textId="77777777" w:rsidTr="00190DC9">
        <w:tc>
          <w:tcPr>
            <w:tcW w:w="1795" w:type="dxa"/>
          </w:tcPr>
          <w:p w14:paraId="19E6034F" w14:textId="77777777" w:rsidR="00DA7E41" w:rsidRPr="00016F49" w:rsidRDefault="00DA7E41" w:rsidP="00DA7E41">
            <w:pPr>
              <w:pStyle w:val="BodyText"/>
              <w:spacing w:line="256" w:lineRule="auto"/>
              <w:rPr>
                <w:rFonts w:eastAsiaTheme="minorEastAsia" w:cs="Arial"/>
                <w:highlight w:val="yellow"/>
                <w:lang w:eastAsia="zh-CN"/>
              </w:rPr>
            </w:pPr>
          </w:p>
        </w:tc>
        <w:tc>
          <w:tcPr>
            <w:tcW w:w="7834" w:type="dxa"/>
          </w:tcPr>
          <w:p w14:paraId="2819BC87" w14:textId="77777777" w:rsidR="00DA7E41" w:rsidRPr="00016F49" w:rsidRDefault="00DA7E41" w:rsidP="00DA7E41">
            <w:pPr>
              <w:pStyle w:val="BodyText"/>
              <w:spacing w:line="256" w:lineRule="auto"/>
              <w:rPr>
                <w:rFonts w:cs="Arial"/>
                <w:highlight w:val="yellow"/>
              </w:rPr>
            </w:pPr>
          </w:p>
        </w:tc>
      </w:tr>
      <w:tr w:rsidR="00DA7E41" w:rsidRPr="00114C13" w14:paraId="4ED0982E" w14:textId="77777777" w:rsidTr="00190DC9">
        <w:tc>
          <w:tcPr>
            <w:tcW w:w="1795" w:type="dxa"/>
          </w:tcPr>
          <w:p w14:paraId="1BA38873" w14:textId="77777777" w:rsidR="00DA7E41" w:rsidRDefault="00DA7E41" w:rsidP="00DA7E41">
            <w:pPr>
              <w:pStyle w:val="BodyText"/>
              <w:spacing w:line="256" w:lineRule="auto"/>
              <w:rPr>
                <w:rFonts w:eastAsiaTheme="minorEastAsia" w:cs="Arial"/>
                <w:lang w:eastAsia="zh-CN"/>
              </w:rPr>
            </w:pPr>
          </w:p>
        </w:tc>
        <w:tc>
          <w:tcPr>
            <w:tcW w:w="7834" w:type="dxa"/>
          </w:tcPr>
          <w:p w14:paraId="6BB661BE" w14:textId="77777777" w:rsidR="00DA7E41" w:rsidRDefault="00DA7E41" w:rsidP="00DA7E41">
            <w:pPr>
              <w:pStyle w:val="BodyText"/>
              <w:spacing w:line="256" w:lineRule="auto"/>
              <w:rPr>
                <w:rFonts w:eastAsiaTheme="minorEastAsia" w:cs="Arial"/>
                <w:lang w:eastAsia="zh-CN"/>
              </w:rPr>
            </w:pPr>
          </w:p>
        </w:tc>
      </w:tr>
      <w:tr w:rsidR="00DA7E41" w:rsidRPr="00114C13" w14:paraId="0A6F4D35" w14:textId="77777777" w:rsidTr="00190DC9">
        <w:tc>
          <w:tcPr>
            <w:tcW w:w="1795" w:type="dxa"/>
          </w:tcPr>
          <w:p w14:paraId="336AF4C1" w14:textId="77777777" w:rsidR="00DA7E41" w:rsidRDefault="00DA7E41" w:rsidP="00DA7E41">
            <w:pPr>
              <w:pStyle w:val="BodyText"/>
              <w:spacing w:line="256" w:lineRule="auto"/>
              <w:rPr>
                <w:rFonts w:eastAsiaTheme="minorEastAsia" w:cs="Arial"/>
                <w:lang w:eastAsia="zh-CN"/>
              </w:rPr>
            </w:pPr>
          </w:p>
        </w:tc>
        <w:tc>
          <w:tcPr>
            <w:tcW w:w="7834" w:type="dxa"/>
          </w:tcPr>
          <w:p w14:paraId="293C5400" w14:textId="77777777" w:rsidR="00DA7E41" w:rsidRDefault="00DA7E41" w:rsidP="00DA7E41">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 xml:space="preserve">RAN1 agrees on the evaluation methodology and performance metrics, </w:t>
      </w:r>
      <w:proofErr w:type="gramStart"/>
      <w:r w:rsidRPr="005F22DF">
        <w:rPr>
          <w:rFonts w:eastAsiaTheme="minorEastAsia"/>
          <w:lang w:eastAsia="zh-CN"/>
        </w:rPr>
        <w:t>e.g.</w:t>
      </w:r>
      <w:proofErr w:type="gramEnd"/>
      <w:r w:rsidRPr="005F22DF">
        <w:rPr>
          <w:rFonts w:eastAsiaTheme="minorEastAsia"/>
          <w:lang w:eastAsia="zh-CN"/>
        </w:rPr>
        <w:t xml:space="preserve">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lastRenderedPageBreak/>
        <w:t>Ericsson observed t</w:t>
      </w:r>
      <w:r w:rsidRPr="0099234E">
        <w:rPr>
          <w:rFonts w:eastAsiaTheme="minorEastAsia"/>
          <w:lang w:eastAsia="zh-CN"/>
        </w:rPr>
        <w:t xml:space="preserve">he achievable connection density for </w:t>
      </w:r>
      <w:proofErr w:type="spellStart"/>
      <w:r w:rsidRPr="0099234E">
        <w:rPr>
          <w:rFonts w:eastAsiaTheme="minorEastAsia"/>
          <w:lang w:eastAsia="zh-CN"/>
        </w:rPr>
        <w:t>eMTC</w:t>
      </w:r>
      <w:proofErr w:type="spellEnd"/>
      <w:r w:rsidRPr="0099234E">
        <w:rPr>
          <w:rFonts w:eastAsiaTheme="minorEastAsia"/>
          <w:lang w:eastAsia="zh-CN"/>
        </w:rPr>
        <w:t xml:space="preserve">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 xml:space="preserve">he achievable connection density for </w:t>
      </w:r>
      <w:proofErr w:type="spellStart"/>
      <w:r w:rsidR="00E96D11" w:rsidRPr="00E96D11">
        <w:t>eMTC</w:t>
      </w:r>
      <w:proofErr w:type="spellEnd"/>
      <w:r w:rsidR="00E96D11" w:rsidRPr="00E96D11">
        <w:t xml:space="preserve">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w:t>
      </w:r>
      <w:proofErr w:type="gramStart"/>
      <w:r w:rsidRPr="00FE5F33">
        <w:t>32 byte</w:t>
      </w:r>
      <w:proofErr w:type="gramEnd"/>
      <w:r w:rsidRPr="00FE5F33">
        <w:t xml:space="preserv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proofErr w:type="gramStart"/>
      <w:r w:rsidRPr="00686A67">
        <w:t>In order to</w:t>
      </w:r>
      <w:proofErr w:type="gramEnd"/>
      <w:r w:rsidRPr="00686A67">
        <w:t xml:space="preserve">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proofErr w:type="spellStart"/>
      <w:r>
        <w:rPr>
          <w:lang w:eastAsia="ja-JP"/>
        </w:rPr>
        <w:t>eMTC</w:t>
      </w:r>
      <w:proofErr w:type="spellEnd"/>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proofErr w:type="spellStart"/>
            <w:r>
              <w:rPr>
                <w:b/>
                <w:bCs/>
              </w:rPr>
              <w:t>e</w:t>
            </w:r>
            <w:r w:rsidRPr="00803A11">
              <w:rPr>
                <w:b/>
                <w:bCs/>
              </w:rPr>
              <w:t>M</w:t>
            </w:r>
            <w:r>
              <w:rPr>
                <w:b/>
                <w:bCs/>
              </w:rPr>
              <w:t>TC</w:t>
            </w:r>
            <w:proofErr w:type="spellEnd"/>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proofErr w:type="spellStart"/>
            <w:r>
              <w:rPr>
                <w:b/>
                <w:bCs/>
              </w:rPr>
              <w:t>e</w:t>
            </w:r>
            <w:r w:rsidRPr="00803A11">
              <w:rPr>
                <w:b/>
                <w:bCs/>
              </w:rPr>
              <w:t>M</w:t>
            </w:r>
            <w:r>
              <w:rPr>
                <w:b/>
                <w:bCs/>
              </w:rPr>
              <w:t>TC</w:t>
            </w:r>
            <w:proofErr w:type="spellEnd"/>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xml:space="preserve"># </w:t>
            </w:r>
            <w:proofErr w:type="gramStart"/>
            <w:r w:rsidRPr="00686A67">
              <w:rPr>
                <w:b/>
              </w:rPr>
              <w:t>of</w:t>
            </w:r>
            <w:proofErr w:type="gramEnd"/>
            <w:r w:rsidRPr="00686A67">
              <w:rPr>
                <w:b/>
              </w:rPr>
              <w:t xml:space="preserve">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xml:space="preserve">: RAN2 has agreed to capture in TR 36.763 in Appendix B.2 the </w:t>
      </w:r>
      <w:proofErr w:type="gramStart"/>
      <w:r w:rsidRPr="007303C7">
        <w:rPr>
          <w:rFonts w:eastAsiaTheme="minorEastAsia"/>
          <w:i/>
          <w:highlight w:val="yellow"/>
          <w:lang w:eastAsia="zh-CN"/>
        </w:rPr>
        <w:t>Non-Terrestrial</w:t>
      </w:r>
      <w:proofErr w:type="gramEnd"/>
      <w:r w:rsidRPr="007303C7">
        <w:rPr>
          <w:rFonts w:eastAsiaTheme="minorEastAsia"/>
          <w:i/>
          <w:highlight w:val="yellow"/>
          <w:lang w:eastAsia="zh-CN"/>
        </w:rPr>
        <w:t xml:space="preserve">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w:t>
      </w:r>
      <w:proofErr w:type="gramStart"/>
      <w:r w:rsidRPr="00E96D11">
        <w:rPr>
          <w:rFonts w:eastAsiaTheme="minorEastAsia"/>
          <w:i/>
          <w:highlight w:val="yellow"/>
          <w:lang w:eastAsia="zh-CN"/>
        </w:rPr>
        <w:t>055][</w:t>
      </w:r>
      <w:proofErr w:type="gramEnd"/>
      <w:r w:rsidRPr="00E96D11">
        <w:rPr>
          <w:rFonts w:eastAsiaTheme="minorEastAsia"/>
          <w:i/>
          <w:highlight w:val="yellow"/>
          <w:lang w:eastAsia="zh-CN"/>
        </w:rPr>
        <w:t xml:space="preserve">IoT NTN] Performance Evaluation (Ericsson) and is on-going. </w:t>
      </w:r>
      <w:r>
        <w:rPr>
          <w:rFonts w:eastAsiaTheme="minorEastAsia"/>
          <w:i/>
          <w:highlight w:val="yellow"/>
          <w:lang w:eastAsia="zh-CN"/>
        </w:rPr>
        <w:t xml:space="preserve">We can wait for this discussion to </w:t>
      </w:r>
      <w:proofErr w:type="gramStart"/>
      <w:r>
        <w:rPr>
          <w:rFonts w:eastAsiaTheme="minorEastAsia"/>
          <w:i/>
          <w:highlight w:val="yellow"/>
          <w:lang w:eastAsia="zh-CN"/>
        </w:rPr>
        <w:t>complete</w:t>
      </w:r>
      <w:proofErr w:type="gramEnd"/>
      <w:r>
        <w:rPr>
          <w:rFonts w:eastAsiaTheme="minorEastAsia"/>
          <w:i/>
          <w:highlight w:val="yellow"/>
          <w:lang w:eastAsia="zh-CN"/>
        </w:rPr>
        <w:t xml:space="preserv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 xml:space="preserve">Table B.2-1: </w:t>
      </w:r>
      <w:proofErr w:type="gramStart"/>
      <w:r w:rsidRPr="00E96D11">
        <w:rPr>
          <w:color w:val="0D0D0D"/>
          <w:highlight w:val="yellow"/>
        </w:rPr>
        <w:t>Non-Terrestrial</w:t>
      </w:r>
      <w:proofErr w:type="gramEnd"/>
      <w:r w:rsidRPr="00E96D11">
        <w:rPr>
          <w:color w:val="0D0D0D"/>
          <w:highlight w:val="yellow"/>
        </w:rPr>
        <w:t xml:space="preserve">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lastRenderedPageBreak/>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5F761778" w:rsidR="005E5656" w:rsidRDefault="00CA4AEF" w:rsidP="005E5656">
            <w:pPr>
              <w:pStyle w:val="BodyText"/>
              <w:spacing w:line="256" w:lineRule="auto"/>
              <w:rPr>
                <w:rFonts w:cs="Arial"/>
              </w:rPr>
            </w:pPr>
            <w:r w:rsidRPr="00CA4AEF">
              <w:rPr>
                <w:rFonts w:cs="Arial"/>
              </w:rPr>
              <w:t>Hughes/EchoStar</w:t>
            </w:r>
          </w:p>
        </w:tc>
        <w:tc>
          <w:tcPr>
            <w:tcW w:w="7834" w:type="dxa"/>
          </w:tcPr>
          <w:p w14:paraId="564AB3C0" w14:textId="4A0CEEF4" w:rsidR="005E5656" w:rsidRDefault="00CA4AEF" w:rsidP="005E5656">
            <w:pPr>
              <w:pStyle w:val="BodyText"/>
              <w:spacing w:line="256" w:lineRule="auto"/>
              <w:rPr>
                <w:rFonts w:cs="Arial"/>
              </w:rPr>
            </w:pPr>
            <w:r>
              <w:rPr>
                <w:rFonts w:cs="Arial"/>
              </w:rPr>
              <w:t>Agree</w:t>
            </w:r>
          </w:p>
        </w:tc>
      </w:tr>
      <w:tr w:rsidR="005E5656" w14:paraId="6B5336D1" w14:textId="77777777" w:rsidTr="00512C8A">
        <w:tc>
          <w:tcPr>
            <w:tcW w:w="1795" w:type="dxa"/>
          </w:tcPr>
          <w:p w14:paraId="1B81AAC5" w14:textId="0C0B1587" w:rsidR="005E5656" w:rsidRDefault="00FC2865" w:rsidP="005E5656">
            <w:pPr>
              <w:pStyle w:val="BodyText"/>
              <w:spacing w:line="256" w:lineRule="auto"/>
              <w:rPr>
                <w:rFonts w:cs="Arial"/>
              </w:rPr>
            </w:pPr>
            <w:r>
              <w:rPr>
                <w:rFonts w:cs="Arial"/>
              </w:rPr>
              <w:t>Inmarsat</w:t>
            </w:r>
          </w:p>
        </w:tc>
        <w:tc>
          <w:tcPr>
            <w:tcW w:w="7834" w:type="dxa"/>
          </w:tcPr>
          <w:p w14:paraId="588116C4" w14:textId="20458FAC" w:rsidR="005E5656" w:rsidRDefault="00FC2865" w:rsidP="005E5656">
            <w:pPr>
              <w:pStyle w:val="BodyText"/>
              <w:spacing w:line="256" w:lineRule="auto"/>
              <w:rPr>
                <w:rFonts w:cs="Arial"/>
              </w:rPr>
            </w:pPr>
            <w:r>
              <w:rPr>
                <w:rFonts w:cs="Arial"/>
              </w:rPr>
              <w:t>Agree</w:t>
            </w:r>
          </w:p>
        </w:tc>
      </w:tr>
      <w:tr w:rsidR="005E5656" w14:paraId="49FCD627" w14:textId="77777777" w:rsidTr="00512C8A">
        <w:tc>
          <w:tcPr>
            <w:tcW w:w="1795" w:type="dxa"/>
          </w:tcPr>
          <w:p w14:paraId="726AD30E" w14:textId="55D61A4F" w:rsidR="005E5656" w:rsidRDefault="005355C7" w:rsidP="005E5656">
            <w:pPr>
              <w:pStyle w:val="BodyText"/>
              <w:spacing w:line="256" w:lineRule="auto"/>
              <w:rPr>
                <w:rFonts w:cs="Arial"/>
              </w:rPr>
            </w:pPr>
            <w:proofErr w:type="spellStart"/>
            <w:r>
              <w:rPr>
                <w:rFonts w:cs="Arial"/>
              </w:rPr>
              <w:t>Sateliot</w:t>
            </w:r>
            <w:proofErr w:type="spellEnd"/>
          </w:p>
        </w:tc>
        <w:tc>
          <w:tcPr>
            <w:tcW w:w="7834" w:type="dxa"/>
          </w:tcPr>
          <w:p w14:paraId="072FA5EB" w14:textId="50206C92" w:rsidR="005E5656" w:rsidRDefault="005355C7" w:rsidP="005E5656">
            <w:pPr>
              <w:pStyle w:val="BodyText"/>
              <w:spacing w:line="256" w:lineRule="auto"/>
              <w:jc w:val="both"/>
              <w:rPr>
                <w:rFonts w:cs="Arial"/>
              </w:rPr>
            </w:pPr>
            <w:r>
              <w:rPr>
                <w:rFonts w:cs="Arial"/>
              </w:rPr>
              <w:t>Agree</w:t>
            </w:r>
          </w:p>
        </w:tc>
      </w:tr>
      <w:tr w:rsidR="00AA3C84" w14:paraId="4E591F74" w14:textId="77777777" w:rsidTr="00B832E0">
        <w:tc>
          <w:tcPr>
            <w:tcW w:w="1795" w:type="dxa"/>
          </w:tcPr>
          <w:p w14:paraId="10DFD946" w14:textId="77777777" w:rsidR="00AA3C84" w:rsidRDefault="00AA3C84" w:rsidP="00B832E0">
            <w:pPr>
              <w:pStyle w:val="BodyText"/>
              <w:spacing w:line="256" w:lineRule="auto"/>
              <w:rPr>
                <w:rFonts w:cs="Arial"/>
              </w:rPr>
            </w:pPr>
            <w:proofErr w:type="spellStart"/>
            <w:r>
              <w:rPr>
                <w:rFonts w:cs="Arial"/>
              </w:rPr>
              <w:t>Novamin</w:t>
            </w:r>
            <w:proofErr w:type="spellEnd"/>
            <w:r w:rsidRPr="00AC6507">
              <w:rPr>
                <w:rFonts w:eastAsia="Times New Roman"/>
                <w:lang w:val="en-US"/>
              </w:rPr>
              <w:t>t</w:t>
            </w:r>
          </w:p>
        </w:tc>
        <w:tc>
          <w:tcPr>
            <w:tcW w:w="7834" w:type="dxa"/>
          </w:tcPr>
          <w:p w14:paraId="769F0A40" w14:textId="77777777" w:rsidR="00AA3C84" w:rsidRDefault="00AA3C84" w:rsidP="00B832E0">
            <w:pPr>
              <w:pStyle w:val="BodyText"/>
              <w:spacing w:line="256" w:lineRule="auto"/>
              <w:jc w:val="both"/>
              <w:rPr>
                <w:rFonts w:cs="Arial"/>
              </w:rPr>
            </w:pPr>
            <w:r>
              <w:rPr>
                <w:rFonts w:cs="Arial"/>
              </w:rPr>
              <w:t>Agree</w:t>
            </w:r>
          </w:p>
        </w:tc>
      </w:tr>
      <w:tr w:rsidR="00DA7E41" w14:paraId="39123F6E" w14:textId="77777777" w:rsidTr="00512C8A">
        <w:tc>
          <w:tcPr>
            <w:tcW w:w="1795" w:type="dxa"/>
          </w:tcPr>
          <w:p w14:paraId="03B06F56" w14:textId="4B9FE8E0" w:rsidR="00DA7E41" w:rsidRDefault="00DA7E41" w:rsidP="00DA7E41">
            <w:pPr>
              <w:pStyle w:val="BodyText"/>
              <w:spacing w:line="256" w:lineRule="auto"/>
              <w:rPr>
                <w:rFonts w:cs="Arial"/>
              </w:rPr>
            </w:pPr>
            <w:r>
              <w:rPr>
                <w:rFonts w:cs="Arial"/>
              </w:rPr>
              <w:t>SONY2</w:t>
            </w:r>
          </w:p>
        </w:tc>
        <w:tc>
          <w:tcPr>
            <w:tcW w:w="7834" w:type="dxa"/>
          </w:tcPr>
          <w:p w14:paraId="22ABEF90" w14:textId="50B5A461" w:rsidR="00DA7E41" w:rsidRDefault="00DA7E41" w:rsidP="00DA7E41">
            <w:pPr>
              <w:pStyle w:val="BodyText"/>
              <w:spacing w:line="256" w:lineRule="auto"/>
              <w:rPr>
                <w:rFonts w:cs="Arial"/>
              </w:rPr>
            </w:pPr>
            <w:r>
              <w:rPr>
                <w:rFonts w:cs="Arial"/>
              </w:rPr>
              <w:t>Agree</w:t>
            </w:r>
          </w:p>
        </w:tc>
      </w:tr>
      <w:tr w:rsidR="00DA7E41" w14:paraId="71B8C4B2" w14:textId="77777777" w:rsidTr="00512C8A">
        <w:tc>
          <w:tcPr>
            <w:tcW w:w="1795" w:type="dxa"/>
          </w:tcPr>
          <w:p w14:paraId="0C1829D1" w14:textId="77777777" w:rsidR="00DA7E41" w:rsidRDefault="00DA7E41" w:rsidP="00DA7E41">
            <w:pPr>
              <w:pStyle w:val="BodyText"/>
              <w:spacing w:line="256" w:lineRule="auto"/>
              <w:rPr>
                <w:rFonts w:cs="Arial"/>
              </w:rPr>
            </w:pPr>
          </w:p>
        </w:tc>
        <w:tc>
          <w:tcPr>
            <w:tcW w:w="7834" w:type="dxa"/>
          </w:tcPr>
          <w:p w14:paraId="1608FC03" w14:textId="77777777" w:rsidR="00DA7E41" w:rsidRPr="008A0498" w:rsidRDefault="00DA7E41" w:rsidP="00DA7E41">
            <w:pPr>
              <w:pStyle w:val="BodyText"/>
              <w:spacing w:line="256" w:lineRule="auto"/>
              <w:rPr>
                <w:rFonts w:cs="Arial"/>
              </w:rPr>
            </w:pPr>
          </w:p>
        </w:tc>
      </w:tr>
      <w:tr w:rsidR="00DA7E41" w14:paraId="71F0D180" w14:textId="77777777" w:rsidTr="00512C8A">
        <w:tc>
          <w:tcPr>
            <w:tcW w:w="1795" w:type="dxa"/>
          </w:tcPr>
          <w:p w14:paraId="585ED70D" w14:textId="77777777" w:rsidR="00DA7E41" w:rsidRDefault="00DA7E41" w:rsidP="00DA7E41">
            <w:pPr>
              <w:pStyle w:val="BodyText"/>
              <w:spacing w:line="256" w:lineRule="auto"/>
              <w:rPr>
                <w:rFonts w:cs="Arial"/>
              </w:rPr>
            </w:pPr>
          </w:p>
        </w:tc>
        <w:tc>
          <w:tcPr>
            <w:tcW w:w="7834" w:type="dxa"/>
          </w:tcPr>
          <w:p w14:paraId="496CE743" w14:textId="77777777" w:rsidR="00DA7E41" w:rsidRDefault="00DA7E41" w:rsidP="00DA7E41">
            <w:pPr>
              <w:pStyle w:val="BodyText"/>
              <w:spacing w:line="256" w:lineRule="auto"/>
              <w:rPr>
                <w:rFonts w:cs="Arial"/>
              </w:rPr>
            </w:pPr>
          </w:p>
        </w:tc>
      </w:tr>
      <w:tr w:rsidR="00DA7E41" w14:paraId="02E7CDA9" w14:textId="77777777" w:rsidTr="00512C8A">
        <w:tc>
          <w:tcPr>
            <w:tcW w:w="1795" w:type="dxa"/>
          </w:tcPr>
          <w:p w14:paraId="3EA20560" w14:textId="77777777" w:rsidR="00DA7E41" w:rsidRDefault="00DA7E41" w:rsidP="00DA7E41">
            <w:pPr>
              <w:pStyle w:val="BodyText"/>
              <w:spacing w:line="256" w:lineRule="auto"/>
              <w:rPr>
                <w:rFonts w:cs="Arial"/>
              </w:rPr>
            </w:pPr>
          </w:p>
        </w:tc>
        <w:tc>
          <w:tcPr>
            <w:tcW w:w="7834" w:type="dxa"/>
          </w:tcPr>
          <w:p w14:paraId="68B500AD" w14:textId="77777777" w:rsidR="00DA7E41" w:rsidRDefault="00DA7E41" w:rsidP="00DA7E41">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w:t>
      </w:r>
      <w:proofErr w:type="gramStart"/>
      <w:r w:rsidRPr="00596A61">
        <w:rPr>
          <w:lang w:val="en-US"/>
        </w:rPr>
        <w:t>42][</w:t>
      </w:r>
      <w:proofErr w:type="spellStart"/>
      <w:proofErr w:type="gramEnd"/>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w:t>
      </w:r>
      <w:proofErr w:type="spellStart"/>
      <w:r w:rsidRPr="003B4DC3">
        <w:t>eMTC</w:t>
      </w:r>
      <w:proofErr w:type="spellEnd"/>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 xml:space="preserve">Discussion on scenarios applicable to NB-IoT and </w:t>
      </w:r>
      <w:proofErr w:type="spellStart"/>
      <w:r w:rsidRPr="002E2B7A">
        <w:t>eMTC</w:t>
      </w:r>
      <w:proofErr w:type="spellEnd"/>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w:t>
      </w:r>
      <w:proofErr w:type="spellStart"/>
      <w:r w:rsidR="005F1E76" w:rsidRPr="003B4DC3">
        <w:t>eMTC</w:t>
      </w:r>
      <w:proofErr w:type="spellEnd"/>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proofErr w:type="gramStart"/>
      <w:r w:rsidRPr="00DB4870">
        <w:t>On</w:t>
      </w:r>
      <w:proofErr w:type="gramEnd"/>
      <w:r w:rsidRPr="00DB4870">
        <w:t xml:space="preserve"> scenarios and evaluations for </w:t>
      </w:r>
      <w:proofErr w:type="spellStart"/>
      <w:r w:rsidRPr="00DB4870">
        <w:t>eMTC</w:t>
      </w:r>
      <w:proofErr w:type="spellEnd"/>
      <w:r w:rsidRPr="00DB4870">
        <w:t xml:space="preserve">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w:t>
      </w:r>
      <w:proofErr w:type="spellStart"/>
      <w:r>
        <w:t>eMTC</w:t>
      </w:r>
      <w:proofErr w:type="spellEnd"/>
      <w:r>
        <w:t>,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lastRenderedPageBreak/>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w:t>
      </w:r>
      <w:proofErr w:type="spellStart"/>
      <w:r w:rsidRPr="00BF2C2C">
        <w:t>eMTC</w:t>
      </w:r>
      <w:proofErr w:type="spellEnd"/>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w:t>
      </w:r>
      <w:proofErr w:type="spellStart"/>
      <w:r w:rsidR="002E2B7A" w:rsidRPr="002E2B7A">
        <w:t>eMTC</w:t>
      </w:r>
      <w:proofErr w:type="spellEnd"/>
      <w:r w:rsidR="002E2B7A" w:rsidRPr="002E2B7A">
        <w:t xml:space="preserve">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w:t>
            </w:r>
            <w:proofErr w:type="gramStart"/>
            <w:r>
              <w:rPr>
                <w:rFonts w:eastAsia="Times New Roman"/>
                <w:i/>
              </w:rPr>
              <w:t>e.g.</w:t>
            </w:r>
            <w:proofErr w:type="gramEnd"/>
            <w:r>
              <w:rPr>
                <w:rFonts w:eastAsia="Times New Roman"/>
                <w:i/>
              </w:rPr>
              <w:t xml:space="preserve">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w:t>
            </w:r>
            <w:proofErr w:type="gramStart"/>
            <w:r>
              <w:rPr>
                <w:i/>
                <w:lang w:eastAsia="zh-CN"/>
              </w:rPr>
              <w:t>set-5</w:t>
            </w:r>
            <w:proofErr w:type="gramEnd"/>
            <w:r>
              <w:rPr>
                <w:i/>
                <w:lang w:eastAsia="zh-CN"/>
              </w:rPr>
              <w:t xml:space="preserve">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 xml:space="preserve">The </w:t>
            </w:r>
            <w:proofErr w:type="spellStart"/>
            <w:r w:rsidRPr="00BB1C00">
              <w:rPr>
                <w:i/>
                <w:lang w:eastAsia="zh-CN"/>
              </w:rPr>
              <w:t>eMTC</w:t>
            </w:r>
            <w:proofErr w:type="spellEnd"/>
            <w:r w:rsidRPr="00BB1C00">
              <w:rPr>
                <w:i/>
                <w:lang w:eastAsia="zh-CN"/>
              </w:rPr>
              <w:t xml:space="preserve"> NGSO satellites parameters for Set1 and Set2 link budget will be adequate for supporting </w:t>
            </w:r>
            <w:proofErr w:type="spellStart"/>
            <w:r w:rsidRPr="00BB1C00">
              <w:rPr>
                <w:i/>
                <w:lang w:eastAsia="zh-CN"/>
              </w:rPr>
              <w:t>eMTC</w:t>
            </w:r>
            <w:proofErr w:type="spellEnd"/>
            <w:r w:rsidRPr="00BB1C00">
              <w:rPr>
                <w:i/>
                <w:lang w:eastAsia="zh-CN"/>
              </w:rPr>
              <w:t xml:space="preserve">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lastRenderedPageBreak/>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w:t>
            </w:r>
            <w:proofErr w:type="spellStart"/>
            <w:r w:rsidRPr="00EF0967">
              <w:rPr>
                <w:i/>
                <w:lang w:eastAsia="ko-KR"/>
              </w:rPr>
              <w:t>i</w:t>
            </w:r>
            <w:proofErr w:type="spellEnd"/>
            <w:r w:rsidRPr="00EF0967">
              <w:rPr>
                <w:i/>
                <w:lang w:eastAsia="ko-KR"/>
              </w:rPr>
              <w:t>)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 xml:space="preserve">and guard band deployment </w:t>
            </w:r>
            <w:proofErr w:type="gramStart"/>
            <w:r>
              <w:rPr>
                <w:i/>
                <w:lang w:eastAsia="x-none"/>
              </w:rPr>
              <w:t>are</w:t>
            </w:r>
            <w:proofErr w:type="gramEnd"/>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w:t>
            </w:r>
            <w:proofErr w:type="spellStart"/>
            <w:r w:rsidRPr="00DF4B69">
              <w:rPr>
                <w:bCs/>
                <w:i/>
              </w:rPr>
              <w:t>eMTC</w:t>
            </w:r>
            <w:proofErr w:type="spellEnd"/>
            <w:r w:rsidRPr="00DF4B69">
              <w:rPr>
                <w:bCs/>
                <w:i/>
              </w:rPr>
              <w:t xml:space="preserve">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proofErr w:type="spellStart"/>
            <w:r w:rsidRPr="00DF4B69">
              <w:rPr>
                <w:bCs/>
                <w:i/>
                <w:iCs/>
              </w:rPr>
              <w:t>center</w:t>
            </w:r>
            <w:proofErr w:type="spellEnd"/>
            <w:r w:rsidRPr="00DF4B69">
              <w:rPr>
                <w:bCs/>
                <w:i/>
                <w:iCs/>
              </w:rPr>
              <w:t xml:space="preserve">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proofErr w:type="spellStart"/>
            <w:r w:rsidRPr="00DF4B69">
              <w:rPr>
                <w:rFonts w:hint="eastAsia"/>
                <w:bCs/>
                <w:i/>
                <w:iCs/>
              </w:rPr>
              <w:t>e</w:t>
            </w:r>
            <w:r w:rsidRPr="00DF4B69">
              <w:rPr>
                <w:bCs/>
                <w:i/>
                <w:iCs/>
              </w:rPr>
              <w:t>MTC</w:t>
            </w:r>
            <w:proofErr w:type="spellEnd"/>
            <w:r w:rsidRPr="00DF4B69">
              <w:rPr>
                <w:bCs/>
                <w:i/>
                <w:iCs/>
              </w:rPr>
              <w:t xml:space="preserve">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w:t>
            </w:r>
            <w:proofErr w:type="spellStart"/>
            <w:r w:rsidRPr="00DF4B69">
              <w:rPr>
                <w:bCs/>
                <w:i/>
              </w:rPr>
              <w:t>eMTC</w:t>
            </w:r>
            <w:proofErr w:type="spellEnd"/>
            <w:r w:rsidRPr="00DF4B69">
              <w:rPr>
                <w:bCs/>
                <w:i/>
              </w:rPr>
              <w:t xml:space="preserve">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xml:space="preserve">: capture the link budget results for MEO </w:t>
            </w:r>
            <w:proofErr w:type="gramStart"/>
            <w:r w:rsidRPr="00C008A6">
              <w:rPr>
                <w:i/>
                <w:szCs w:val="24"/>
              </w:rPr>
              <w:t>set-5</w:t>
            </w:r>
            <w:proofErr w:type="gramEnd"/>
            <w:r w:rsidRPr="00C008A6">
              <w:rPr>
                <w:i/>
                <w:szCs w:val="24"/>
              </w:rPr>
              <w:t xml:space="preserve">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xml:space="preserve">: according to the link budget results for MEO set-5, NB IoT and </w:t>
            </w:r>
            <w:proofErr w:type="spellStart"/>
            <w:r w:rsidRPr="00C008A6">
              <w:rPr>
                <w:rFonts w:eastAsia="MS Mincho"/>
                <w:i/>
                <w:szCs w:val="24"/>
              </w:rPr>
              <w:t>eMTC</w:t>
            </w:r>
            <w:proofErr w:type="spellEnd"/>
            <w:r w:rsidRPr="00C008A6">
              <w:rPr>
                <w:rFonts w:eastAsia="MS Mincho"/>
                <w:i/>
                <w:szCs w:val="24"/>
              </w:rPr>
              <w:t xml:space="preserve">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proofErr w:type="spellStart"/>
            <w:r w:rsidRPr="00C008A6">
              <w:rPr>
                <w:i/>
              </w:rPr>
              <w:t>eMTC</w:t>
            </w:r>
            <w:proofErr w:type="spellEnd"/>
            <w:r w:rsidRPr="00C008A6">
              <w:rPr>
                <w:i/>
              </w:rPr>
              <w:t xml:space="preserve">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lastRenderedPageBreak/>
              <w:t>Observation 2</w:t>
            </w:r>
            <w:r>
              <w:rPr>
                <w:i/>
              </w:rPr>
              <w:t xml:space="preserve">: </w:t>
            </w:r>
            <w:r w:rsidRPr="00C008A6">
              <w:rPr>
                <w:i/>
              </w:rPr>
              <w:t xml:space="preserve">NB-IoT supports ultra-low complexity devices with very narrow bandwidth, while </w:t>
            </w:r>
            <w:proofErr w:type="spellStart"/>
            <w:r w:rsidRPr="00C008A6">
              <w:rPr>
                <w:i/>
              </w:rPr>
              <w:t>eMTC</w:t>
            </w:r>
            <w:proofErr w:type="spellEnd"/>
            <w:r w:rsidRPr="00C008A6">
              <w:rPr>
                <w:i/>
              </w:rPr>
              <w:t xml:space="preserve">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 xml:space="preserve">Rel-17 IoT NTN study should equally treat </w:t>
            </w:r>
            <w:proofErr w:type="spellStart"/>
            <w:r w:rsidRPr="00C008A6">
              <w:rPr>
                <w:i/>
              </w:rPr>
              <w:t>eMTC</w:t>
            </w:r>
            <w:proofErr w:type="spellEnd"/>
            <w:r w:rsidRPr="00C008A6">
              <w:rPr>
                <w:i/>
              </w:rPr>
              <w:t xml:space="preserve">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 xml:space="preserve">To study the feasibility of NTN for </w:t>
            </w:r>
            <w:proofErr w:type="spellStart"/>
            <w:r w:rsidRPr="00C008A6">
              <w:rPr>
                <w:i/>
              </w:rPr>
              <w:t>eMTC</w:t>
            </w:r>
            <w:proofErr w:type="spellEnd"/>
            <w:r w:rsidRPr="00C008A6">
              <w:rPr>
                <w:i/>
              </w:rPr>
              <w:t xml:space="preserve"> and NB-IoT, it is important to properly evaluate the various design targets originally envisioned for </w:t>
            </w:r>
            <w:proofErr w:type="spellStart"/>
            <w:r w:rsidRPr="00C008A6">
              <w:rPr>
                <w:i/>
              </w:rPr>
              <w:t>eMTC</w:t>
            </w:r>
            <w:proofErr w:type="spellEnd"/>
            <w:r w:rsidRPr="00C008A6">
              <w:rPr>
                <w:i/>
              </w:rPr>
              <w:t xml:space="preserve"> and NB-IoT in the new context of NTN, </w:t>
            </w:r>
            <w:proofErr w:type="gramStart"/>
            <w:r w:rsidRPr="00C008A6">
              <w:rPr>
                <w:i/>
              </w:rPr>
              <w:t>taking into account</w:t>
            </w:r>
            <w:proofErr w:type="gramEnd"/>
            <w:r w:rsidRPr="00C008A6">
              <w:rPr>
                <w:i/>
              </w:rPr>
              <w:t xml:space="preserve">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 xml:space="preserve">The achievable connection density for </w:t>
            </w:r>
            <w:proofErr w:type="spellStart"/>
            <w:r w:rsidRPr="00C008A6">
              <w:rPr>
                <w:i/>
              </w:rPr>
              <w:t>eMTC</w:t>
            </w:r>
            <w:proofErr w:type="spellEnd"/>
            <w:r w:rsidRPr="00C008A6">
              <w:rPr>
                <w:i/>
              </w:rPr>
              <w:t xml:space="preserve">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w:t>
            </w:r>
            <w:proofErr w:type="spellStart"/>
            <w:r w:rsidRPr="00D64416">
              <w:rPr>
                <w:i/>
                <w:lang w:val="en-US"/>
              </w:rPr>
              <w:t>eMTC</w:t>
            </w:r>
            <w:proofErr w:type="spellEnd"/>
            <w:r w:rsidRPr="00D64416">
              <w:rPr>
                <w:i/>
                <w:lang w:val="en-US"/>
              </w:rPr>
              <w:t xml:space="preserve">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xml:space="preserve">: </w:t>
            </w:r>
            <w:proofErr w:type="spellStart"/>
            <w:r w:rsidRPr="00C303D2">
              <w:rPr>
                <w:i/>
                <w:lang w:eastAsia="zh-CN"/>
              </w:rPr>
              <w:t>eMTC</w:t>
            </w:r>
            <w:proofErr w:type="spellEnd"/>
            <w:r w:rsidRPr="00C303D2">
              <w:rPr>
                <w:i/>
                <w:lang w:eastAsia="zh-CN"/>
              </w:rPr>
              <w:t xml:space="preserve"> can support communication in CE Mode A in </w:t>
            </w:r>
            <w:proofErr w:type="gramStart"/>
            <w:r w:rsidRPr="00C303D2">
              <w:rPr>
                <w:i/>
                <w:lang w:eastAsia="zh-CN"/>
              </w:rPr>
              <w:t>all of</w:t>
            </w:r>
            <w:proofErr w:type="gramEnd"/>
            <w:r w:rsidRPr="00C303D2">
              <w:rPr>
                <w:i/>
                <w:lang w:eastAsia="zh-CN"/>
              </w:rPr>
              <w:t xml:space="preserve">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xml:space="preserve">: DL data rates of up to 900kbps can be supported by </w:t>
            </w:r>
            <w:proofErr w:type="spellStart"/>
            <w:r w:rsidRPr="00C303D2">
              <w:rPr>
                <w:i/>
                <w:lang w:eastAsia="zh-CN"/>
              </w:rPr>
              <w:t>eMTC</w:t>
            </w:r>
            <w:proofErr w:type="spellEnd"/>
            <w:r w:rsidRPr="00C303D2">
              <w:rPr>
                <w:i/>
                <w:lang w:eastAsia="zh-CN"/>
              </w:rPr>
              <w:t xml:space="preserve">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xml:space="preserve">: UL data rates of up to 43kbps can be supported by </w:t>
            </w:r>
            <w:proofErr w:type="spellStart"/>
            <w:r w:rsidRPr="00C303D2">
              <w:rPr>
                <w:i/>
                <w:lang w:eastAsia="zh-CN"/>
              </w:rPr>
              <w:t>eMTC</w:t>
            </w:r>
            <w:proofErr w:type="spellEnd"/>
            <w:r w:rsidRPr="00C303D2">
              <w:rPr>
                <w:i/>
                <w:lang w:eastAsia="zh-CN"/>
              </w:rPr>
              <w:t xml:space="preserve">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proofErr w:type="gramStart"/>
            <w:r>
              <w:rPr>
                <w:i/>
                <w:iCs/>
              </w:rPr>
              <w:t>A large number of</w:t>
            </w:r>
            <w:proofErr w:type="gramEnd"/>
            <w:r>
              <w:rPr>
                <w:i/>
                <w:iCs/>
              </w:rPr>
              <w:t xml:space="preserve">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lastRenderedPageBreak/>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lastRenderedPageBreak/>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 xml:space="preserve">RAN1 considers that NTN </w:t>
            </w:r>
            <w:proofErr w:type="spellStart"/>
            <w:r w:rsidRPr="0053768F">
              <w:rPr>
                <w:i/>
                <w:color w:val="202124"/>
                <w:shd w:val="clear" w:color="auto" w:fill="FFFFFF"/>
              </w:rPr>
              <w:t>eMTC</w:t>
            </w:r>
            <w:proofErr w:type="spellEnd"/>
            <w:r w:rsidRPr="0053768F">
              <w:rPr>
                <w:i/>
                <w:color w:val="202124"/>
                <w:shd w:val="clear" w:color="auto" w:fill="FFFFFF"/>
              </w:rPr>
              <w:t xml:space="preserve">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xml:space="preserve">: RAN1 to agree indoor and/or </w:t>
            </w:r>
            <w:proofErr w:type="gramStart"/>
            <w:r w:rsidRPr="0053768F">
              <w:rPr>
                <w:bCs/>
                <w:i/>
              </w:rPr>
              <w:t>vegetation-impacted</w:t>
            </w:r>
            <w:proofErr w:type="gramEnd"/>
            <w:r w:rsidRPr="0053768F">
              <w:rPr>
                <w:bCs/>
                <w:i/>
              </w:rPr>
              <w:t xml:space="preserve">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E0B7A" w14:textId="77777777" w:rsidR="003B389E" w:rsidRDefault="003B389E">
      <w:r>
        <w:separator/>
      </w:r>
    </w:p>
  </w:endnote>
  <w:endnote w:type="continuationSeparator" w:id="0">
    <w:p w14:paraId="4B0A56F2" w14:textId="77777777" w:rsidR="003B389E" w:rsidRDefault="003B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804F" w14:textId="77777777" w:rsidR="00DA7E41" w:rsidRDefault="00DA7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67AE" w14:textId="3F7CAAC4" w:rsidR="007F7909" w:rsidRDefault="007F7909">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2C04FA5C" w:rsidR="007F7909" w:rsidRPr="002B287A" w:rsidRDefault="007F7909" w:rsidP="002B287A">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" o:allowincell="f" filled="f" stroked="f" strokeweight=".5pt">
              <v:textbox inset="20pt,0,,0">
                <w:txbxContent>
                  <w:p w14:paraId="46518BC7" w14:textId="2C04FA5C" w:rsidR="007F7909" w:rsidRPr="002B287A" w:rsidRDefault="007F7909" w:rsidP="002B287A">
                    <w:pPr>
                      <w:spacing w:after="0"/>
                      <w:rPr>
                        <w:rFonts w:ascii="Calibri" w:hAnsi="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C4CD" w14:textId="77777777" w:rsidR="00DA7E41" w:rsidRDefault="00DA7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2EBCF" w14:textId="77777777" w:rsidR="003B389E" w:rsidRDefault="003B389E">
      <w:r>
        <w:separator/>
      </w:r>
    </w:p>
  </w:footnote>
  <w:footnote w:type="continuationSeparator" w:id="0">
    <w:p w14:paraId="46828FBF" w14:textId="77777777" w:rsidR="003B389E" w:rsidRDefault="003B3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CC5CD" w14:textId="77777777" w:rsidR="00DA7E41" w:rsidRDefault="00DA7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6051" w14:textId="77777777" w:rsidR="00DA7E41" w:rsidRDefault="00DA7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0174" w14:textId="77777777" w:rsidR="00DA7E41" w:rsidRDefault="00DA7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668"/>
    <w:rsid w:val="00145ED3"/>
    <w:rsid w:val="00146FC5"/>
    <w:rsid w:val="00147CC2"/>
    <w:rsid w:val="00147DB2"/>
    <w:rsid w:val="001507BF"/>
    <w:rsid w:val="00151018"/>
    <w:rsid w:val="001511C3"/>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276"/>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027D"/>
    <w:rsid w:val="001B2A4A"/>
    <w:rsid w:val="001B3867"/>
    <w:rsid w:val="001B3D47"/>
    <w:rsid w:val="001B4284"/>
    <w:rsid w:val="001B5289"/>
    <w:rsid w:val="001B6CDE"/>
    <w:rsid w:val="001B7599"/>
    <w:rsid w:val="001C0568"/>
    <w:rsid w:val="001C0958"/>
    <w:rsid w:val="001C0D39"/>
    <w:rsid w:val="001C213E"/>
    <w:rsid w:val="001C2C89"/>
    <w:rsid w:val="001C2EA0"/>
    <w:rsid w:val="001C3228"/>
    <w:rsid w:val="001C53BB"/>
    <w:rsid w:val="001C5A24"/>
    <w:rsid w:val="001C5B5B"/>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32B"/>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389E"/>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17E7"/>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55C7"/>
    <w:rsid w:val="00536063"/>
    <w:rsid w:val="00536AB5"/>
    <w:rsid w:val="0053768F"/>
    <w:rsid w:val="005400D0"/>
    <w:rsid w:val="005402F5"/>
    <w:rsid w:val="005406D9"/>
    <w:rsid w:val="005412AC"/>
    <w:rsid w:val="005412CC"/>
    <w:rsid w:val="00541301"/>
    <w:rsid w:val="00542D34"/>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22E"/>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66DAD"/>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3FC1"/>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7C"/>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52"/>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5DC"/>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27C99"/>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578"/>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3C84"/>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36A"/>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AEF"/>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243"/>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2386"/>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6B6C"/>
    <w:rsid w:val="00DA7D98"/>
    <w:rsid w:val="00DA7E41"/>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B7AD2"/>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63C"/>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1A6F"/>
    <w:rsid w:val="00F9264C"/>
    <w:rsid w:val="00F92662"/>
    <w:rsid w:val="00F92E89"/>
    <w:rsid w:val="00F94466"/>
    <w:rsid w:val="00F9469B"/>
    <w:rsid w:val="00F95BC3"/>
    <w:rsid w:val="00F96BEB"/>
    <w:rsid w:val="00F971F7"/>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286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E6658E9-281D-456B-9373-3E42D6A9F84A}">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28</Pages>
  <Words>9022</Words>
  <Characters>51432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60334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Clive Packer</cp:lastModifiedBy>
  <cp:revision>2</cp:revision>
  <cp:lastPrinted>2017-11-03T15:53:00Z</cp:lastPrinted>
  <dcterms:created xsi:type="dcterms:W3CDTF">2021-05-24T16:27:00Z</dcterms:created>
  <dcterms:modified xsi:type="dcterms:W3CDTF">2021-05-24T16:27:00Z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_2015_ms_pID_7253432">
    <vt:lpwstr>ag==</vt:lpwstr>
  </property>
  <property fmtid="{D5CDD505-2E9C-101B-9397-08002B2CF9AE}" pid="27" name="MSIP_Label_67f73250-91c3-4058-a7be-ac7b98891567_Enabled">
    <vt:lpwstr>true</vt:lpwstr>
  </property>
  <property fmtid="{D5CDD505-2E9C-101B-9397-08002B2CF9AE}" pid="28" name="MSIP_Label_67f73250-91c3-4058-a7be-ac7b98891567_SetDate">
    <vt:lpwstr>2021-05-24T14:50:59Z</vt:lpwstr>
  </property>
  <property fmtid="{D5CDD505-2E9C-101B-9397-08002B2CF9AE}" pid="29" name="MSIP_Label_67f73250-91c3-4058-a7be-ac7b98891567_Method">
    <vt:lpwstr>Standard</vt:lpwstr>
  </property>
  <property fmtid="{D5CDD505-2E9C-101B-9397-08002B2CF9AE}" pid="30" name="MSIP_Label_67f73250-91c3-4058-a7be-ac7b98891567_Name">
    <vt:lpwstr>Internal</vt:lpwstr>
  </property>
  <property fmtid="{D5CDD505-2E9C-101B-9397-08002B2CF9AE}" pid="31" name="MSIP_Label_67f73250-91c3-4058-a7be-ac7b98891567_SiteId">
    <vt:lpwstr>43eba056-5ca4-4871-89ac-bdd09160ce7e</vt:lpwstr>
  </property>
  <property fmtid="{D5CDD505-2E9C-101B-9397-08002B2CF9AE}" pid="32" name="MSIP_Label_67f73250-91c3-4058-a7be-ac7b98891567_ActionId">
    <vt:lpwstr>26397811-573d-4ac0-a31a-deaf255f4ad9</vt:lpwstr>
  </property>
  <property fmtid="{D5CDD505-2E9C-101B-9397-08002B2CF9AE}" pid="33" name="MSIP_Label_67f73250-91c3-4058-a7be-ac7b98891567_ContentBits">
    <vt:lpwstr>2</vt:lpwstr>
  </property>
</Properties>
</file>