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BodyText"/>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Heading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Heading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ListParagraph"/>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ListParagraph"/>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ListParagraph"/>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7D3B19D0" w:rsidR="00CD30CB" w:rsidRDefault="00293602" w:rsidP="00D21306">
            <w:pPr>
              <w:wordWrap/>
              <w:snapToGrid w:val="0"/>
              <w:jc w:val="left"/>
              <w:rPr>
                <w:szCs w:val="20"/>
              </w:rPr>
            </w:pPr>
            <w:r>
              <w:rPr>
                <w:szCs w:val="20"/>
              </w:rPr>
              <w:lastRenderedPageBreak/>
              <w:t>Intel</w:t>
            </w:r>
          </w:p>
        </w:tc>
        <w:tc>
          <w:tcPr>
            <w:tcW w:w="7796"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81244A" w14:paraId="49C91586" w14:textId="77777777" w:rsidTr="00D21306">
        <w:tc>
          <w:tcPr>
            <w:tcW w:w="1555"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7796"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21306">
        <w:tc>
          <w:tcPr>
            <w:tcW w:w="1555" w:type="dxa"/>
          </w:tcPr>
          <w:p w14:paraId="424B9942" w14:textId="434304F7" w:rsidR="00CD30CB" w:rsidRPr="002B5390" w:rsidRDefault="00910355" w:rsidP="00D21306">
            <w:pPr>
              <w:rPr>
                <w:lang w:eastAsia="en-US"/>
              </w:rPr>
            </w:pPr>
            <w:r>
              <w:rPr>
                <w:lang w:eastAsia="en-US"/>
              </w:rPr>
              <w:t>Nokia, NSB</w:t>
            </w:r>
          </w:p>
        </w:tc>
        <w:tc>
          <w:tcPr>
            <w:tcW w:w="7796"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21306">
        <w:tc>
          <w:tcPr>
            <w:tcW w:w="1555"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21306">
        <w:tc>
          <w:tcPr>
            <w:tcW w:w="1555" w:type="dxa"/>
          </w:tcPr>
          <w:p w14:paraId="1672B051" w14:textId="1768B978" w:rsidR="00D62C68" w:rsidRDefault="00D62C68" w:rsidP="00D21306">
            <w:pPr>
              <w:rPr>
                <w:lang w:eastAsia="en-US"/>
              </w:rPr>
            </w:pPr>
            <w:r>
              <w:rPr>
                <w:rFonts w:eastAsiaTheme="minorEastAsia" w:hint="eastAsia"/>
                <w:szCs w:val="20"/>
                <w:lang w:eastAsia="zh-CN"/>
              </w:rPr>
              <w:t>CATT</w:t>
            </w:r>
          </w:p>
        </w:tc>
        <w:tc>
          <w:tcPr>
            <w:tcW w:w="7796"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24639F" w14:paraId="5487D84F" w14:textId="77777777" w:rsidTr="00D21306">
        <w:tc>
          <w:tcPr>
            <w:tcW w:w="1555" w:type="dxa"/>
          </w:tcPr>
          <w:p w14:paraId="657F4D3C" w14:textId="111198FA" w:rsidR="0024639F" w:rsidRDefault="0024639F" w:rsidP="00D21306">
            <w:pPr>
              <w:rPr>
                <w:rFonts w:eastAsiaTheme="minorEastAsia" w:hint="eastAsia"/>
                <w:szCs w:val="20"/>
                <w:lang w:eastAsia="zh-CN"/>
              </w:rPr>
            </w:pPr>
            <w:r>
              <w:rPr>
                <w:rFonts w:eastAsiaTheme="minorEastAsia"/>
                <w:szCs w:val="20"/>
                <w:lang w:eastAsia="zh-CN"/>
              </w:rPr>
              <w:t>Samsung</w:t>
            </w:r>
          </w:p>
        </w:tc>
        <w:tc>
          <w:tcPr>
            <w:tcW w:w="7796" w:type="dxa"/>
          </w:tcPr>
          <w:p w14:paraId="2527C31A" w14:textId="67CFBF30" w:rsidR="0024639F" w:rsidRDefault="0024639F" w:rsidP="0024639F">
            <w:pPr>
              <w:wordWrap/>
              <w:jc w:val="left"/>
              <w:rPr>
                <w:rFonts w:eastAsiaTheme="minorEastAsia"/>
                <w:szCs w:val="20"/>
                <w:lang w:eastAsia="zh-CN"/>
              </w:rPr>
            </w:pPr>
            <w:r>
              <w:rPr>
                <w:rFonts w:eastAsiaTheme="minorEastAsia"/>
                <w:szCs w:val="20"/>
                <w:lang w:eastAsia="zh-CN"/>
              </w:rPr>
              <w:t xml:space="preserve">Support Proposal 1 (but should be a bit more accurate as “… </w:t>
            </w:r>
            <w:r>
              <w:t xml:space="preserve">on </w:t>
            </w:r>
            <w:r w:rsidRPr="00D11591">
              <w:rPr>
                <w:strike/>
              </w:rPr>
              <w:t>multi-cell</w:t>
            </w:r>
            <w:r>
              <w:t xml:space="preserve"> </w:t>
            </w:r>
            <w:r w:rsidRPr="00D11591">
              <w:rPr>
                <w:highlight w:val="yellow"/>
              </w:rPr>
              <w:t>two-cell</w:t>
            </w:r>
            <w:r>
              <w:t xml:space="preserve"> PDSCH scheduling via a single DCI </w:t>
            </w:r>
            <w:r w:rsidRPr="00D11591">
              <w:rPr>
                <w:highlight w:val="yellow"/>
              </w:rPr>
              <w:t>for DSS</w:t>
            </w:r>
            <w:r>
              <w:t xml:space="preserve"> …</w:t>
            </w:r>
            <w:r>
              <w:rPr>
                <w:rFonts w:eastAsiaTheme="minorEastAsia"/>
                <w:szCs w:val="20"/>
                <w:lang w:eastAsia="zh-CN"/>
              </w:rPr>
              <w:t>).</w:t>
            </w:r>
          </w:p>
          <w:p w14:paraId="3E3C02E7" w14:textId="5E76004E" w:rsidR="0024639F" w:rsidRDefault="0024639F" w:rsidP="0024639F">
            <w:pPr>
              <w:wordWrap/>
              <w:jc w:val="left"/>
              <w:rPr>
                <w:rFonts w:eastAsiaTheme="minorEastAsia"/>
                <w:szCs w:val="20"/>
                <w:lang w:eastAsia="zh-CN"/>
              </w:rPr>
            </w:pPr>
            <w:proofErr w:type="gramStart"/>
            <w:r>
              <w:rPr>
                <w:rFonts w:eastAsiaTheme="minorEastAsia"/>
                <w:szCs w:val="20"/>
                <w:lang w:eastAsia="zh-CN"/>
              </w:rPr>
              <w:t>Generally</w:t>
            </w:r>
            <w:proofErr w:type="gramEnd"/>
            <w:r>
              <w:rPr>
                <w:rFonts w:eastAsiaTheme="minorEastAsia"/>
                <w:szCs w:val="20"/>
                <w:lang w:eastAsia="zh-CN"/>
              </w:rPr>
              <w:t xml:space="preserve"> OK with the updates from Huawei and Nokia but the second part of the first sub-bullet is redundant given the main bullet and, although we are generally supporting to further consider multi-DCI scheduling, it should be ‘study’, not ‘specify’</w:t>
            </w:r>
            <w:r w:rsidR="006A0EA7">
              <w:rPr>
                <w:rFonts w:eastAsiaTheme="minorEastAsia"/>
                <w:szCs w:val="20"/>
                <w:lang w:eastAsia="zh-CN"/>
              </w:rPr>
              <w:t xml:space="preserve">, and extension to more than 2 carriers should be default (otherwise, it will be a Rel-17 </w:t>
            </w:r>
            <w:proofErr w:type="spellStart"/>
            <w:r w:rsidR="006A0EA7">
              <w:rPr>
                <w:rFonts w:eastAsiaTheme="minorEastAsia"/>
                <w:szCs w:val="20"/>
                <w:lang w:eastAsia="zh-CN"/>
              </w:rPr>
              <w:t>deja</w:t>
            </w:r>
            <w:proofErr w:type="spellEnd"/>
            <w:r w:rsidR="006A0EA7">
              <w:rPr>
                <w:rFonts w:eastAsiaTheme="minorEastAsia"/>
                <w:szCs w:val="20"/>
                <w:lang w:eastAsia="zh-CN"/>
              </w:rPr>
              <w:t xml:space="preserve"> vu)</w:t>
            </w:r>
            <w:r>
              <w:rPr>
                <w:rFonts w:eastAsiaTheme="minorEastAsia"/>
                <w:szCs w:val="20"/>
                <w:lang w:eastAsia="zh-CN"/>
              </w:rPr>
              <w:t>.</w:t>
            </w:r>
          </w:p>
          <w:p w14:paraId="25453554" w14:textId="77777777" w:rsidR="0024639F" w:rsidRPr="00CD30CB" w:rsidRDefault="0024639F" w:rsidP="0024639F">
            <w:pPr>
              <w:spacing w:before="120"/>
              <w:rPr>
                <w:b/>
                <w:bCs/>
              </w:rPr>
            </w:pPr>
            <w:r>
              <w:rPr>
                <w:rFonts w:eastAsiaTheme="minorEastAsia"/>
                <w:szCs w:val="20"/>
                <w:lang w:eastAsia="zh-CN"/>
              </w:rPr>
              <w:t xml:space="preserve"> </w:t>
            </w:r>
            <w:r w:rsidRPr="00CD30CB">
              <w:rPr>
                <w:b/>
                <w:bCs/>
              </w:rPr>
              <w:t>Proposal 1</w:t>
            </w:r>
            <w:r>
              <w:rPr>
                <w:b/>
                <w:bCs/>
              </w:rPr>
              <w:t xml:space="preserve"> for conclusion</w:t>
            </w:r>
            <w:r w:rsidRPr="00CD30CB">
              <w:rPr>
                <w:b/>
                <w:bCs/>
              </w:rPr>
              <w:t>:</w:t>
            </w:r>
          </w:p>
          <w:p w14:paraId="6B1B9C4C" w14:textId="4F968D33" w:rsidR="0024639F" w:rsidRDefault="0024639F" w:rsidP="0024639F">
            <w:pPr>
              <w:pStyle w:val="ListParagraph"/>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w:t>
            </w:r>
            <w:r>
              <w:t>in Rel-17</w:t>
            </w:r>
          </w:p>
          <w:p w14:paraId="1D480613" w14:textId="7C801748" w:rsidR="0024639F" w:rsidRPr="00EC697B" w:rsidRDefault="0024639F" w:rsidP="0024639F">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6F1DC11E" w14:textId="2A289813" w:rsidR="0024639F" w:rsidRDefault="0024639F" w:rsidP="0024639F">
            <w:pPr>
              <w:pStyle w:val="ListParagraph"/>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w:t>
            </w:r>
            <w:r w:rsidRPr="0024639F">
              <w:rPr>
                <w:highlight w:val="yellow"/>
              </w:rPr>
              <w:t>studied</w:t>
            </w:r>
            <w:r>
              <w:t xml:space="preserve"> </w:t>
            </w:r>
            <w:r>
              <w:t xml:space="preserve">in Rel-18 with </w:t>
            </w:r>
            <w:r w:rsidRPr="006A0EA7">
              <w:rPr>
                <w:strike/>
                <w:highlight w:val="yellow"/>
              </w:rPr>
              <w:t>possible</w:t>
            </w:r>
            <w:r>
              <w:t xml:space="preserve"> extension to more than 2 </w:t>
            </w:r>
            <w:r>
              <w:rPr>
                <w:lang w:val="en-US"/>
              </w:rPr>
              <w:t>carriers for both UL and DL</w:t>
            </w:r>
          </w:p>
          <w:p w14:paraId="5FC2F041" w14:textId="07732E0B" w:rsidR="0024639F" w:rsidRDefault="0024639F" w:rsidP="00D21306">
            <w:pPr>
              <w:rPr>
                <w:rFonts w:eastAsiaTheme="minorEastAsia" w:hint="eastAsia"/>
                <w:szCs w:val="20"/>
                <w:lang w:eastAsia="zh-CN"/>
              </w:rPr>
            </w:pPr>
          </w:p>
        </w:tc>
      </w:tr>
    </w:tbl>
    <w:p w14:paraId="59041CA9" w14:textId="19B93F8A" w:rsidR="00CD30CB"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ListParagraph"/>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ListParagraph"/>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t>In the current WID, the scheduled cells at once are limited to 2 and only PDSCH is allowed.</w:t>
            </w:r>
          </w:p>
        </w:tc>
      </w:tr>
      <w:tr w:rsidR="006A0EA7" w14:paraId="0952EF43" w14:textId="77777777" w:rsidTr="00250E5D">
        <w:tc>
          <w:tcPr>
            <w:tcW w:w="1555" w:type="dxa"/>
          </w:tcPr>
          <w:p w14:paraId="0BC64A69" w14:textId="0812236D" w:rsidR="006A0EA7" w:rsidRDefault="006A0EA7" w:rsidP="00250E5D">
            <w:pPr>
              <w:rPr>
                <w:rFonts w:eastAsiaTheme="minorEastAsia" w:hint="eastAsia"/>
                <w:szCs w:val="20"/>
                <w:lang w:eastAsia="zh-CN"/>
              </w:rPr>
            </w:pPr>
            <w:r>
              <w:rPr>
                <w:rFonts w:eastAsiaTheme="minorEastAsia"/>
                <w:szCs w:val="20"/>
                <w:lang w:eastAsia="zh-CN"/>
              </w:rPr>
              <w:t>Samsung</w:t>
            </w:r>
          </w:p>
        </w:tc>
        <w:tc>
          <w:tcPr>
            <w:tcW w:w="7796" w:type="dxa"/>
          </w:tcPr>
          <w:p w14:paraId="04E56830" w14:textId="79306C3D" w:rsidR="006A0EA7" w:rsidRDefault="006A0EA7" w:rsidP="006A0EA7">
            <w:pPr>
              <w:snapToGrid w:val="0"/>
              <w:jc w:val="left"/>
              <w:rPr>
                <w:rFonts w:eastAsiaTheme="minorEastAsia"/>
                <w:szCs w:val="20"/>
                <w:lang w:eastAsia="zh-CN"/>
              </w:rPr>
            </w:pPr>
            <w:r>
              <w:rPr>
                <w:rFonts w:eastAsiaTheme="minorEastAsia"/>
                <w:szCs w:val="20"/>
                <w:lang w:eastAsia="zh-CN"/>
              </w:rPr>
              <w:t xml:space="preserve">It is of little value for RAN1 to agree/disagree on Proposal 2 as it requires RANP approval for a WID update. </w:t>
            </w:r>
            <w:r>
              <w:rPr>
                <w:rFonts w:eastAsiaTheme="minorEastAsia"/>
                <w:szCs w:val="20"/>
                <w:lang w:eastAsia="zh-CN"/>
              </w:rPr>
              <w:t xml:space="preserve">It may be discussed together with Proposal 1 – e.g. </w:t>
            </w:r>
            <w:r w:rsidRPr="006A0EA7">
              <w:rPr>
                <w:rFonts w:eastAsiaTheme="minorEastAsia"/>
                <w:szCs w:val="20"/>
                <w:highlight w:val="cyan"/>
                <w:lang w:eastAsia="zh-CN"/>
              </w:rPr>
              <w:t>add</w:t>
            </w:r>
          </w:p>
          <w:p w14:paraId="6969FCF4" w14:textId="1DEC49DC" w:rsidR="006A0EA7" w:rsidRDefault="006A0EA7" w:rsidP="006A0EA7">
            <w:pPr>
              <w:pStyle w:val="ListParagraph"/>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w:t>
            </w:r>
            <w:r w:rsidRPr="006A0EA7">
              <w:rPr>
                <w:highlight w:val="cyan"/>
              </w:rPr>
              <w:t>further in Rel-17 or</w:t>
            </w:r>
            <w:r>
              <w:t xml:space="preserve"> </w:t>
            </w:r>
            <w:r>
              <w:t xml:space="preserve">in Rel-18 with </w:t>
            </w:r>
            <w:r w:rsidRPr="006A0EA7">
              <w:rPr>
                <w:strike/>
                <w:highlight w:val="yellow"/>
              </w:rPr>
              <w:t>possible</w:t>
            </w:r>
            <w:r>
              <w:t xml:space="preserve"> extension to more than 2 </w:t>
            </w:r>
            <w:r>
              <w:rPr>
                <w:lang w:val="en-US"/>
              </w:rPr>
              <w:t>carriers for both UL and DL</w:t>
            </w:r>
          </w:p>
          <w:p w14:paraId="51216600" w14:textId="39B58CC0" w:rsidR="006A0EA7" w:rsidRDefault="006A0EA7" w:rsidP="006A0EA7">
            <w:pPr>
              <w:snapToGrid w:val="0"/>
              <w:jc w:val="left"/>
              <w:rPr>
                <w:rFonts w:eastAsiaTheme="minorEastAsia" w:hint="eastAsia"/>
                <w:szCs w:val="20"/>
                <w:lang w:eastAsia="zh-CN"/>
              </w:rPr>
            </w:pPr>
            <w:bookmarkStart w:id="6" w:name="_GoBack"/>
            <w:bookmarkEnd w:id="6"/>
          </w:p>
        </w:tc>
      </w:tr>
    </w:tbl>
    <w:p w14:paraId="226A42F8" w14:textId="3315259A" w:rsidR="00CD30CB" w:rsidRDefault="00CD30CB" w:rsidP="003067D3">
      <w:pPr>
        <w:pStyle w:val="ListParagraph"/>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xml:space="preserve">: If single DCI scheduling two PDSCHs on two carriers is supported, RAN1 </w:t>
            </w:r>
            <w:r w:rsidRPr="003D36E2">
              <w:rPr>
                <w:i/>
                <w:iCs/>
                <w:szCs w:val="20"/>
              </w:rPr>
              <w:lastRenderedPageBreak/>
              <w:t>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lastRenderedPageBreak/>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8"/>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 xml:space="preserve">Proposal 2: Introduce one bit in scheduling DCI to support dynamic switching between </w:t>
            </w:r>
            <w:r w:rsidRPr="003D36E2">
              <w:rPr>
                <w:rFonts w:eastAsia="Malgun Gothic"/>
                <w:b/>
                <w:bCs/>
                <w:szCs w:val="20"/>
              </w:rPr>
              <w:lastRenderedPageBreak/>
              <w:t>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lastRenderedPageBreak/>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w:t>
      </w:r>
      <w:proofErr w:type="spellStart"/>
      <w:r>
        <w:rPr>
          <w:lang w:eastAsia="en-US"/>
        </w:rPr>
        <w:t>fallback</w:t>
      </w:r>
      <w:proofErr w:type="spellEnd"/>
      <w:r>
        <w:rPr>
          <w:lang w:eastAsia="en-US"/>
        </w:rPr>
        <w:t xml:space="preserve">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in order to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lastRenderedPageBreak/>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BB0F8A"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BB0F8A"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BB0F8A"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BB0F8A"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BB0F8A"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BB0F8A"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BB0F8A"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BB0F8A"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BB0F8A"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BB0F8A"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BB0F8A"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BB0F8A"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BB0F8A"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BB0F8A"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BB0F8A"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BB0F8A"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 xml:space="preserve">The observations for multi-cell PDSCH scheduling via a single DCI to be summarized in the status report along with </w:t>
      </w:r>
      <w:r w:rsidRPr="00D814B9">
        <w:rPr>
          <w:rFonts w:ascii="Times" w:hAnsi="Times"/>
          <w:szCs w:val="24"/>
          <w:lang w:eastAsia="en-US"/>
        </w:rPr>
        <w:lastRenderedPageBreak/>
        <w:t>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w:t>
      </w:r>
      <w:proofErr w:type="spellStart"/>
      <w:r>
        <w:rPr>
          <w:rFonts w:eastAsia="Gulim" w:hint="eastAsia"/>
          <w:bCs/>
        </w:rPr>
        <w:t>Tx</w:t>
      </w:r>
      <w:proofErr w:type="spellEnd"/>
      <w:r>
        <w:rPr>
          <w:rFonts w:eastAsia="Gulim" w:hint="eastAsia"/>
          <w:bCs/>
        </w:rPr>
        <w:t xml:space="preserve">,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w:t>
      </w:r>
      <w:r>
        <w:rPr>
          <w:rFonts w:eastAsia="Gulim" w:hint="eastAsia"/>
          <w:bCs/>
        </w:rPr>
        <w:lastRenderedPageBreak/>
        <w:t xml:space="preserve">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 xml:space="preserve">4 GHz, 30 kHz SCS, 4 </w:t>
      </w:r>
      <w:proofErr w:type="spellStart"/>
      <w:r>
        <w:rPr>
          <w:rFonts w:hint="eastAsia"/>
        </w:rPr>
        <w:t>Tx</w:t>
      </w:r>
      <w:proofErr w:type="spellEnd"/>
      <w:r>
        <w:rPr>
          <w:rFonts w:hint="eastAsia"/>
        </w:rPr>
        <w:t>,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w:t>
      </w:r>
      <w:r>
        <w:rPr>
          <w:rFonts w:eastAsia="Gulim" w:hint="eastAsia"/>
          <w:bCs/>
        </w:rPr>
        <w:lastRenderedPageBreak/>
        <w:t xml:space="preserve">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xml:space="preserve">: [700MHz, 15 kHz SCS, 2 </w:t>
      </w:r>
      <w:proofErr w:type="spellStart"/>
      <w:r>
        <w:rPr>
          <w:rFonts w:hint="eastAsia"/>
        </w:rPr>
        <w:t>Tx</w:t>
      </w:r>
      <w:proofErr w:type="spellEnd"/>
      <w:r>
        <w:rPr>
          <w:rFonts w:hint="eastAsia"/>
        </w:rPr>
        <w:t>,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xml:space="preserve">: [4GHz, 30 kHz SCS, 4 </w:t>
      </w:r>
      <w:proofErr w:type="spellStart"/>
      <w:r>
        <w:rPr>
          <w:rFonts w:hint="eastAsia"/>
        </w:rPr>
        <w:t>Tx</w:t>
      </w:r>
      <w:proofErr w:type="spellEnd"/>
      <w:r>
        <w:rPr>
          <w:rFonts w:hint="eastAsia"/>
        </w:rPr>
        <w:t>,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w:t>
      </w:r>
      <w:r>
        <w:rPr>
          <w:rFonts w:eastAsia="Gulim" w:hint="eastAsia"/>
          <w:bCs/>
        </w:rPr>
        <w:lastRenderedPageBreak/>
        <w:t xml:space="preserve">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w:t>
      </w:r>
      <w:proofErr w:type="spellStart"/>
      <w:r>
        <w:rPr>
          <w:rFonts w:eastAsia="Gulim" w:hint="eastAsia"/>
          <w:bCs/>
        </w:rPr>
        <w:t>Tx</w:t>
      </w:r>
      <w:proofErr w:type="spellEnd"/>
      <w:r>
        <w:rPr>
          <w:rFonts w:eastAsia="Gulim" w:hint="eastAsia"/>
          <w:bCs/>
        </w:rPr>
        <w:t xml:space="preserve">,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w:t>
      </w:r>
      <w:proofErr w:type="gramStart"/>
      <w:r>
        <w:rPr>
          <w:rFonts w:hint="eastAsia"/>
          <w:bCs/>
          <w:lang w:eastAsia="zh-CN"/>
        </w:rPr>
        <w:t>1,for</w:t>
      </w:r>
      <w:proofErr w:type="gramEnd"/>
      <w:r>
        <w:rPr>
          <w:rFonts w:hint="eastAsia"/>
          <w:bCs/>
          <w:lang w:eastAsia="zh-CN"/>
        </w:rPr>
        <w:t xml:space="preserve">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 xml:space="preserve">Combination 1: 2 GHz, 15 kHz SCS, 2 </w:t>
      </w:r>
      <w:proofErr w:type="spellStart"/>
      <w:r w:rsidRPr="00625AFA">
        <w:rPr>
          <w:szCs w:val="20"/>
        </w:rPr>
        <w:t>Tx</w:t>
      </w:r>
      <w:proofErr w:type="spellEnd"/>
      <w:r w:rsidRPr="00625AFA">
        <w:rPr>
          <w:szCs w:val="20"/>
        </w:rPr>
        <w:t>,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 xml:space="preserve">Combination 2: 4 GHz, 30 kHz SCS, 4 </w:t>
      </w:r>
      <w:proofErr w:type="spellStart"/>
      <w:r w:rsidRPr="00625AFA">
        <w:rPr>
          <w:szCs w:val="20"/>
        </w:rPr>
        <w:t>Tx</w:t>
      </w:r>
      <w:proofErr w:type="spellEnd"/>
      <w:r w:rsidRPr="00625AFA">
        <w:rPr>
          <w:szCs w:val="20"/>
        </w:rPr>
        <w:t>,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lastRenderedPageBreak/>
        <w:t>[</w:t>
      </w:r>
      <w:r w:rsidRPr="00625AFA">
        <w:rPr>
          <w:szCs w:val="20"/>
        </w:rPr>
        <w:t xml:space="preserve">Combination 3: 700MHz, 15 kHz SCS, 2 </w:t>
      </w:r>
      <w:proofErr w:type="spellStart"/>
      <w:r w:rsidRPr="00625AFA">
        <w:rPr>
          <w:szCs w:val="20"/>
        </w:rPr>
        <w:t>Tx</w:t>
      </w:r>
      <w:proofErr w:type="spellEnd"/>
      <w:r w:rsidRPr="00625AFA">
        <w:rPr>
          <w:szCs w:val="20"/>
        </w:rPr>
        <w:t xml:space="preserve">,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 xml:space="preserve">[Combination 4: 4GHz, 30 kHz SCS, 4 </w:t>
      </w:r>
      <w:proofErr w:type="spellStart"/>
      <w:r w:rsidRPr="00625AFA">
        <w:rPr>
          <w:szCs w:val="20"/>
        </w:rPr>
        <w:t>Tx</w:t>
      </w:r>
      <w:proofErr w:type="spellEnd"/>
      <w:r w:rsidRPr="00625AFA">
        <w:rPr>
          <w:szCs w:val="20"/>
        </w:rPr>
        <w:t>,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 xml:space="preserve">Supported by OPPO, vivo, Nokia, Qualcomm, CATT, Ericsson, Huawei, Lenovo, Intel, </w:t>
      </w:r>
      <w:proofErr w:type="spellStart"/>
      <w:r w:rsidRPr="00625AFA">
        <w:rPr>
          <w:strike/>
          <w:szCs w:val="20"/>
        </w:rPr>
        <w:t>MediaTek</w:t>
      </w:r>
      <w:proofErr w:type="spellEnd"/>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 xml:space="preserve">46 </w:t>
            </w:r>
            <w:proofErr w:type="spellStart"/>
            <w:r w:rsidRPr="00625AFA">
              <w:rPr>
                <w:szCs w:val="20"/>
              </w:rPr>
              <w:t>dBm</w:t>
            </w:r>
            <w:proofErr w:type="spellEnd"/>
            <w:r w:rsidRPr="00625AFA">
              <w:rPr>
                <w:szCs w:val="20"/>
              </w:rPr>
              <w:t xml:space="preserve">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 xml:space="preserve">-174 </w:t>
            </w:r>
            <w:proofErr w:type="spellStart"/>
            <w:r w:rsidRPr="00625AFA">
              <w:rPr>
                <w:szCs w:val="20"/>
              </w:rPr>
              <w:t>dBm</w:t>
            </w:r>
            <w:proofErr w:type="spellEnd"/>
            <w:r w:rsidRPr="00625AFA">
              <w:rPr>
                <w:szCs w:val="20"/>
              </w:rPr>
              <w:t>/Hz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lastRenderedPageBreak/>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w:t>
            </w:r>
            <w:proofErr w:type="spellStart"/>
            <w:r w:rsidRPr="00987E32">
              <w:rPr>
                <w:szCs w:val="20"/>
                <w:highlight w:val="yellow"/>
              </w:rPr>
              <w:t>Tx</w:t>
            </w:r>
            <w:proofErr w:type="spellEnd"/>
            <w:r w:rsidRPr="00987E32">
              <w:rPr>
                <w:szCs w:val="20"/>
                <w:highlight w:val="yellow"/>
              </w:rPr>
              <w:t xml:space="preserve"> for 700MHz/2GHz carrier frequency </w:t>
            </w:r>
          </w:p>
          <w:p w14:paraId="5981EAE9" w14:textId="77777777" w:rsidR="0023428B" w:rsidRPr="00987E32" w:rsidRDefault="0023428B" w:rsidP="008B1755">
            <w:pPr>
              <w:snapToGrid w:val="0"/>
              <w:rPr>
                <w:szCs w:val="20"/>
              </w:rPr>
            </w:pPr>
            <w:r w:rsidRPr="00987E32">
              <w:rPr>
                <w:szCs w:val="20"/>
                <w:highlight w:val="yellow"/>
              </w:rPr>
              <w:t xml:space="preserve">4 </w:t>
            </w:r>
            <w:proofErr w:type="spellStart"/>
            <w:r w:rsidRPr="00987E32">
              <w:rPr>
                <w:szCs w:val="20"/>
                <w:highlight w:val="yellow"/>
              </w:rPr>
              <w:t>Tx</w:t>
            </w:r>
            <w:proofErr w:type="spellEnd"/>
            <w:r w:rsidRPr="00987E32">
              <w:rPr>
                <w:szCs w:val="20"/>
                <w:highlight w:val="yellow"/>
              </w:rPr>
              <w:t xml:space="preserve">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proofErr w:type="spellStart"/>
            <w:r w:rsidRPr="00987E32">
              <w:rPr>
                <w:color w:val="000000"/>
                <w:szCs w:val="20"/>
              </w:rPr>
              <w:t>Tx</w:t>
            </w:r>
            <w:proofErr w:type="spellEnd"/>
            <w:r w:rsidRPr="00987E32">
              <w:rPr>
                <w:color w:val="000000"/>
                <w:szCs w:val="20"/>
              </w:rPr>
              <w:t xml:space="preserve">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 xml:space="preserve">One port </w:t>
            </w:r>
            <w:proofErr w:type="spellStart"/>
            <w:r w:rsidRPr="00987E32">
              <w:rPr>
                <w:color w:val="000000"/>
                <w:szCs w:val="20"/>
              </w:rPr>
              <w:t>precoder</w:t>
            </w:r>
            <w:proofErr w:type="spellEnd"/>
            <w:r w:rsidRPr="00987E32">
              <w:rPr>
                <w:color w:val="000000"/>
                <w:szCs w:val="20"/>
              </w:rPr>
              <w:t xml:space="preserve">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w:t>
      </w:r>
      <w:r w:rsidRPr="00987E32">
        <w:rPr>
          <w:color w:val="FF0000"/>
          <w:szCs w:val="20"/>
          <w:highlight w:val="yellow"/>
        </w:rPr>
        <w:lastRenderedPageBreak/>
        <w:t xml:space="preserve">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w:t>
      </w:r>
      <w:proofErr w:type="spellStart"/>
      <w:r w:rsidRPr="002E66EB">
        <w:rPr>
          <w:rFonts w:eastAsia="SimSun"/>
          <w:szCs w:val="20"/>
        </w:rPr>
        <w:t>PCell</w:t>
      </w:r>
      <w:proofErr w:type="spellEnd"/>
      <w:r w:rsidRPr="002E66EB">
        <w:rPr>
          <w:rFonts w:eastAsia="SimSun"/>
          <w:szCs w:val="20"/>
        </w:rPr>
        <w:t xml:space="preserve"> and an </w:t>
      </w:r>
      <w:proofErr w:type="spellStart"/>
      <w:r w:rsidRPr="002E66EB">
        <w:rPr>
          <w:rFonts w:eastAsia="SimSun"/>
          <w:szCs w:val="20"/>
        </w:rPr>
        <w:t>SCell</w:t>
      </w:r>
      <w:proofErr w:type="spellEnd"/>
      <w:r w:rsidRPr="002E66EB">
        <w:rPr>
          <w:rFonts w:eastAsia="SimSun"/>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proofErr w:type="spellStart"/>
      <w:r w:rsidRPr="002E66EB">
        <w:rPr>
          <w:rFonts w:eastAsia="SimSun"/>
          <w:szCs w:val="20"/>
        </w:rPr>
        <w:t>PCell</w:t>
      </w:r>
      <w:proofErr w:type="spellEnd"/>
      <w:r w:rsidRPr="002E66EB">
        <w:rPr>
          <w:rFonts w:eastAsia="SimSun"/>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1: Different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2: Same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Inter-band CA case with </w:t>
      </w:r>
      <w:proofErr w:type="spellStart"/>
      <w:r w:rsidRPr="002E66EB">
        <w:rPr>
          <w:rFonts w:eastAsia="SimSun"/>
          <w:szCs w:val="20"/>
        </w:rPr>
        <w:t>PCell</w:t>
      </w:r>
      <w:proofErr w:type="spellEnd"/>
      <w:r w:rsidRPr="002E66EB">
        <w:rPr>
          <w:rFonts w:eastAsia="SimSun"/>
          <w:szCs w:val="20"/>
        </w:rPr>
        <w:t xml:space="preserve"> and more than one </w:t>
      </w:r>
      <w:proofErr w:type="spellStart"/>
      <w:r w:rsidRPr="002E66EB">
        <w:rPr>
          <w:rFonts w:eastAsia="SimSun"/>
          <w:szCs w:val="20"/>
        </w:rPr>
        <w:t>SCell</w:t>
      </w:r>
      <w:proofErr w:type="spellEnd"/>
      <w:r w:rsidRPr="002E66EB">
        <w:rPr>
          <w:rFonts w:eastAsia="SimSun"/>
          <w:szCs w:val="20"/>
        </w:rPr>
        <w:t xml:space="preserve"> (at least the </w:t>
      </w:r>
      <w:proofErr w:type="spellStart"/>
      <w:r w:rsidRPr="002E66EB">
        <w:rPr>
          <w:rFonts w:eastAsia="SimSun"/>
          <w:szCs w:val="20"/>
        </w:rPr>
        <w:t>SCells</w:t>
      </w:r>
      <w:proofErr w:type="spellEnd"/>
      <w:r w:rsidRPr="002E66EB">
        <w:rPr>
          <w:rFonts w:eastAsia="SimSun"/>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D591B" w14:textId="77777777" w:rsidR="00BB0F8A" w:rsidRDefault="00BB0F8A">
      <w:pPr>
        <w:spacing w:after="0"/>
      </w:pPr>
      <w:r>
        <w:separator/>
      </w:r>
    </w:p>
  </w:endnote>
  <w:endnote w:type="continuationSeparator" w:id="0">
    <w:p w14:paraId="59583B03" w14:textId="77777777" w:rsidR="00BB0F8A" w:rsidRDefault="00BB0F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AED3" w14:textId="77777777" w:rsidR="00293602" w:rsidRDefault="0029360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293602" w:rsidRDefault="00293602">
    <w:pPr>
      <w:pStyle w:val="Footer"/>
    </w:pPr>
  </w:p>
  <w:p w14:paraId="01C5906F" w14:textId="77777777" w:rsidR="00293602" w:rsidRDefault="00293602"/>
  <w:p w14:paraId="1342B277" w14:textId="77777777" w:rsidR="00293602" w:rsidRDefault="002936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125C" w14:textId="71A0E4EA" w:rsidR="00293602" w:rsidRDefault="0029360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A0EA7">
      <w:rPr>
        <w:rStyle w:val="PageNumber"/>
        <w:noProof/>
      </w:rPr>
      <w:t>10</w:t>
    </w:r>
    <w:r>
      <w:rPr>
        <w:rStyle w:val="PageNumber"/>
      </w:rPr>
      <w:fldChar w:fldCharType="end"/>
    </w:r>
  </w:p>
  <w:p w14:paraId="3CCD0B2C" w14:textId="77777777" w:rsidR="00293602" w:rsidRDefault="00293602">
    <w:pPr>
      <w:pStyle w:val="Footer"/>
    </w:pPr>
  </w:p>
  <w:p w14:paraId="21325B5C" w14:textId="77777777" w:rsidR="00293602" w:rsidRDefault="00293602"/>
  <w:p w14:paraId="23E7956A" w14:textId="77777777" w:rsidR="00293602" w:rsidRDefault="002936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89BA2" w14:textId="77777777" w:rsidR="00BB0F8A" w:rsidRDefault="00BB0F8A">
      <w:pPr>
        <w:spacing w:after="0"/>
      </w:pPr>
      <w:r>
        <w:separator/>
      </w:r>
    </w:p>
  </w:footnote>
  <w:footnote w:type="continuationSeparator" w:id="0">
    <w:p w14:paraId="76F2BDB5" w14:textId="77777777" w:rsidR="00BB0F8A" w:rsidRDefault="00BB0F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639F"/>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A7"/>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0F8A"/>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01248E1E-30E5-41CE-95C4-4A8D89E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ED90AF89-892D-46F6-906F-E00411B004F7}">
  <ds:schemaRefs>
    <ds:schemaRef ds:uri="http://schemas.openxmlformats.org/officeDocument/2006/bibliography"/>
  </ds:schemaRefs>
</ds:datastoreItem>
</file>

<file path=customXml/itemProps6.xml><?xml version="1.0" encoding="utf-8"?>
<ds:datastoreItem xmlns:ds="http://schemas.openxmlformats.org/officeDocument/2006/customXml" ds:itemID="{5BAF63B6-7203-403E-9521-9FDAFBA5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9163</Words>
  <Characters>52234</Characters>
  <Application>Microsoft Office Word</Application>
  <DocSecurity>0</DocSecurity>
  <Lines>435</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Aris Papasakellariou</cp:lastModifiedBy>
  <cp:revision>3</cp:revision>
  <cp:lastPrinted>2019-01-10T09:30:00Z</cp:lastPrinted>
  <dcterms:created xsi:type="dcterms:W3CDTF">2021-05-24T13:17:00Z</dcterms:created>
  <dcterms:modified xsi:type="dcterms:W3CDTF">2021-05-24T13:23:00Z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