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af1"/>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Huawei, HiSilicon</w:t>
            </w:r>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agrees on the above observations for Objective 2 of Rel-17 DSS enh.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8"/>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a8"/>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r>
              <w:rPr>
                <w:lang w:eastAsia="x-none"/>
              </w:rPr>
              <w:t>Spreadtrum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맑은 고딕"/>
                <w:szCs w:val="20"/>
              </w:rPr>
            </w:pPr>
            <w:r w:rsidRPr="00F85665">
              <w:rPr>
                <w:rFonts w:eastAsia="맑은 고딕"/>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맑은 고딕"/>
                <w:szCs w:val="20"/>
              </w:rPr>
            </w:pPr>
            <w:r w:rsidRPr="00F85665">
              <w:rPr>
                <w:rFonts w:eastAsia="맑은 고딕"/>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맑은 고딕"/>
                <w:szCs w:val="20"/>
              </w:rPr>
            </w:pPr>
            <w:r w:rsidRPr="00F85665">
              <w:rPr>
                <w:rFonts w:eastAsia="맑은 고딕"/>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맑은 고딕"/>
                <w:szCs w:val="20"/>
              </w:rPr>
            </w:pPr>
            <w:r w:rsidRPr="00F85665">
              <w:rPr>
                <w:rFonts w:eastAsia="맑은 고딕"/>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맑은 고딕"/>
                <w:szCs w:val="20"/>
              </w:rPr>
            </w:pPr>
            <w:r w:rsidRPr="00F85665">
              <w:rPr>
                <w:rFonts w:eastAsia="맑은 고딕"/>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Proposal #1: It is necessary to clarify/justify first on the technical motivation and benefits by introducing the single DCI based multi-cell PDSCH scheduling, on top of specifying the cross-CC PDSCH/PUSCH scheduling from Scell to Pcell.</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맑은 고딕"/>
                <w:kern w:val="2"/>
                <w:szCs w:val="20"/>
              </w:rPr>
            </w:pPr>
            <w:r w:rsidRPr="00F85665">
              <w:rPr>
                <w:rFonts w:eastAsia="맑은 고딕"/>
                <w:kern w:val="2"/>
                <w:szCs w:val="20"/>
              </w:rPr>
              <w:t>It may be better to postpone the discussion on PDCCH of P(S)Cell/SCell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P(S)Cell/SCell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P(S)Cell/SCell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 xml:space="preserve">“PDCCH of P(S)Cell/SCell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r>
              <w:rPr>
                <w:lang w:eastAsia="en-US"/>
              </w:rPr>
              <w:t>InterDigital</w:t>
            </w:r>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1"/>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P(S)Cell/SCell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r>
              <w:rPr>
                <w:rFonts w:eastAsiaTheme="minorEastAsia"/>
                <w:lang w:eastAsia="zh-CN"/>
              </w:rPr>
              <w:t>InterDigital</w:t>
            </w:r>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Alt1 - Conclude that there is no consensus on performance gains for “PDCCH of P(S)Cell/SCell scheduling PDSCH on multiple cells using a single DCI” under the agreed simulation framework and stop further work on this Objective for Rel17.</w:t>
            </w:r>
          </w:p>
          <w:p w14:paraId="2928D1A2"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a"/>
              <w:numPr>
                <w:ilvl w:val="2"/>
                <w:numId w:val="38"/>
              </w:numPr>
              <w:kinsoku/>
              <w:overflowPunct/>
              <w:adjustRightInd/>
              <w:spacing w:after="0"/>
              <w:contextualSpacing/>
              <w:textAlignment w:val="auto"/>
              <w:rPr>
                <w:szCs w:val="20"/>
              </w:rPr>
            </w:pPr>
            <w:r w:rsidRPr="00AA343B">
              <w:t xml:space="preserve">“PDCCH of P(S)Cell/SCell scheduling PDSCH on multiple cells </w:t>
            </w:r>
            <w:r w:rsidRPr="00AA343B">
              <w:lastRenderedPageBreak/>
              <w:t xml:space="preserve">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a"/>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r>
              <w:rPr>
                <w:lang w:eastAsia="en-US"/>
              </w:rPr>
              <w:t>InterDigital</w:t>
            </w:r>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1"/>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lastRenderedPageBreak/>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Spreadtrum</w:t>
      </w:r>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a"/>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D30CB" w14:paraId="0BE5B10B" w14:textId="77777777" w:rsidTr="00D21306">
        <w:tc>
          <w:tcPr>
            <w:tcW w:w="1555" w:type="dxa"/>
          </w:tcPr>
          <w:p w14:paraId="2AD00E72" w14:textId="77777777" w:rsidR="00CD30CB" w:rsidRDefault="00CD30CB" w:rsidP="00D21306">
            <w:pPr>
              <w:rPr>
                <w:b/>
                <w:szCs w:val="20"/>
              </w:rPr>
            </w:pPr>
            <w:r>
              <w:rPr>
                <w:rFonts w:hint="eastAsia"/>
                <w:b/>
                <w:szCs w:val="20"/>
              </w:rPr>
              <w:t>Company</w:t>
            </w:r>
          </w:p>
        </w:tc>
        <w:tc>
          <w:tcPr>
            <w:tcW w:w="7796" w:type="dxa"/>
          </w:tcPr>
          <w:p w14:paraId="0AC6E902" w14:textId="77777777" w:rsidR="00CD30CB" w:rsidRDefault="00CD30CB" w:rsidP="00D21306">
            <w:pPr>
              <w:rPr>
                <w:b/>
                <w:szCs w:val="20"/>
              </w:rPr>
            </w:pPr>
            <w:r>
              <w:rPr>
                <w:b/>
                <w:szCs w:val="20"/>
              </w:rPr>
              <w:t>View</w:t>
            </w:r>
          </w:p>
        </w:tc>
      </w:tr>
      <w:tr w:rsidR="00CD30CB" w14:paraId="736E8085" w14:textId="77777777" w:rsidTr="00D21306">
        <w:tc>
          <w:tcPr>
            <w:tcW w:w="1555"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w:t>
            </w:r>
          </w:p>
        </w:tc>
        <w:tc>
          <w:tcPr>
            <w:tcW w:w="7796"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t>Proposal 1</w:t>
            </w:r>
            <w:r>
              <w:rPr>
                <w:b/>
                <w:bCs/>
              </w:rPr>
              <w:t xml:space="preserve"> for conclusion</w:t>
            </w:r>
            <w:r w:rsidRPr="00CD30CB">
              <w:rPr>
                <w:b/>
                <w:bCs/>
              </w:rPr>
              <w:t>:</w:t>
            </w:r>
          </w:p>
          <w:p w14:paraId="7008203C" w14:textId="77777777" w:rsidR="00EC697B" w:rsidRDefault="00EC697B" w:rsidP="00EC697B">
            <w:pPr>
              <w:pStyle w:val="a"/>
              <w:numPr>
                <w:ilvl w:val="0"/>
                <w:numId w:val="32"/>
              </w:numPr>
              <w:spacing w:before="120"/>
              <w:rPr>
                <w:lang w:eastAsia="en-US"/>
              </w:rPr>
            </w:pPr>
            <w:r>
              <w:t>Stop the RAN1 work on multi-</w:t>
            </w:r>
            <w:r>
              <w:lastRenderedPageBreak/>
              <w:t>cell PDSCH scheduling via a single DCI for specification support in Rel-17</w:t>
            </w:r>
          </w:p>
          <w:p w14:paraId="08FEF783" w14:textId="38A3DACB" w:rsidR="00EC697B" w:rsidRPr="00EC697B" w:rsidRDefault="00EC697B" w:rsidP="00EC697B">
            <w:pPr>
              <w:pStyle w:val="a"/>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21306">
        <w:tc>
          <w:tcPr>
            <w:tcW w:w="1555" w:type="dxa"/>
          </w:tcPr>
          <w:p w14:paraId="71455E2F" w14:textId="7D3B19D0" w:rsidR="00CD30CB" w:rsidRDefault="00293602" w:rsidP="00D21306">
            <w:pPr>
              <w:wordWrap/>
              <w:snapToGrid w:val="0"/>
              <w:jc w:val="left"/>
              <w:rPr>
                <w:szCs w:val="20"/>
              </w:rPr>
            </w:pPr>
            <w:r>
              <w:rPr>
                <w:szCs w:val="20"/>
              </w:rPr>
              <w:lastRenderedPageBreak/>
              <w:t>Intel</w:t>
            </w:r>
          </w:p>
        </w:tc>
        <w:tc>
          <w:tcPr>
            <w:tcW w:w="7796" w:type="dxa"/>
          </w:tcPr>
          <w:p w14:paraId="7E0B2019" w14:textId="6E516E4D" w:rsidR="00CD30CB" w:rsidRPr="00CC5340" w:rsidRDefault="00293602" w:rsidP="00D21306">
            <w:pPr>
              <w:wordWrap/>
              <w:snapToGrid w:val="0"/>
              <w:jc w:val="left"/>
              <w:rPr>
                <w:rFonts w:eastAsia="MS Mincho"/>
                <w:szCs w:val="20"/>
                <w:lang w:eastAsia="ja-JP"/>
              </w:rPr>
            </w:pPr>
            <w:r>
              <w:rPr>
                <w:rFonts w:eastAsia="MS Mincho"/>
                <w:szCs w:val="20"/>
                <w:lang w:eastAsia="ja-JP"/>
              </w:rPr>
              <w:t>Both FL proposal or revision from Huawei are fine for us.</w:t>
            </w:r>
          </w:p>
        </w:tc>
      </w:tr>
      <w:tr w:rsidR="0081244A" w14:paraId="49C91586" w14:textId="77777777" w:rsidTr="00D21306">
        <w:tc>
          <w:tcPr>
            <w:tcW w:w="1555"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7796"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21306">
        <w:tc>
          <w:tcPr>
            <w:tcW w:w="1555" w:type="dxa"/>
          </w:tcPr>
          <w:p w14:paraId="424B9942" w14:textId="434304F7" w:rsidR="00CD30CB" w:rsidRPr="002B5390" w:rsidRDefault="00910355" w:rsidP="00D21306">
            <w:pPr>
              <w:rPr>
                <w:lang w:eastAsia="en-US"/>
              </w:rPr>
            </w:pPr>
            <w:r>
              <w:rPr>
                <w:lang w:eastAsia="en-US"/>
              </w:rPr>
              <w:t>Nokia, NSB</w:t>
            </w:r>
          </w:p>
        </w:tc>
        <w:tc>
          <w:tcPr>
            <w:tcW w:w="7796"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a"/>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3F52F1" w14:paraId="500978F8" w14:textId="77777777" w:rsidTr="00D21306">
        <w:tc>
          <w:tcPr>
            <w:tcW w:w="1555" w:type="dxa"/>
          </w:tcPr>
          <w:p w14:paraId="5D26AB8E" w14:textId="44046956" w:rsidR="003F52F1" w:rsidRDefault="003F52F1" w:rsidP="003F52F1">
            <w:pPr>
              <w:wordWrap/>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46842504" w14:textId="37B2AACA" w:rsid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ok with the FL proposal.</w:t>
            </w:r>
          </w:p>
          <w:p w14:paraId="2F905B40" w14:textId="69553793" w:rsidR="003F52F1" w:rsidRP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also ok with the updated proposal from Nokia based on Huawei’s version with the understanding that the second proposal 2 below is not needed.</w:t>
            </w:r>
          </w:p>
        </w:tc>
      </w:tr>
      <w:tr w:rsidR="00D62C68" w14:paraId="4011F0C9" w14:textId="77777777" w:rsidTr="00D21306">
        <w:tc>
          <w:tcPr>
            <w:tcW w:w="1555" w:type="dxa"/>
          </w:tcPr>
          <w:p w14:paraId="1672B051" w14:textId="1768B978" w:rsidR="00D62C68" w:rsidRDefault="00D62C68" w:rsidP="00D21306">
            <w:pPr>
              <w:rPr>
                <w:lang w:eastAsia="en-US"/>
              </w:rPr>
            </w:pPr>
            <w:r>
              <w:rPr>
                <w:rFonts w:eastAsiaTheme="minorEastAsia" w:hint="eastAsia"/>
                <w:szCs w:val="20"/>
                <w:lang w:eastAsia="zh-CN"/>
              </w:rPr>
              <w:t>CATT</w:t>
            </w:r>
          </w:p>
        </w:tc>
        <w:tc>
          <w:tcPr>
            <w:tcW w:w="7796" w:type="dxa"/>
          </w:tcPr>
          <w:p w14:paraId="48E2CE52" w14:textId="279FEAF7" w:rsidR="00D62C68" w:rsidRPr="004221DF" w:rsidRDefault="00D62C68" w:rsidP="00D21306">
            <w:pPr>
              <w:rPr>
                <w:szCs w:val="20"/>
              </w:rPr>
            </w:pPr>
            <w:r>
              <w:rPr>
                <w:rFonts w:eastAsiaTheme="minorEastAsia" w:hint="eastAsia"/>
                <w:szCs w:val="20"/>
                <w:lang w:eastAsia="zh-CN"/>
              </w:rPr>
              <w:t>We are fine with the proposal.</w:t>
            </w:r>
          </w:p>
        </w:tc>
      </w:tr>
      <w:tr w:rsidR="00AF2647" w:rsidRPr="00AF2647" w14:paraId="36AAB989" w14:textId="77777777" w:rsidTr="00AF2647">
        <w:tc>
          <w:tcPr>
            <w:tcW w:w="1555" w:type="dxa"/>
          </w:tcPr>
          <w:p w14:paraId="72CA6E8F" w14:textId="57173259" w:rsidR="00AF2647" w:rsidRDefault="00AF2647" w:rsidP="00B8589C">
            <w:pPr>
              <w:rPr>
                <w:lang w:eastAsia="en-US"/>
              </w:rPr>
            </w:pPr>
            <w:r>
              <w:rPr>
                <w:rFonts w:eastAsiaTheme="minorEastAsia"/>
                <w:szCs w:val="20"/>
                <w:lang w:eastAsia="zh-CN"/>
              </w:rPr>
              <w:t>LG</w:t>
            </w:r>
          </w:p>
        </w:tc>
        <w:tc>
          <w:tcPr>
            <w:tcW w:w="7796" w:type="dxa"/>
          </w:tcPr>
          <w:p w14:paraId="5B005431" w14:textId="77AC16BC" w:rsidR="00AF2647" w:rsidRPr="004221DF" w:rsidRDefault="00AF2647" w:rsidP="00AF2647">
            <w:pPr>
              <w:rPr>
                <w:szCs w:val="20"/>
              </w:rPr>
            </w:pPr>
            <w:r>
              <w:rPr>
                <w:rFonts w:eastAsiaTheme="minorEastAsia" w:hint="eastAsia"/>
                <w:szCs w:val="20"/>
                <w:lang w:eastAsia="zh-CN"/>
              </w:rPr>
              <w:t>We are</w:t>
            </w:r>
            <w:r>
              <w:rPr>
                <w:rFonts w:eastAsiaTheme="minorEastAsia"/>
                <w:szCs w:val="20"/>
                <w:lang w:eastAsia="zh-CN"/>
              </w:rPr>
              <w:t xml:space="preserve"> fine with FL’s </w:t>
            </w:r>
            <w:r>
              <w:rPr>
                <w:rFonts w:eastAsiaTheme="minorEastAsia" w:hint="eastAsia"/>
                <w:szCs w:val="20"/>
                <w:lang w:eastAsia="zh-CN"/>
              </w:rPr>
              <w:t>proposal</w:t>
            </w:r>
            <w:r>
              <w:rPr>
                <w:rFonts w:eastAsiaTheme="minorEastAsia" w:hint="eastAsia"/>
                <w:szCs w:val="20"/>
                <w:lang w:eastAsia="zh-CN"/>
              </w:rPr>
              <w:t xml:space="preserve">, and </w:t>
            </w:r>
            <w:r>
              <w:rPr>
                <w:rFonts w:eastAsiaTheme="minorEastAsia"/>
                <w:szCs w:val="20"/>
                <w:lang w:eastAsia="zh-CN"/>
              </w:rPr>
              <w:t>also OK with the update from Huawei/Nokia.</w:t>
            </w:r>
          </w:p>
        </w:tc>
      </w:tr>
    </w:tbl>
    <w:p w14:paraId="59041CA9" w14:textId="19B93F8A" w:rsidR="00CD30CB" w:rsidRPr="00AF2647"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a"/>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a"/>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w:t>
            </w:r>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F52F1" w14:paraId="38A4190F" w14:textId="77777777" w:rsidTr="00250E5D">
        <w:tc>
          <w:tcPr>
            <w:tcW w:w="1555" w:type="dxa"/>
          </w:tcPr>
          <w:p w14:paraId="24B6ED62" w14:textId="7A76873A" w:rsidR="003F52F1" w:rsidRPr="003F52F1" w:rsidRDefault="003F52F1" w:rsidP="003F52F1">
            <w:pPr>
              <w:rPr>
                <w:rFonts w:eastAsiaTheme="minorEastAsia"/>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302EA9D7" w14:textId="77777777" w:rsidR="003F52F1" w:rsidRDefault="003F52F1" w:rsidP="003F52F1">
            <w:pPr>
              <w:wordWrap/>
              <w:rPr>
                <w:rFonts w:eastAsiaTheme="minorEastAsia"/>
                <w:szCs w:val="20"/>
                <w:lang w:eastAsia="zh-CN"/>
              </w:rPr>
            </w:pPr>
            <w:r>
              <w:rPr>
                <w:rFonts w:eastAsiaTheme="minorEastAsia" w:hint="eastAsia"/>
                <w:szCs w:val="20"/>
                <w:lang w:eastAsia="zh-CN"/>
              </w:rPr>
              <w:t>O</w:t>
            </w:r>
            <w:r>
              <w:rPr>
                <w:rFonts w:eastAsiaTheme="minorEastAsia"/>
                <w:szCs w:val="20"/>
                <w:lang w:eastAsia="zh-CN"/>
              </w:rPr>
              <w:t>ur understanding of the previous online discussion is that, we are tasked to discuss some potential conclusions/observations for the work/simulation we have done in RAN1 in this meeting.</w:t>
            </w:r>
          </w:p>
          <w:p w14:paraId="09367AFF" w14:textId="77777777" w:rsidR="003F52F1" w:rsidRDefault="003F52F1" w:rsidP="003F52F1">
            <w:pPr>
              <w:wordWrap/>
            </w:pPr>
            <w:r>
              <w:rPr>
                <w:rFonts w:eastAsiaTheme="minorEastAsia"/>
                <w:szCs w:val="20"/>
                <w:lang w:eastAsia="zh-CN"/>
              </w:rPr>
              <w:t xml:space="preserve">But the Proposal2 here seems to say that RAN1 is going to discuss the potential extension of this WI to </w:t>
            </w:r>
            <w:r>
              <w:t xml:space="preserve">more scheduled carriers and for both DL and UL </w:t>
            </w:r>
            <w:r w:rsidRPr="00014750">
              <w:rPr>
                <w:b/>
              </w:rPr>
              <w:t>in the remaining TU of Rel-17</w:t>
            </w:r>
            <w:r>
              <w:t>.</w:t>
            </w:r>
          </w:p>
          <w:p w14:paraId="18BD7E54" w14:textId="0A192C9B" w:rsidR="003F52F1" w:rsidRPr="004221DF" w:rsidRDefault="003F52F1" w:rsidP="003F52F1">
            <w:pPr>
              <w:rPr>
                <w:szCs w:val="20"/>
              </w:rPr>
            </w:pPr>
            <w:r>
              <w:t>From our perspective, discussion of potential extension should be based on RAN decision. If RAN updates the WID to include them, then RAN1 of course needs to start the discussion. However, if RAN doesn’t include them, then RAN1 is not allowed to discuss them.</w:t>
            </w:r>
          </w:p>
        </w:tc>
      </w:tr>
      <w:tr w:rsidR="00D62C68" w14:paraId="434BE419" w14:textId="77777777" w:rsidTr="00250E5D">
        <w:tc>
          <w:tcPr>
            <w:tcW w:w="1555" w:type="dxa"/>
          </w:tcPr>
          <w:p w14:paraId="0A62254D" w14:textId="41D8E8C9" w:rsidR="00D62C68" w:rsidRDefault="00D62C68" w:rsidP="00250E5D">
            <w:pPr>
              <w:rPr>
                <w:lang w:eastAsia="en-US"/>
              </w:rPr>
            </w:pPr>
            <w:r>
              <w:rPr>
                <w:rFonts w:eastAsiaTheme="minorEastAsia" w:hint="eastAsia"/>
                <w:szCs w:val="20"/>
                <w:lang w:eastAsia="zh-CN"/>
              </w:rPr>
              <w:t>CATT</w:t>
            </w:r>
          </w:p>
        </w:tc>
        <w:tc>
          <w:tcPr>
            <w:tcW w:w="7796" w:type="dxa"/>
          </w:tcPr>
          <w:p w14:paraId="74984ADE" w14:textId="117D1B04" w:rsidR="00D62C68" w:rsidRDefault="00D62C68" w:rsidP="00481ACB">
            <w:pPr>
              <w:wordWrap/>
              <w:snapToGrid w:val="0"/>
              <w:jc w:val="left"/>
              <w:rPr>
                <w:rFonts w:eastAsiaTheme="minorEastAsia"/>
                <w:szCs w:val="20"/>
                <w:lang w:eastAsia="zh-CN"/>
              </w:rPr>
            </w:pPr>
            <w:r>
              <w:rPr>
                <w:rFonts w:eastAsiaTheme="minorEastAsia" w:hint="eastAsia"/>
                <w:szCs w:val="20"/>
                <w:lang w:eastAsia="zh-CN"/>
              </w:rPr>
              <w:t>We share the same views as above companies.</w:t>
            </w:r>
          </w:p>
          <w:p w14:paraId="39673924" w14:textId="77777777" w:rsidR="00D62C68" w:rsidRDefault="00D62C68" w:rsidP="00481ACB">
            <w:pPr>
              <w:wordWrap/>
              <w:snapToGrid w:val="0"/>
              <w:jc w:val="left"/>
              <w:rPr>
                <w:rFonts w:eastAsiaTheme="minorEastAsia"/>
                <w:szCs w:val="20"/>
                <w:lang w:eastAsia="zh-CN"/>
              </w:rPr>
            </w:pPr>
            <w:r>
              <w:rPr>
                <w:rFonts w:eastAsiaTheme="minorEastAsia" w:hint="eastAsia"/>
                <w:szCs w:val="20"/>
                <w:lang w:eastAsia="zh-CN"/>
              </w:rPr>
              <w:lastRenderedPageBreak/>
              <w:t xml:space="preserve">It is up to whether the WID is updated on extending the </w:t>
            </w:r>
            <w:r>
              <w:rPr>
                <w:rFonts w:eastAsiaTheme="minorEastAsia"/>
                <w:szCs w:val="20"/>
                <w:lang w:eastAsia="zh-CN"/>
              </w:rPr>
              <w:t>feature</w:t>
            </w:r>
            <w:r>
              <w:rPr>
                <w:rFonts w:eastAsiaTheme="minorEastAsia" w:hint="eastAsia"/>
                <w:szCs w:val="20"/>
                <w:lang w:eastAsia="zh-CN"/>
              </w:rPr>
              <w:t xml:space="preserve"> of two-cell scheduling via a single DCI to more </w:t>
            </w:r>
            <w:r>
              <w:rPr>
                <w:rFonts w:eastAsiaTheme="minorEastAsia"/>
                <w:szCs w:val="20"/>
                <w:lang w:eastAsia="zh-CN"/>
              </w:rPr>
              <w:t>scheduled</w:t>
            </w:r>
            <w:r>
              <w:rPr>
                <w:rFonts w:eastAsiaTheme="minorEastAsia" w:hint="eastAsia"/>
                <w:szCs w:val="20"/>
                <w:lang w:eastAsia="zh-CN"/>
              </w:rPr>
              <w:t xml:space="preserve"> carriers and for both DL and UL with consideration of FR2.</w:t>
            </w:r>
          </w:p>
          <w:p w14:paraId="723DAE12" w14:textId="4807F6EA" w:rsidR="00D62C68" w:rsidRPr="004221DF" w:rsidRDefault="00D62C68" w:rsidP="00250E5D">
            <w:pPr>
              <w:rPr>
                <w:szCs w:val="20"/>
              </w:rPr>
            </w:pPr>
            <w:r>
              <w:rPr>
                <w:rFonts w:eastAsiaTheme="minorEastAsia" w:hint="eastAsia"/>
                <w:szCs w:val="20"/>
                <w:lang w:eastAsia="zh-CN"/>
              </w:rPr>
              <w:t>In the current WID, the scheduled cells at once are limited to 2 and only PDSCH is allowed.</w:t>
            </w:r>
          </w:p>
        </w:tc>
      </w:tr>
      <w:tr w:rsidR="00AF2647" w:rsidRPr="004221DF" w14:paraId="213E0963" w14:textId="77777777" w:rsidTr="00AF2647">
        <w:tc>
          <w:tcPr>
            <w:tcW w:w="1555" w:type="dxa"/>
          </w:tcPr>
          <w:p w14:paraId="0CCA2959" w14:textId="5C69C737" w:rsidR="00AF2647" w:rsidRDefault="00AF2647" w:rsidP="00B8589C">
            <w:pPr>
              <w:rPr>
                <w:lang w:eastAsia="en-US"/>
              </w:rPr>
            </w:pPr>
            <w:r>
              <w:rPr>
                <w:rFonts w:eastAsiaTheme="minorEastAsia"/>
                <w:szCs w:val="20"/>
                <w:lang w:eastAsia="zh-CN"/>
              </w:rPr>
              <w:lastRenderedPageBreak/>
              <w:t>LG</w:t>
            </w:r>
          </w:p>
        </w:tc>
        <w:tc>
          <w:tcPr>
            <w:tcW w:w="7796" w:type="dxa"/>
          </w:tcPr>
          <w:p w14:paraId="17F778F5" w14:textId="77777777" w:rsidR="00AF2647" w:rsidRDefault="00AF2647" w:rsidP="00AF2647">
            <w:pPr>
              <w:rPr>
                <w:rFonts w:eastAsiaTheme="minorEastAsia"/>
                <w:szCs w:val="20"/>
                <w:lang w:eastAsia="zh-CN"/>
              </w:rPr>
            </w:pPr>
            <w:r>
              <w:rPr>
                <w:rFonts w:eastAsiaTheme="minorEastAsia"/>
                <w:szCs w:val="20"/>
                <w:lang w:eastAsia="zh-CN"/>
              </w:rPr>
              <w:t>We also the same view with other companies that the above Proposal 1 is sufficient as RAN1 conclusion according to current WID.</w:t>
            </w:r>
          </w:p>
          <w:p w14:paraId="222930B3" w14:textId="43B24C38" w:rsidR="00AF2647" w:rsidRPr="004221DF" w:rsidRDefault="00AF2647" w:rsidP="00AF2647">
            <w:pPr>
              <w:rPr>
                <w:szCs w:val="20"/>
              </w:rPr>
            </w:pPr>
            <w:r>
              <w:rPr>
                <w:szCs w:val="20"/>
              </w:rPr>
              <w:t>W</w:t>
            </w:r>
            <w:r>
              <w:rPr>
                <w:rFonts w:hint="eastAsia"/>
                <w:szCs w:val="20"/>
              </w:rPr>
              <w:t xml:space="preserve">hether </w:t>
            </w:r>
            <w:r>
              <w:rPr>
                <w:szCs w:val="20"/>
              </w:rPr>
              <w:t>or not to proceed further discussion on this topic in Rel-17 would be up to further WID update in RAN</w:t>
            </w:r>
            <w:bookmarkStart w:id="6" w:name="_GoBack"/>
            <w:bookmarkEnd w:id="6"/>
            <w:r>
              <w:rPr>
                <w:szCs w:val="20"/>
              </w:rPr>
              <w:t>.</w:t>
            </w:r>
          </w:p>
        </w:tc>
      </w:tr>
    </w:tbl>
    <w:p w14:paraId="226A42F8" w14:textId="0BE81FEE" w:rsidR="00CD30CB" w:rsidRPr="00AF2647" w:rsidRDefault="00CD30CB" w:rsidP="003067D3">
      <w:pPr>
        <w:pStyle w:val="a"/>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1"/>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w:t>
            </w:r>
            <w:r w:rsidRPr="003D36E2">
              <w:rPr>
                <w:bCs/>
                <w:i/>
                <w:iCs/>
              </w:rPr>
              <w:lastRenderedPageBreak/>
              <w:t>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8"/>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r>
              <w:rPr>
                <w:lang w:eastAsia="x-none"/>
              </w:rPr>
              <w:lastRenderedPageBreak/>
              <w:t>Spreadtrum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8"/>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8"/>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맑은 고딕"/>
                <w:b/>
                <w:bCs/>
                <w:szCs w:val="20"/>
              </w:rPr>
            </w:pPr>
            <w:r w:rsidRPr="003D36E2">
              <w:rPr>
                <w:rFonts w:eastAsia="맑은 고딕"/>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맑은 고딕"/>
                <w:b/>
                <w:bCs/>
                <w:szCs w:val="20"/>
              </w:rPr>
            </w:pPr>
            <w:r w:rsidRPr="003D36E2">
              <w:rPr>
                <w:rFonts w:eastAsia="맑은 고딕"/>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맑은 고딕"/>
                <w:b/>
                <w:kern w:val="2"/>
                <w:szCs w:val="20"/>
              </w:rPr>
            </w:pPr>
            <w:r w:rsidRPr="003D36E2">
              <w:rPr>
                <w:rFonts w:eastAsia="맑은 고딕"/>
                <w:b/>
                <w:kern w:val="2"/>
                <w:szCs w:val="20"/>
              </w:rPr>
              <w:t>PDCCH of P(S)Cell/SCell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맑은 고딕"/>
                <w:b/>
                <w:kern w:val="2"/>
                <w:szCs w:val="20"/>
              </w:rPr>
            </w:pPr>
            <w:r w:rsidRPr="003D36E2">
              <w:rPr>
                <w:rFonts w:eastAsia="맑은 고딕"/>
                <w:b/>
                <w:kern w:val="2"/>
                <w:szCs w:val="20"/>
                <w:lang w:val="en-US"/>
              </w:rPr>
              <w:t>H</w:t>
            </w:r>
            <w:r w:rsidRPr="003D36E2">
              <w:rPr>
                <w:rFonts w:eastAsia="맑은 고딕"/>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맑은 고딕"/>
                <w:b/>
                <w:kern w:val="2"/>
                <w:szCs w:val="20"/>
              </w:rPr>
            </w:pPr>
            <w:r w:rsidRPr="003D36E2">
              <w:rPr>
                <w:rFonts w:eastAsia="맑은 고딕"/>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맑은 고딕"/>
                <w:b/>
                <w:kern w:val="2"/>
                <w:szCs w:val="20"/>
              </w:rPr>
            </w:pPr>
            <w:r w:rsidRPr="003D36E2">
              <w:rPr>
                <w:rFonts w:eastAsia="맑은 고딕"/>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lastRenderedPageBreak/>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8"/>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맑은 고딕"/>
                <w:b/>
                <w:bCs/>
                <w:i/>
                <w:iCs/>
                <w:szCs w:val="20"/>
              </w:rPr>
            </w:pPr>
            <w:r w:rsidRPr="008772FC">
              <w:rPr>
                <w:rFonts w:eastAsia="맑은 고딕"/>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맑은 고딕"/>
                <w:b/>
                <w:bCs/>
                <w:i/>
                <w:iCs/>
                <w:szCs w:val="20"/>
              </w:rPr>
            </w:pPr>
            <w:r w:rsidRPr="008772FC">
              <w:rPr>
                <w:rFonts w:eastAsia="맑은 고딕"/>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맑은 고딕"/>
                <w:b/>
                <w:bCs/>
                <w:i/>
                <w:iCs/>
                <w:szCs w:val="20"/>
              </w:rPr>
            </w:pPr>
            <w:r w:rsidRPr="008772FC">
              <w:rPr>
                <w:rFonts w:eastAsia="맑은 고딕"/>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584350" w:rsidP="007D4C5C">
      <w:pPr>
        <w:pStyle w:val="a"/>
        <w:numPr>
          <w:ilvl w:val="0"/>
          <w:numId w:val="17"/>
        </w:numPr>
        <w:rPr>
          <w:lang w:eastAsia="x-none"/>
        </w:rPr>
      </w:pPr>
      <w:hyperlink r:id="rId13" w:history="1">
        <w:r w:rsidR="00894150">
          <w:rPr>
            <w:rStyle w:val="af5"/>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584350" w:rsidP="007D4C5C">
      <w:pPr>
        <w:pStyle w:val="a"/>
        <w:numPr>
          <w:ilvl w:val="0"/>
          <w:numId w:val="17"/>
        </w:numPr>
        <w:rPr>
          <w:lang w:eastAsia="x-none"/>
        </w:rPr>
      </w:pPr>
      <w:hyperlink r:id="rId14" w:history="1">
        <w:r w:rsidR="00894150">
          <w:rPr>
            <w:rStyle w:val="af5"/>
            <w:lang w:eastAsia="x-none"/>
          </w:rPr>
          <w:t>R1-2104233</w:t>
        </w:r>
      </w:hyperlink>
      <w:r w:rsidR="00894150">
        <w:rPr>
          <w:lang w:eastAsia="x-none"/>
        </w:rPr>
        <w:tab/>
        <w:t>Discussion on multi-carrier scheduling using single PDCCH</w:t>
      </w:r>
      <w:r w:rsidR="00894150">
        <w:rPr>
          <w:lang w:eastAsia="x-none"/>
        </w:rPr>
        <w:tab/>
        <w:t>Huawei, HiSilicon</w:t>
      </w:r>
    </w:p>
    <w:p w14:paraId="376889FE" w14:textId="77777777" w:rsidR="00894150" w:rsidRDefault="00584350" w:rsidP="007D4C5C">
      <w:pPr>
        <w:pStyle w:val="a"/>
        <w:numPr>
          <w:ilvl w:val="0"/>
          <w:numId w:val="17"/>
        </w:numPr>
        <w:rPr>
          <w:lang w:eastAsia="x-none"/>
        </w:rPr>
      </w:pPr>
      <w:hyperlink r:id="rId15" w:history="1">
        <w:r w:rsidR="00894150">
          <w:rPr>
            <w:rStyle w:val="af5"/>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584350" w:rsidP="007D4C5C">
      <w:pPr>
        <w:pStyle w:val="a"/>
        <w:numPr>
          <w:ilvl w:val="0"/>
          <w:numId w:val="17"/>
        </w:numPr>
        <w:rPr>
          <w:lang w:eastAsia="x-none"/>
        </w:rPr>
      </w:pPr>
      <w:hyperlink r:id="rId16" w:history="1">
        <w:r w:rsidR="00894150">
          <w:rPr>
            <w:rStyle w:val="af5"/>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584350" w:rsidP="007D4C5C">
      <w:pPr>
        <w:pStyle w:val="a"/>
        <w:numPr>
          <w:ilvl w:val="0"/>
          <w:numId w:val="17"/>
        </w:numPr>
        <w:rPr>
          <w:lang w:eastAsia="x-none"/>
        </w:rPr>
      </w:pPr>
      <w:hyperlink r:id="rId17" w:history="1">
        <w:r w:rsidR="00894150">
          <w:rPr>
            <w:rStyle w:val="af5"/>
            <w:lang w:eastAsia="x-none"/>
          </w:rPr>
          <w:t>R1-2104446</w:t>
        </w:r>
      </w:hyperlink>
      <w:r w:rsidR="00894150">
        <w:rPr>
          <w:lang w:eastAsia="x-none"/>
        </w:rPr>
        <w:tab/>
        <w:t>Discussion on multi-cell PDSCH scheduling via a single DCI</w:t>
      </w:r>
      <w:r w:rsidR="00894150">
        <w:rPr>
          <w:lang w:eastAsia="x-none"/>
        </w:rPr>
        <w:tab/>
        <w:t>Spreadtrum Communications</w:t>
      </w:r>
    </w:p>
    <w:p w14:paraId="00027A9E" w14:textId="77777777" w:rsidR="00894150" w:rsidRDefault="00584350" w:rsidP="007D4C5C">
      <w:pPr>
        <w:pStyle w:val="a"/>
        <w:numPr>
          <w:ilvl w:val="0"/>
          <w:numId w:val="17"/>
        </w:numPr>
        <w:rPr>
          <w:lang w:eastAsia="x-none"/>
        </w:rPr>
      </w:pPr>
      <w:hyperlink r:id="rId18" w:history="1">
        <w:r w:rsidR="00894150">
          <w:rPr>
            <w:rStyle w:val="af5"/>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584350" w:rsidP="007D4C5C">
      <w:pPr>
        <w:pStyle w:val="a"/>
        <w:numPr>
          <w:ilvl w:val="0"/>
          <w:numId w:val="17"/>
        </w:numPr>
        <w:rPr>
          <w:lang w:eastAsia="x-none"/>
        </w:rPr>
      </w:pPr>
      <w:hyperlink r:id="rId19" w:history="1">
        <w:r w:rsidR="00894150">
          <w:rPr>
            <w:rStyle w:val="af5"/>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584350" w:rsidP="007D4C5C">
      <w:pPr>
        <w:pStyle w:val="a"/>
        <w:numPr>
          <w:ilvl w:val="0"/>
          <w:numId w:val="17"/>
        </w:numPr>
        <w:rPr>
          <w:lang w:eastAsia="x-none"/>
        </w:rPr>
      </w:pPr>
      <w:hyperlink r:id="rId20" w:history="1">
        <w:r w:rsidR="00894150">
          <w:rPr>
            <w:rStyle w:val="af5"/>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584350" w:rsidP="007D4C5C">
      <w:pPr>
        <w:pStyle w:val="a"/>
        <w:numPr>
          <w:ilvl w:val="0"/>
          <w:numId w:val="17"/>
        </w:numPr>
        <w:rPr>
          <w:lang w:eastAsia="x-none"/>
        </w:rPr>
      </w:pPr>
      <w:hyperlink r:id="rId21" w:history="1">
        <w:r w:rsidR="00894150">
          <w:rPr>
            <w:rStyle w:val="af5"/>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584350" w:rsidP="007D4C5C">
      <w:pPr>
        <w:pStyle w:val="a"/>
        <w:numPr>
          <w:ilvl w:val="0"/>
          <w:numId w:val="17"/>
        </w:numPr>
        <w:rPr>
          <w:lang w:eastAsia="x-none"/>
        </w:rPr>
      </w:pPr>
      <w:hyperlink r:id="rId22" w:history="1">
        <w:r w:rsidR="00894150">
          <w:rPr>
            <w:rStyle w:val="af5"/>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584350" w:rsidP="007D4C5C">
      <w:pPr>
        <w:pStyle w:val="a"/>
        <w:numPr>
          <w:ilvl w:val="0"/>
          <w:numId w:val="17"/>
        </w:numPr>
        <w:rPr>
          <w:lang w:eastAsia="x-none"/>
        </w:rPr>
      </w:pPr>
      <w:hyperlink r:id="rId23" w:history="1">
        <w:r w:rsidR="00894150">
          <w:rPr>
            <w:rStyle w:val="af5"/>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584350" w:rsidP="007D4C5C">
      <w:pPr>
        <w:pStyle w:val="a"/>
        <w:numPr>
          <w:ilvl w:val="0"/>
          <w:numId w:val="17"/>
        </w:numPr>
        <w:rPr>
          <w:lang w:eastAsia="x-none"/>
        </w:rPr>
      </w:pPr>
      <w:hyperlink r:id="rId24" w:history="1">
        <w:r w:rsidR="00894150">
          <w:rPr>
            <w:rStyle w:val="af5"/>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584350" w:rsidP="007D4C5C">
      <w:pPr>
        <w:pStyle w:val="a"/>
        <w:numPr>
          <w:ilvl w:val="0"/>
          <w:numId w:val="17"/>
        </w:numPr>
        <w:rPr>
          <w:lang w:eastAsia="x-none"/>
        </w:rPr>
      </w:pPr>
      <w:hyperlink r:id="rId25" w:history="1">
        <w:r w:rsidR="00894150">
          <w:rPr>
            <w:rStyle w:val="af5"/>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584350" w:rsidP="007D4C5C">
      <w:pPr>
        <w:pStyle w:val="a"/>
        <w:numPr>
          <w:ilvl w:val="0"/>
          <w:numId w:val="17"/>
        </w:numPr>
        <w:rPr>
          <w:lang w:eastAsia="x-none"/>
        </w:rPr>
      </w:pPr>
      <w:hyperlink r:id="rId26" w:history="1">
        <w:r w:rsidR="00894150">
          <w:rPr>
            <w:rStyle w:val="af5"/>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584350" w:rsidP="007D4C5C">
      <w:pPr>
        <w:pStyle w:val="a"/>
        <w:numPr>
          <w:ilvl w:val="0"/>
          <w:numId w:val="17"/>
        </w:numPr>
        <w:rPr>
          <w:lang w:eastAsia="x-none"/>
        </w:rPr>
      </w:pPr>
      <w:hyperlink r:id="rId27" w:history="1">
        <w:r w:rsidR="00894150">
          <w:rPr>
            <w:rStyle w:val="af5"/>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584350" w:rsidP="007D4C5C">
      <w:pPr>
        <w:pStyle w:val="a"/>
        <w:numPr>
          <w:ilvl w:val="0"/>
          <w:numId w:val="17"/>
        </w:numPr>
        <w:rPr>
          <w:lang w:eastAsia="x-none"/>
        </w:rPr>
      </w:pPr>
      <w:hyperlink r:id="rId28" w:history="1">
        <w:r w:rsidR="00894150">
          <w:rPr>
            <w:rStyle w:val="af5"/>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굴림"/>
          <w:bCs/>
        </w:rPr>
      </w:pPr>
      <w:r>
        <w:rPr>
          <w:rFonts w:eastAsia="굴림"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굴림"/>
          <w:bCs/>
        </w:rPr>
      </w:pPr>
      <w:r>
        <w:rPr>
          <w:rFonts w:eastAsia="굴림" w:hint="eastAsia"/>
          <w:bCs/>
        </w:rPr>
        <w:t>For the case of Combination 1 (</w:t>
      </w:r>
      <w:r>
        <w:rPr>
          <w:rFonts w:eastAsia="굴림" w:hint="eastAsia"/>
        </w:rPr>
        <w:t>agreed in RAN1#103-e</w:t>
      </w:r>
      <w:r>
        <w:rPr>
          <w:rFonts w:eastAsia="굴림"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굴림"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2.4% and 9.6%, for 10 scheduled UEs per slot </w:t>
      </w:r>
      <w:r>
        <w:rPr>
          <w:rFonts w:eastAsia="굴림"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53.9%, for 5 scheduled UEs per slot </w:t>
      </w:r>
      <w:r>
        <w:rPr>
          <w:rFonts w:eastAsia="굴림"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w:t>
      </w:r>
      <w:r>
        <w:rPr>
          <w:rFonts w:hint="eastAsia"/>
          <w:bCs/>
          <w:lang w:eastAsia="zh-CN"/>
        </w:rPr>
        <w:t xml:space="preserve">3.7% and 8.8%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lastRenderedPageBreak/>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굴림"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2.7% and 11.5%, for 10 scheduled UEs per slot </w:t>
      </w:r>
      <w:r>
        <w:rPr>
          <w:rFonts w:eastAsia="굴림"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53.9%, for 5 scheduled UEs per slot </w:t>
      </w:r>
      <w:r>
        <w:rPr>
          <w:rFonts w:eastAsia="굴림"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4.2% and 10% for 5 and 10 scheduled UEs per slot </w:t>
      </w:r>
      <w:r>
        <w:rPr>
          <w:rFonts w:eastAsia="굴림" w:hint="eastAsia"/>
          <w:bCs/>
        </w:rPr>
        <w:t xml:space="preserve">per cell with 100% CA UEs. </w:t>
      </w:r>
      <w:r>
        <w:rPr>
          <w:rFonts w:eastAsia="굴림"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굴림"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3.3% and 14.2%, for 10 scheduled UEs per slot </w:t>
      </w:r>
      <w:r>
        <w:rPr>
          <w:rFonts w:eastAsia="굴림"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61%, for 5 scheduled UEs per slot </w:t>
      </w:r>
      <w:r>
        <w:rPr>
          <w:rFonts w:eastAsia="굴림"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4.5% and 13.9% for 5 and 10 scheduled UEs per slot </w:t>
      </w:r>
      <w:r>
        <w:rPr>
          <w:rFonts w:eastAsia="굴림" w:hint="eastAsia"/>
          <w:bCs/>
        </w:rPr>
        <w:t>per cell with 100% CA UEs</w:t>
      </w:r>
      <w:r>
        <w:rPr>
          <w:rFonts w:eastAsia="굴림"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굴림"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3.8% and 16.5%, for 10 scheduled UEs per slot </w:t>
      </w:r>
      <w:r>
        <w:rPr>
          <w:rFonts w:eastAsia="굴림"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62.6%, for 5 scheduled UEs per slot </w:t>
      </w:r>
      <w:r>
        <w:rPr>
          <w:rFonts w:eastAsia="굴림"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4.8% and 15.7%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굴림"/>
          <w:bCs/>
        </w:rPr>
      </w:pPr>
      <w:r>
        <w:rPr>
          <w:rFonts w:eastAsia="굴림" w:hint="eastAsia"/>
          <w:bCs/>
        </w:rPr>
        <w:t>For the case of Combination 2 (</w:t>
      </w:r>
      <w:r>
        <w:rPr>
          <w:rFonts w:eastAsia="굴림" w:hint="eastAsia"/>
        </w:rPr>
        <w:t>agreed in RAN1#103-e</w:t>
      </w:r>
      <w:r>
        <w:rPr>
          <w:rFonts w:eastAsia="굴림" w:hint="eastAsia"/>
          <w:bCs/>
        </w:rPr>
        <w:t>): [</w:t>
      </w:r>
      <w:r>
        <w:rPr>
          <w:rFonts w:hint="eastAsia"/>
        </w:rPr>
        <w:t>4 GHz, 30 kHz SCS, 4 Tx, 4 Rx, 100 MHz carrier BW, 1-symbol CORESET with 270RBs</w:t>
      </w:r>
      <w:r>
        <w:rPr>
          <w:rFonts w:eastAsia="굴림"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굴림"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0.2% and 1.6%, for 10 scheduled UEs per slot </w:t>
      </w:r>
      <w:r>
        <w:rPr>
          <w:rFonts w:eastAsia="굴림"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 and 0.2% for 5 and 10 scheduled UEs per slot </w:t>
      </w:r>
      <w:r>
        <w:rPr>
          <w:rFonts w:eastAsia="굴림" w:hint="eastAsia"/>
          <w:bCs/>
        </w:rPr>
        <w:t xml:space="preserve">per cell with 100% CA UEs. </w:t>
      </w:r>
      <w:r>
        <w:rPr>
          <w:rFonts w:eastAsia="굴림"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lastRenderedPageBreak/>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굴림"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0.2% and 1.7%, for 10 scheduled UEs per slot </w:t>
      </w:r>
      <w:r>
        <w:rPr>
          <w:rFonts w:eastAsia="굴림"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0.1% ~ 8.1%, for 5~20 scheduled UEs per slot </w:t>
      </w:r>
      <w:r>
        <w:rPr>
          <w:rFonts w:eastAsia="굴림"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 and 0.4%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굴림"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0.3% and 2.0%, for 10 scheduled UEs per slot </w:t>
      </w:r>
      <w:r>
        <w:rPr>
          <w:rFonts w:eastAsia="굴림"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 and 0.4%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굴림"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0.3% and 2.1%, for 10 scheduled UEs per slot </w:t>
      </w:r>
      <w:r>
        <w:rPr>
          <w:rFonts w:eastAsia="굴림"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0.1% ~ 21.9%, for 5~20 scheduled UEs per slot </w:t>
      </w:r>
      <w:r>
        <w:rPr>
          <w:rFonts w:eastAsia="굴림"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 and 0.4% for 5 and 10 scheduled UEs per slot </w:t>
      </w:r>
      <w:r>
        <w:rPr>
          <w:rFonts w:eastAsia="굴림" w:hint="eastAsia"/>
          <w:bCs/>
        </w:rPr>
        <w:t xml:space="preserve">per cell with 100% CA UEs. </w:t>
      </w:r>
      <w:r>
        <w:rPr>
          <w:rFonts w:eastAsia="굴림"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굴림"/>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굴림"/>
          <w:bCs/>
        </w:rPr>
      </w:pPr>
      <w:r>
        <w:rPr>
          <w:rFonts w:eastAsia="굴림" w:hint="eastAsia"/>
          <w:bCs/>
        </w:rPr>
        <w:t xml:space="preserve">For the case of Combination </w:t>
      </w:r>
      <w:r>
        <w:rPr>
          <w:rFonts w:hint="eastAsia"/>
        </w:rPr>
        <w:t>3</w:t>
      </w:r>
      <w:r>
        <w:rPr>
          <w:rFonts w:eastAsia="굴림" w:hint="eastAsia"/>
          <w:bCs/>
        </w:rPr>
        <w:t>(</w:t>
      </w:r>
      <w:r>
        <w:rPr>
          <w:rFonts w:eastAsia="굴림" w:hint="eastAsia"/>
        </w:rPr>
        <w:t>not agreed for evaluation but considered by some companies</w:t>
      </w:r>
      <w:r>
        <w:rPr>
          <w:rFonts w:eastAsia="굴림"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굴림"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3.0% and 10.8%, for 10 scheduled UEs per slot </w:t>
      </w:r>
      <w:r>
        <w:rPr>
          <w:rFonts w:eastAsia="굴림"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0.1%~1.1% </w:t>
      </w:r>
      <w:r>
        <w:rPr>
          <w:rFonts w:eastAsia="굴림"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굴림" w:hint="eastAsia"/>
          <w:bCs/>
        </w:rPr>
        <w:t xml:space="preserve">in range </w:t>
      </w:r>
      <w:r>
        <w:rPr>
          <w:rFonts w:eastAsia="굴림" w:hint="eastAsia"/>
          <w:bCs/>
        </w:rPr>
        <w:lastRenderedPageBreak/>
        <w:t>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8.6% and 9.5%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굴림"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3.3% and 12.2%, for 10 scheduled UEs per slot </w:t>
      </w:r>
      <w:r>
        <w:rPr>
          <w:rFonts w:eastAsia="굴림"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0.6%~2.2% </w:t>
      </w:r>
      <w:r>
        <w:rPr>
          <w:rFonts w:eastAsia="굴림"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굴림"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9.5% and 11.3%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굴림"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4.0% and 16.0%, for 10 scheduled UEs per slot </w:t>
      </w:r>
      <w:r>
        <w:rPr>
          <w:rFonts w:eastAsia="굴림"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2.8%~5.3% </w:t>
      </w:r>
      <w:r>
        <w:rPr>
          <w:rFonts w:eastAsia="굴림"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굴림"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11.5% and 16.3%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굴림"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4.5% and 18.2%, for 10 scheduled UEs per slot </w:t>
      </w:r>
      <w:r>
        <w:rPr>
          <w:rFonts w:eastAsia="굴림"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4.1%~7.5% </w:t>
      </w:r>
      <w:r>
        <w:rPr>
          <w:rFonts w:eastAsia="굴림"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굴림"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12.8% and 18.8%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굴림"/>
          <w:bCs/>
        </w:rPr>
      </w:pPr>
      <w:r>
        <w:rPr>
          <w:rFonts w:hint="eastAsia"/>
        </w:rPr>
        <w:t>For the case of Combination 4</w:t>
      </w:r>
      <w:r>
        <w:rPr>
          <w:rFonts w:eastAsia="굴림" w:hint="eastAsia"/>
          <w:bCs/>
        </w:rPr>
        <w:t>(</w:t>
      </w:r>
      <w:r>
        <w:rPr>
          <w:rFonts w:eastAsia="굴림" w:hint="eastAsia"/>
        </w:rPr>
        <w:t xml:space="preserve">not agreed for evaluation but considered by some </w:t>
      </w:r>
      <w:r>
        <w:rPr>
          <w:rFonts w:eastAsia="굴림" w:hint="eastAsia"/>
        </w:rPr>
        <w:lastRenderedPageBreak/>
        <w:t>companies</w:t>
      </w:r>
      <w:r>
        <w:rPr>
          <w:rFonts w:eastAsia="굴림"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굴림"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0.9% and 5.9%, for 10 scheduled UEs per slot </w:t>
      </w:r>
      <w:r>
        <w:rPr>
          <w:rFonts w:eastAsia="굴림"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0.4% and 2.5%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r>
        <w:rPr>
          <w:rFonts w:eastAsia="굴림"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굴림"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1.0% and 6.4%, for 10 scheduled UEs per slot </w:t>
      </w:r>
      <w:r>
        <w:rPr>
          <w:rFonts w:eastAsia="굴림"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0.4% and 2.6%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굴림"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1.2% and 8.0%, for 10 scheduled UEs per slot </w:t>
      </w:r>
      <w:r>
        <w:rPr>
          <w:rFonts w:eastAsia="굴림"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0.6% and 4.9%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굴림"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1.3% and 8.6%, for 10 scheduled UEs per slot </w:t>
      </w:r>
      <w:r>
        <w:rPr>
          <w:rFonts w:eastAsia="굴림"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0.6% and 5.0%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굴림"/>
          <w:bCs/>
        </w:rPr>
      </w:pPr>
      <w:r>
        <w:rPr>
          <w:rFonts w:eastAsia="굴림" w:hint="eastAsia"/>
          <w:bCs/>
        </w:rPr>
        <w:t>For the case of Combination 1 (</w:t>
      </w:r>
      <w:r>
        <w:rPr>
          <w:rFonts w:eastAsia="굴림" w:hint="eastAsia"/>
        </w:rPr>
        <w:t>agreed in RAN1#103-e</w:t>
      </w:r>
      <w:r>
        <w:rPr>
          <w:rFonts w:eastAsia="굴림"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lastRenderedPageBreak/>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굴림" w:hAnsiTheme="minorHAnsi"/>
          <w:bCs/>
        </w:rPr>
      </w:pPr>
      <w:r>
        <w:rPr>
          <w:rFonts w:eastAsia="굴림" w:hint="eastAsia"/>
          <w:bCs/>
        </w:rPr>
        <w:t>4 sources, reported PDSCH throughput via system level simulation and 2 sources reported PDSCH throughput via</w:t>
      </w:r>
      <w:r>
        <w:rPr>
          <w:rFonts w:hint="eastAsia"/>
          <w:lang w:eastAsia="zh-CN"/>
        </w:rPr>
        <w:t xml:space="preserve"> theoretical analysis</w:t>
      </w:r>
      <w:r>
        <w:rPr>
          <w:rFonts w:eastAsia="굴림"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굴림"/>
          <w:bCs/>
        </w:rPr>
      </w:pPr>
      <w:r>
        <w:rPr>
          <w:rFonts w:eastAsia="굴림"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 source show the gain of PDSCH throughput is </w:t>
      </w:r>
      <w:r>
        <w:rPr>
          <w:rFonts w:hint="eastAsia"/>
          <w:bCs/>
          <w:lang w:eastAsia="zh-CN"/>
        </w:rPr>
        <w:t xml:space="preserve">6.69 ~8.93%, for </w:t>
      </w:r>
      <w:r>
        <w:rPr>
          <w:rFonts w:eastAsia="굴림"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굴림" w:hint="eastAsia"/>
          <w:bCs/>
        </w:rPr>
        <w:t>per cell UE number in range of 10~20 with 100% CA UE</w:t>
      </w:r>
      <w:r>
        <w:rPr>
          <w:rFonts w:hint="eastAsia"/>
          <w:lang w:eastAsia="zh-CN"/>
        </w:rPr>
        <w:t xml:space="preserve"> (no UL DCI, no single-cell scheduling, no CSS)</w:t>
      </w:r>
      <w:r>
        <w:rPr>
          <w:rFonts w:eastAsia="굴림"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 source show the gain of PDSCH throughput is </w:t>
      </w:r>
      <w:r>
        <w:rPr>
          <w:rFonts w:hint="eastAsia"/>
          <w:bCs/>
          <w:lang w:eastAsia="zh-CN"/>
        </w:rPr>
        <w:t xml:space="preserve">&lt;1%, for 10 UEs </w:t>
      </w:r>
      <w:r>
        <w:rPr>
          <w:rFonts w:eastAsia="굴림"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굴림"/>
          <w:bCs/>
        </w:rPr>
      </w:pPr>
      <w:r>
        <w:rPr>
          <w:rFonts w:eastAsia="굴림"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 source show the gain of PDSCH throughput is </w:t>
      </w:r>
      <w:r>
        <w:rPr>
          <w:rFonts w:hint="eastAsia"/>
          <w:bCs/>
          <w:lang w:eastAsia="zh-CN"/>
        </w:rPr>
        <w:t>7.89%~10.92% with similar assumptions as provided for PDCCH payload of 108 bits</w:t>
      </w:r>
      <w:r>
        <w:rPr>
          <w:rFonts w:eastAsia="굴림"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굴림" w:hint="eastAsia"/>
          <w:bCs/>
        </w:rPr>
        <w:t>per cell UE number in range of 10~20 with 100% CA UE</w:t>
      </w:r>
      <w:r>
        <w:rPr>
          <w:rFonts w:hint="eastAsia"/>
          <w:lang w:eastAsia="zh-CN"/>
        </w:rPr>
        <w:t xml:space="preserve"> (no UL DCI, no single-cell scheduling, no CSS)</w:t>
      </w:r>
      <w:r>
        <w:rPr>
          <w:rFonts w:eastAsia="굴림"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굴림"/>
          <w:bCs/>
        </w:rPr>
      </w:pPr>
      <w:r>
        <w:rPr>
          <w:rFonts w:eastAsia="굴림"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shows the gain of PDSCH throughput is -13.4%~</w:t>
      </w:r>
      <w:r>
        <w:rPr>
          <w:rFonts w:hint="eastAsia"/>
          <w:bCs/>
          <w:lang w:eastAsia="zh-CN"/>
        </w:rPr>
        <w:t xml:space="preserve">-8.7%, for 10 UEs </w:t>
      </w:r>
      <w:r>
        <w:rPr>
          <w:rFonts w:eastAsia="굴림"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굴림"/>
          <w:bCs/>
        </w:rPr>
      </w:pPr>
      <w:r>
        <w:rPr>
          <w:rFonts w:eastAsia="굴림" w:hint="eastAsia"/>
          <w:bCs/>
        </w:rPr>
        <w:t xml:space="preserve">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w:t>
      </w:r>
      <w:r>
        <w:rPr>
          <w:rFonts w:eastAsia="굴림" w:hint="eastAsia"/>
          <w:bCs/>
        </w:rPr>
        <w:lastRenderedPageBreak/>
        <w:t>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굴림"/>
          <w:bCs/>
        </w:rPr>
      </w:pPr>
      <w:r>
        <w:rPr>
          <w:rFonts w:eastAsia="굴림"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굴림"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lastRenderedPageBreak/>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(M,N,P,Mg,Ng;Mp,Np)= (1,2,2,1,1;1,1) for 700MHz</w:t>
            </w:r>
          </w:p>
          <w:p w14:paraId="0392412E" w14:textId="77777777" w:rsidR="0023428B" w:rsidRPr="00625AFA" w:rsidRDefault="0023428B" w:rsidP="008B1755">
            <w:pPr>
              <w:rPr>
                <w:szCs w:val="20"/>
              </w:rPr>
            </w:pPr>
            <w:r w:rsidRPr="00625AFA">
              <w:rPr>
                <w:szCs w:val="20"/>
              </w:rPr>
              <w:t>(M,N,P,Mg,Ng;Mp,Np)= (2,8,2,1,1;1,1) for 2GHz</w:t>
            </w:r>
          </w:p>
          <w:p w14:paraId="1CDB2D8C" w14:textId="77777777" w:rsidR="0023428B" w:rsidRPr="00625AFA" w:rsidRDefault="0023428B" w:rsidP="008B1755">
            <w:pPr>
              <w:rPr>
                <w:szCs w:val="20"/>
              </w:rPr>
            </w:pPr>
            <w:r w:rsidRPr="00625AFA">
              <w:rPr>
                <w:szCs w:val="20"/>
              </w:rPr>
              <w:t>(M,N,P,Mg,Ng;Mp,Np)=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(M,N,P,Mg,Ng;Mp,Np)= (1,1,2,1,1;1,1) for 700MHz/2GHz</w:t>
            </w:r>
          </w:p>
          <w:p w14:paraId="7B9B3B3F" w14:textId="77777777" w:rsidR="0023428B" w:rsidRPr="00625AFA" w:rsidRDefault="0023428B" w:rsidP="008B1755">
            <w:pPr>
              <w:rPr>
                <w:szCs w:val="20"/>
              </w:rPr>
            </w:pPr>
            <w:r w:rsidRPr="00625AFA">
              <w:rPr>
                <w:szCs w:val="20"/>
              </w:rPr>
              <w:t>(M,N,P,Mg,Ng;Mp,Np)=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8 dBi</w:t>
            </w:r>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r w:rsidRPr="00625AFA">
              <w:rPr>
                <w:szCs w:val="20"/>
              </w:rPr>
              <w:t>Downtilt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618"/>
        <w:gridCol w:w="5850"/>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Baseline: PCell 10MHz + SCell 10/40MHz</w:t>
            </w:r>
          </w:p>
          <w:p w14:paraId="2611E420" w14:textId="77777777" w:rsidR="0023428B" w:rsidRPr="00987E32" w:rsidRDefault="0023428B" w:rsidP="008B1755">
            <w:pPr>
              <w:snapToGrid w:val="0"/>
              <w:rPr>
                <w:szCs w:val="20"/>
              </w:rPr>
            </w:pPr>
            <w:r w:rsidRPr="00987E32">
              <w:rPr>
                <w:szCs w:val="20"/>
                <w:highlight w:val="yellow"/>
              </w:rPr>
              <w:t>Optional: PCell 20MHz + SCell 20/40/100MHz</w:t>
            </w:r>
          </w:p>
          <w:p w14:paraId="1769647D" w14:textId="77777777" w:rsidR="0023428B" w:rsidRPr="00987E32" w:rsidRDefault="0023428B" w:rsidP="008B1755">
            <w:pPr>
              <w:snapToGrid w:val="0"/>
              <w:rPr>
                <w:szCs w:val="20"/>
              </w:rPr>
            </w:pPr>
            <w:r w:rsidRPr="00987E32">
              <w:rPr>
                <w:szCs w:val="20"/>
                <w:highlight w:val="yellow"/>
              </w:rPr>
              <w:lastRenderedPageBreak/>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lastRenderedPageBreak/>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r w:rsidRPr="00987E32">
              <w:rPr>
                <w:color w:val="000000"/>
                <w:szCs w:val="20"/>
              </w:rPr>
              <w:t>Interleaver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Note 1: For two-cell scheduling via a single DCI, PDCCH transmitted on SCell schedules one PDSCH on the SCell and another PDSCH on PCell.</w:t>
      </w:r>
    </w:p>
    <w:p w14:paraId="6B88BF31" w14:textId="77777777" w:rsidR="0023428B" w:rsidRPr="00987E32" w:rsidRDefault="0023428B" w:rsidP="0023428B">
      <w:pPr>
        <w:snapToGrid w:val="0"/>
        <w:rPr>
          <w:color w:val="FF0000"/>
          <w:szCs w:val="20"/>
        </w:rPr>
      </w:pPr>
      <w:r w:rsidRPr="00987E32">
        <w:rPr>
          <w:color w:val="FF0000"/>
          <w:szCs w:val="20"/>
          <w:highlight w:val="yellow"/>
        </w:rPr>
        <w:t>Note 2: For comparison, for single-cell scheduling, one PDCCH transmitted on SCell schedules one PDSCH on the SCell via self-scheduling and another PDCCH transmitted on the SCell schedules another PDSCH on PCell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PCell and an SCell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PCell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Case 1: Different SCS for PCell and SCell</w:t>
      </w:r>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Case 2: Same SCS for PCell and Scell</w:t>
      </w:r>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Inter-band CA case with PCell and more than one SCell (at least the SCells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440C5" w14:textId="77777777" w:rsidR="00584350" w:rsidRDefault="00584350">
      <w:pPr>
        <w:spacing w:after="0"/>
      </w:pPr>
      <w:r>
        <w:separator/>
      </w:r>
    </w:p>
  </w:endnote>
  <w:endnote w:type="continuationSeparator" w:id="0">
    <w:p w14:paraId="2F2E7618" w14:textId="77777777" w:rsidR="00584350" w:rsidRDefault="005843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AED3" w14:textId="77777777" w:rsidR="00293602" w:rsidRDefault="00293602">
    <w:pPr>
      <w:pStyle w:val="ab"/>
      <w:rPr>
        <w:rStyle w:val="af3"/>
      </w:rPr>
    </w:pPr>
    <w:r>
      <w:rPr>
        <w:rStyle w:val="af3"/>
      </w:rPr>
      <w:fldChar w:fldCharType="begin"/>
    </w:r>
    <w:r>
      <w:rPr>
        <w:rStyle w:val="af3"/>
      </w:rPr>
      <w:instrText xml:space="preserve">PAGE  </w:instrText>
    </w:r>
    <w:r>
      <w:rPr>
        <w:rStyle w:val="af3"/>
      </w:rPr>
      <w:fldChar w:fldCharType="end"/>
    </w:r>
  </w:p>
  <w:p w14:paraId="63A9BD07" w14:textId="77777777" w:rsidR="00293602" w:rsidRDefault="00293602">
    <w:pPr>
      <w:pStyle w:val="ab"/>
    </w:pPr>
  </w:p>
  <w:p w14:paraId="01C5906F" w14:textId="77777777" w:rsidR="00293602" w:rsidRDefault="00293602"/>
  <w:p w14:paraId="1342B277" w14:textId="77777777" w:rsidR="00293602" w:rsidRDefault="002936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125C" w14:textId="6CBE4127" w:rsidR="00293602" w:rsidRDefault="00293602">
    <w:pPr>
      <w:pStyle w:val="ab"/>
      <w:rPr>
        <w:rStyle w:val="af3"/>
      </w:rPr>
    </w:pPr>
    <w:r>
      <w:rPr>
        <w:rStyle w:val="af3"/>
      </w:rPr>
      <w:fldChar w:fldCharType="begin"/>
    </w:r>
    <w:r>
      <w:rPr>
        <w:rStyle w:val="af3"/>
      </w:rPr>
      <w:instrText xml:space="preserve">PAGE  </w:instrText>
    </w:r>
    <w:r>
      <w:rPr>
        <w:rStyle w:val="af3"/>
      </w:rPr>
      <w:fldChar w:fldCharType="separate"/>
    </w:r>
    <w:r w:rsidR="00AF2647">
      <w:rPr>
        <w:rStyle w:val="af3"/>
        <w:noProof/>
      </w:rPr>
      <w:t>9</w:t>
    </w:r>
    <w:r>
      <w:rPr>
        <w:rStyle w:val="af3"/>
      </w:rPr>
      <w:fldChar w:fldCharType="end"/>
    </w:r>
  </w:p>
  <w:p w14:paraId="3CCD0B2C" w14:textId="77777777" w:rsidR="00293602" w:rsidRDefault="00293602">
    <w:pPr>
      <w:pStyle w:val="ab"/>
    </w:pPr>
  </w:p>
  <w:p w14:paraId="21325B5C" w14:textId="77777777" w:rsidR="00293602" w:rsidRDefault="00293602"/>
  <w:p w14:paraId="23E7956A" w14:textId="77777777" w:rsidR="00293602" w:rsidRDefault="002936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B2503" w14:textId="77777777" w:rsidR="00584350" w:rsidRDefault="00584350">
      <w:pPr>
        <w:spacing w:after="0"/>
      </w:pPr>
      <w:r>
        <w:separator/>
      </w:r>
    </w:p>
  </w:footnote>
  <w:footnote w:type="continuationSeparator" w:id="0">
    <w:p w14:paraId="09EC0E43" w14:textId="77777777" w:rsidR="00584350" w:rsidRDefault="005843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2F1"/>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8DE"/>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50"/>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976"/>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4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68"/>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490E38C8-9461-4EA5-94E3-875CA95A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바탕"/>
      <w:snapToGrid/>
      <w:kern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D50F72CF-0F7B-4F21-9831-FB6D8BDF7CE4}">
  <ds:schemaRefs>
    <ds:schemaRef ds:uri="http://schemas.openxmlformats.org/officeDocument/2006/bibliography"/>
  </ds:schemaRefs>
</ds:datastoreItem>
</file>

<file path=customXml/itemProps6.xml><?xml version="1.0" encoding="utf-8"?>
<ds:datastoreItem xmlns:ds="http://schemas.openxmlformats.org/officeDocument/2006/customXml" ds:itemID="{62078F5B-D455-40D4-9118-345B2F0A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9000</Words>
  <Characters>51305</Characters>
  <Application>Microsoft Office Word</Application>
  <DocSecurity>0</DocSecurity>
  <Lines>427</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60185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양석철/책임연구원/미래기술센터 C&amp;M표준(연)5G무선통신표준Task(suckchel.yang@lge.com)</cp:lastModifiedBy>
  <cp:revision>3</cp:revision>
  <cp:lastPrinted>2019-01-10T09:30:00Z</cp:lastPrinted>
  <dcterms:created xsi:type="dcterms:W3CDTF">2021-05-24T12:35:00Z</dcterms:created>
  <dcterms:modified xsi:type="dcterms:W3CDTF">2021-05-24T13:24:00Z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