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sidR="008F23DC">
        <w:rPr>
          <w:rFonts w:ascii="Arial" w:eastAsia="ＭＳ 明朝" w:hAnsi="Arial" w:cs="Arial"/>
          <w:b/>
          <w:bCs/>
          <w:sz w:val="24"/>
          <w:szCs w:val="24"/>
          <w:lang w:eastAsia="ja-JP"/>
        </w:rPr>
        <w:t>May</w:t>
      </w:r>
      <w:r>
        <w:rPr>
          <w:rFonts w:ascii="Arial" w:eastAsia="ＭＳ 明朝" w:hAnsi="Arial" w:cs="Arial"/>
          <w:b/>
          <w:bCs/>
          <w:sz w:val="24"/>
          <w:szCs w:val="24"/>
          <w:lang w:eastAsia="ja-JP"/>
        </w:rPr>
        <w:t xml:space="preserve"> 1</w:t>
      </w:r>
      <w:r w:rsidR="008F23DC">
        <w:rPr>
          <w:rFonts w:ascii="Arial" w:eastAsia="ＭＳ 明朝" w:hAnsi="Arial" w:cs="Arial"/>
          <w:b/>
          <w:bCs/>
          <w:sz w:val="24"/>
          <w:szCs w:val="24"/>
          <w:lang w:eastAsia="ja-JP"/>
        </w:rPr>
        <w:t>0</w:t>
      </w:r>
      <w:r>
        <w:rPr>
          <w:rFonts w:ascii="Arial" w:eastAsia="ＭＳ 明朝" w:hAnsi="Arial" w:cs="Arial"/>
          <w:b/>
          <w:bCs/>
          <w:sz w:val="24"/>
          <w:szCs w:val="24"/>
          <w:lang w:eastAsia="ja-JP"/>
        </w:rPr>
        <w:t xml:space="preserve"> – 2</w:t>
      </w:r>
      <w:r w:rsidR="008F23DC">
        <w:rPr>
          <w:rFonts w:ascii="Arial" w:eastAsia="ＭＳ 明朝" w:hAnsi="Arial" w:cs="Arial"/>
          <w:b/>
          <w:bCs/>
          <w:sz w:val="24"/>
          <w:szCs w:val="24"/>
          <w:lang w:eastAsia="ja-JP"/>
        </w:rPr>
        <w:t>7</w:t>
      </w:r>
      <w:r>
        <w:rPr>
          <w:rFonts w:ascii="Arial" w:eastAsia="ＭＳ 明朝"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1"/>
        <w:ind w:left="1140" w:hanging="1140"/>
        <w:jc w:val="both"/>
        <w:rPr>
          <w:rFonts w:cs="Arial"/>
          <w:lang w:val="en-US"/>
        </w:rPr>
      </w:pPr>
      <w:bookmarkStart w:id="2" w:name="_GoBack"/>
      <w:bookmarkEnd w:id="2"/>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SCell to PCell) for the Rel17 WI on NR Dynamic spectrum sharing (DSS).</w:t>
      </w:r>
    </w:p>
    <w:p w14:paraId="6A332FF4" w14:textId="77777777" w:rsidR="00B471A1" w:rsidRDefault="00887EA6">
      <w:pPr>
        <w:pStyle w:val="1"/>
        <w:jc w:val="both"/>
        <w:rPr>
          <w:rFonts w:cs="Arial"/>
          <w:lang w:val="en-US"/>
        </w:rPr>
      </w:pPr>
      <w:r>
        <w:rPr>
          <w:rFonts w:cs="Arial"/>
          <w:lang w:val="en-US"/>
        </w:rPr>
        <w:t>2. Discussion</w:t>
      </w:r>
    </w:p>
    <w:p w14:paraId="48C39109" w14:textId="77777777" w:rsidR="00B471A1" w:rsidRDefault="00887EA6">
      <w:pPr>
        <w:pStyle w:val="2"/>
      </w:pPr>
      <w:r>
        <w:t>2.1 Moderator Summary</w:t>
      </w:r>
    </w:p>
    <w:p w14:paraId="119FE79B" w14:textId="3CF64884" w:rsidR="00B471A1" w:rsidRDefault="00887EA6">
      <w:pPr>
        <w:rPr>
          <w:lang w:val="en-US" w:eastAsia="zh-CN"/>
        </w:rPr>
      </w:pPr>
      <w:r>
        <w:rPr>
          <w:lang w:val="en-US" w:eastAsia="zh-CN"/>
        </w:rPr>
        <w:t>Below is a short moderator summary based on tdocs [1-21] submitted for RAN1#10</w:t>
      </w:r>
      <w:r w:rsidR="00254BCC">
        <w:rPr>
          <w:lang w:val="en-US" w:eastAsia="zh-CN"/>
        </w:rPr>
        <w:t>5</w:t>
      </w:r>
      <w:r>
        <w:rPr>
          <w:lang w:val="en-US" w:eastAsia="zh-CN"/>
        </w:rPr>
        <w:t>-e</w:t>
      </w:r>
    </w:p>
    <w:p w14:paraId="3E84D6E9" w14:textId="77777777" w:rsidR="00B471A1" w:rsidRDefault="00887EA6">
      <w:pPr>
        <w:pStyle w:val="3"/>
        <w:rPr>
          <w:lang w:val="en-US" w:eastAsia="zh-CN"/>
        </w:rPr>
      </w:pPr>
      <w:bookmarkStart w:id="3" w:name="_Hlk48495068"/>
      <w:r>
        <w:rPr>
          <w:lang w:val="en-US" w:eastAsia="zh-CN"/>
        </w:rPr>
        <w:t>2.1.1</w:t>
      </w:r>
      <w:r>
        <w:rPr>
          <w:lang w:val="en-US" w:eastAsia="zh-CN"/>
        </w:rPr>
        <w:tab/>
      </w:r>
      <w:bookmarkEnd w:id="3"/>
      <w:r>
        <w:rPr>
          <w:lang w:val="en-US" w:eastAsia="zh-CN"/>
        </w:rPr>
        <w:t>PDCCH monitoring and BD/CCE limit handling</w:t>
      </w:r>
    </w:p>
    <w:p w14:paraId="09358BEE" w14:textId="77777777" w:rsidR="00B471A1" w:rsidRDefault="00887EA6">
      <w:pPr>
        <w:rPr>
          <w:lang w:val="en-US" w:eastAsia="zh-CN"/>
        </w:rPr>
      </w:pPr>
      <w:r>
        <w:rPr>
          <w:lang w:val="en-US" w:eastAsia="zh-CN"/>
        </w:rPr>
        <w:t>Following aspects were discussed related to PDCCH monitoring and BD/CCE limit handling when CCS from sSCell to PCell/PSCell is configured</w:t>
      </w:r>
    </w:p>
    <w:p w14:paraId="6645D06C" w14:textId="09F3160D" w:rsidR="00B471A1" w:rsidRDefault="000D3155">
      <w:pPr>
        <w:pStyle w:val="aff"/>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aff"/>
        <w:numPr>
          <w:ilvl w:val="1"/>
          <w:numId w:val="3"/>
        </w:numPr>
        <w:rPr>
          <w:lang w:val="en-US" w:eastAsia="zh-CN"/>
        </w:rPr>
      </w:pPr>
      <w:r>
        <w:rPr>
          <w:lang w:val="en-US" w:eastAsia="zh-CN"/>
        </w:rPr>
        <w:t>Alt 2-1</w:t>
      </w:r>
    </w:p>
    <w:p w14:paraId="1F59AA76" w14:textId="51DDFC64" w:rsidR="00B471A1" w:rsidRDefault="000D3155" w:rsidP="00254BCC">
      <w:pPr>
        <w:pStyle w:val="aff"/>
        <w:numPr>
          <w:ilvl w:val="2"/>
          <w:numId w:val="3"/>
        </w:numPr>
        <w:tabs>
          <w:tab w:val="left" w:pos="1440"/>
        </w:tabs>
        <w:rPr>
          <w:lang w:val="en-US" w:eastAsia="zh-CN"/>
        </w:rPr>
      </w:pPr>
      <w:r>
        <w:rPr>
          <w:lang w:val="en-US" w:eastAsia="zh-CN"/>
        </w:rPr>
        <w:t>[3</w:t>
      </w:r>
      <w:del w:id="4" w:author="作成者"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aff"/>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aff"/>
        <w:numPr>
          <w:ilvl w:val="1"/>
          <w:numId w:val="3"/>
        </w:numPr>
        <w:rPr>
          <w:lang w:val="en-US" w:eastAsia="zh-CN"/>
        </w:rPr>
      </w:pPr>
      <w:r>
        <w:rPr>
          <w:lang w:val="en-US" w:eastAsia="zh-CN"/>
        </w:rPr>
        <w:t>Alt 2-2</w:t>
      </w:r>
    </w:p>
    <w:p w14:paraId="1D2DBA6E" w14:textId="307E7243" w:rsidR="00B471A1" w:rsidRDefault="00792F55" w:rsidP="00254BCC">
      <w:pPr>
        <w:pStyle w:val="aff"/>
        <w:numPr>
          <w:ilvl w:val="2"/>
          <w:numId w:val="3"/>
        </w:numPr>
        <w:tabs>
          <w:tab w:val="left" w:pos="1440"/>
        </w:tabs>
        <w:rPr>
          <w:lang w:val="en-US" w:eastAsia="zh-CN"/>
        </w:rPr>
      </w:pPr>
      <w:del w:id="5" w:author="作成者"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aff"/>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aff"/>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aff"/>
        <w:numPr>
          <w:ilvl w:val="3"/>
          <w:numId w:val="3"/>
        </w:numPr>
        <w:rPr>
          <w:lang w:val="en-US" w:eastAsia="zh-CN"/>
        </w:rPr>
      </w:pPr>
      <w:r w:rsidRPr="00BA2901">
        <w:rPr>
          <w:lang w:val="en-US" w:eastAsia="zh-CN"/>
        </w:rPr>
        <w:t>Dynamic switching of PDCCH monitoring of DCI formats 0_1,1_1,0_2,1_2 between monitoring on PCell/PSCell USS sets and monitoring on sSCell USS sets is supported</w:t>
      </w:r>
    </w:p>
    <w:p w14:paraId="76D852A8" w14:textId="77777777" w:rsidR="00436B03" w:rsidRPr="00BA2901" w:rsidRDefault="00436B03" w:rsidP="00436B03">
      <w:pPr>
        <w:pStyle w:val="aff"/>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aff"/>
        <w:numPr>
          <w:ilvl w:val="3"/>
          <w:numId w:val="3"/>
        </w:numPr>
        <w:rPr>
          <w:lang w:val="en-US" w:eastAsia="zh-CN"/>
        </w:rPr>
      </w:pPr>
      <w:r w:rsidRPr="00BA2901">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525B4945" w14:textId="316EDE2D" w:rsidR="00436B03" w:rsidRPr="00BA2901" w:rsidRDefault="00436B03" w:rsidP="00436B03">
      <w:pPr>
        <w:pStyle w:val="aff"/>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aff"/>
        <w:numPr>
          <w:ilvl w:val="3"/>
          <w:numId w:val="3"/>
        </w:numPr>
        <w:rPr>
          <w:lang w:val="en-US" w:eastAsia="zh-CN"/>
        </w:rPr>
      </w:pPr>
      <w:r w:rsidRPr="00BA2901">
        <w:rPr>
          <w:lang w:val="en-US" w:eastAsia="zh-CN"/>
        </w:rPr>
        <w:lastRenderedPageBreak/>
        <w:t>The USS set(s) on PSCell/PCell and the USS set(s) on sSCell are configured such that UE does not monitor DCI formats 0_1,1_1,0_2,1_2 on both PCell USS set(s) and sSCell USS set(s) simultaneously</w:t>
      </w:r>
    </w:p>
    <w:p w14:paraId="6C2C3858" w14:textId="45AF439D" w:rsidR="00436B03" w:rsidRPr="00436B03" w:rsidRDefault="00436B03" w:rsidP="00436B03">
      <w:pPr>
        <w:pStyle w:val="aff"/>
        <w:numPr>
          <w:ilvl w:val="3"/>
          <w:numId w:val="3"/>
        </w:numPr>
        <w:tabs>
          <w:tab w:val="left" w:pos="2160"/>
        </w:tabs>
        <w:rPr>
          <w:lang w:val="en-US" w:eastAsia="zh-CN"/>
        </w:rPr>
      </w:pPr>
      <w:r w:rsidRPr="00BA2901">
        <w:rPr>
          <w:lang w:val="en-US" w:eastAsia="zh-CN"/>
        </w:rPr>
        <w:t>SS Group Swithcing is employed for dynamic switching mechanism</w:t>
      </w:r>
    </w:p>
    <w:p w14:paraId="69D1BB69" w14:textId="77777777" w:rsidR="00254BCC" w:rsidRDefault="00887EA6">
      <w:pPr>
        <w:pStyle w:val="aff"/>
        <w:numPr>
          <w:ilvl w:val="1"/>
          <w:numId w:val="3"/>
        </w:numPr>
        <w:rPr>
          <w:lang w:val="en-US" w:eastAsia="zh-CN"/>
        </w:rPr>
      </w:pPr>
      <w:r>
        <w:rPr>
          <w:lang w:val="en-US" w:eastAsia="zh-CN"/>
        </w:rPr>
        <w:t>Alt 2-4</w:t>
      </w:r>
    </w:p>
    <w:p w14:paraId="0B7A1299" w14:textId="50978FF2" w:rsidR="00BA2901" w:rsidRPr="006403BC" w:rsidRDefault="000D3155" w:rsidP="00254BCC">
      <w:pPr>
        <w:pStyle w:val="aff"/>
        <w:numPr>
          <w:ilvl w:val="2"/>
          <w:numId w:val="3"/>
        </w:numPr>
        <w:tabs>
          <w:tab w:val="left" w:pos="1440"/>
        </w:tabs>
        <w:rPr>
          <w:color w:val="FF0000"/>
          <w:u w:val="single"/>
          <w:lang w:val="en-US" w:eastAsia="zh-CN"/>
        </w:rPr>
      </w:pPr>
      <w:del w:id="6" w:author="作成者"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aff"/>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aff"/>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aff"/>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aff"/>
        <w:numPr>
          <w:ilvl w:val="4"/>
          <w:numId w:val="3"/>
        </w:numPr>
        <w:rPr>
          <w:lang w:val="en-US" w:eastAsia="zh-CN"/>
        </w:rPr>
      </w:pPr>
      <w:r w:rsidRPr="00705477">
        <w:rPr>
          <w:lang w:val="en-US" w:eastAsia="zh-CN"/>
        </w:rPr>
        <w:t>USS set(s) for P(S)Cell configured on sSCell</w:t>
      </w:r>
    </w:p>
    <w:p w14:paraId="01E14ED6" w14:textId="77777777" w:rsidR="00436B03" w:rsidRDefault="00436B03" w:rsidP="00436B03">
      <w:pPr>
        <w:pStyle w:val="aff"/>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aff"/>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aff"/>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aff"/>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sSCell </w:t>
      </w:r>
      <w:r w:rsidRPr="00BA2901">
        <w:rPr>
          <w:lang w:val="en-US" w:eastAsia="zh-CN"/>
        </w:rPr>
        <w:t xml:space="preserve">in a same slot (for smallest SCS) </w:t>
      </w:r>
    </w:p>
    <w:p w14:paraId="17D61A31" w14:textId="31764F2E" w:rsidR="002A5C85" w:rsidDel="001348DF" w:rsidRDefault="00BA2901">
      <w:pPr>
        <w:pStyle w:val="aff"/>
        <w:numPr>
          <w:ilvl w:val="2"/>
          <w:numId w:val="3"/>
        </w:numPr>
        <w:rPr>
          <w:del w:id="7" w:author="作成者" w:date="2021-05-19T19:53:00Z"/>
          <w:lang w:val="en-US" w:eastAsia="zh-CN"/>
        </w:rPr>
      </w:pPr>
      <w:del w:id="8" w:author="作成者"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aff"/>
        <w:numPr>
          <w:ilvl w:val="1"/>
          <w:numId w:val="3"/>
        </w:numPr>
        <w:rPr>
          <w:lang w:val="en-US" w:eastAsia="zh-CN"/>
        </w:rPr>
      </w:pPr>
      <w:r>
        <w:rPr>
          <w:lang w:val="en-US" w:eastAsia="zh-CN"/>
        </w:rPr>
        <w:t xml:space="preserve">No restrictions </w:t>
      </w:r>
      <w:r w:rsidR="00AE61F5">
        <w:rPr>
          <w:lang w:val="en-US" w:eastAsia="zh-CN"/>
        </w:rPr>
        <w:t xml:space="preserve">on </w:t>
      </w:r>
      <w:r>
        <w:rPr>
          <w:lang w:val="en-US" w:eastAsia="zh-CN"/>
        </w:rPr>
        <w:t xml:space="preserve">PCell CSS monitoring slots due to CCS from sSCell to PCell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aff"/>
        <w:numPr>
          <w:ilvl w:val="1"/>
          <w:numId w:val="3"/>
        </w:numPr>
        <w:rPr>
          <w:del w:id="9" w:author="作成者" w:date="2021-05-19T19:53:00Z"/>
          <w:lang w:val="en-US" w:eastAsia="zh-CN"/>
        </w:rPr>
      </w:pPr>
      <w:del w:id="10" w:author="作成者"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aff"/>
        <w:numPr>
          <w:ilvl w:val="0"/>
          <w:numId w:val="3"/>
        </w:numPr>
        <w:rPr>
          <w:lang w:val="en-US" w:eastAsia="zh-CN"/>
        </w:rPr>
      </w:pPr>
      <w:r>
        <w:rPr>
          <w:lang w:val="en-US" w:eastAsia="zh-CN"/>
        </w:rPr>
        <w:t>BD/CCE limit handling</w:t>
      </w:r>
    </w:p>
    <w:p w14:paraId="0FD94382" w14:textId="2120BE1D" w:rsidR="000575B7" w:rsidRDefault="000575B7" w:rsidP="000D3155">
      <w:pPr>
        <w:pStyle w:val="aff"/>
        <w:numPr>
          <w:ilvl w:val="1"/>
          <w:numId w:val="3"/>
        </w:numPr>
        <w:tabs>
          <w:tab w:val="left" w:pos="720"/>
        </w:tabs>
        <w:rPr>
          <w:lang w:val="en-US" w:eastAsia="zh-CN"/>
        </w:rPr>
      </w:pPr>
      <w:r>
        <w:rPr>
          <w:lang w:val="en-US" w:eastAsia="zh-CN"/>
        </w:rPr>
        <w:t>Discussion related to sSCell overbooking</w:t>
      </w:r>
    </w:p>
    <w:p w14:paraId="195C06AA" w14:textId="5AB37CA8" w:rsidR="000575B7" w:rsidRDefault="000575B7" w:rsidP="000575B7">
      <w:pPr>
        <w:pStyle w:val="aff"/>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across PCell and sSCell for scheduling the PCell</w:t>
      </w:r>
      <w:r w:rsidR="00357FF1">
        <w:rPr>
          <w:lang w:val="en-US" w:eastAsia="zh-CN"/>
        </w:rPr>
        <w:t>” supported? (also discussed in [12])</w:t>
      </w:r>
    </w:p>
    <w:p w14:paraId="68BA369E" w14:textId="5774380A" w:rsidR="000575B7" w:rsidRPr="00357FF1" w:rsidRDefault="00357FF1" w:rsidP="00357FF1">
      <w:pPr>
        <w:pStyle w:val="aff"/>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PDCCH overbooking on sSCell USS set(s) is not allowed</w:t>
      </w:r>
      <w:r w:rsidR="000575B7">
        <w:rPr>
          <w:lang w:val="en-US" w:eastAsia="zh-CN"/>
        </w:rPr>
        <w:t>”</w:t>
      </w:r>
    </w:p>
    <w:p w14:paraId="62EDAE08" w14:textId="51ADB3D8" w:rsidR="007356B6" w:rsidRDefault="00414198" w:rsidP="000D3155">
      <w:pPr>
        <w:pStyle w:val="aff"/>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aff"/>
        <w:numPr>
          <w:ilvl w:val="2"/>
          <w:numId w:val="3"/>
        </w:numPr>
        <w:tabs>
          <w:tab w:val="left" w:pos="720"/>
          <w:tab w:val="left" w:pos="1440"/>
        </w:tabs>
        <w:rPr>
          <w:lang w:val="en-US" w:eastAsia="zh-CN"/>
        </w:rPr>
      </w:pPr>
      <w:ins w:id="11" w:author="作成者" w:date="2021-05-20T16:20:00Z">
        <w:r w:rsidDel="00321C1F">
          <w:rPr>
            <w:lang w:val="en-US" w:eastAsia="zh-CN"/>
          </w:rPr>
          <w:t xml:space="preserve"> </w:t>
        </w:r>
      </w:ins>
      <w:del w:id="12" w:author="作成者"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aff"/>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aff"/>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aff"/>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aff"/>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aff"/>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aff"/>
        <w:numPr>
          <w:ilvl w:val="2"/>
          <w:numId w:val="3"/>
        </w:numPr>
        <w:tabs>
          <w:tab w:val="left" w:pos="1440"/>
        </w:tabs>
        <w:rPr>
          <w:color w:val="FF0000"/>
          <w:u w:val="single"/>
          <w:lang w:val="en-US" w:eastAsia="zh-CN"/>
        </w:rPr>
      </w:pPr>
      <w:r>
        <w:rPr>
          <w:lang w:val="en-US" w:eastAsia="zh-CN"/>
        </w:rPr>
        <w:t xml:space="preserve">Count sSCell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aff"/>
        <w:numPr>
          <w:ilvl w:val="2"/>
          <w:numId w:val="3"/>
        </w:numPr>
        <w:tabs>
          <w:tab w:val="left" w:pos="720"/>
        </w:tabs>
        <w:rPr>
          <w:lang w:val="en-US" w:eastAsia="zh-CN"/>
        </w:rPr>
      </w:pPr>
      <w:r>
        <w:rPr>
          <w:lang w:val="en-US" w:eastAsia="zh-CN"/>
        </w:rPr>
        <w:t>Count sSCell as one cell – [3]</w:t>
      </w:r>
    </w:p>
    <w:p w14:paraId="6ACE5EEF" w14:textId="073D33FB" w:rsidR="00F151FB" w:rsidRDefault="00F151FB" w:rsidP="00251825">
      <w:pPr>
        <w:pStyle w:val="aff"/>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1F6F4E55" w14:textId="77777777" w:rsidR="003F70B9" w:rsidRDefault="003F70B9" w:rsidP="003F70B9">
      <w:pPr>
        <w:pStyle w:val="aff"/>
        <w:numPr>
          <w:ilvl w:val="2"/>
          <w:numId w:val="3"/>
        </w:numPr>
        <w:tabs>
          <w:tab w:val="left" w:pos="720"/>
          <w:tab w:val="left" w:pos="1440"/>
        </w:tabs>
        <w:rPr>
          <w:ins w:id="13" w:author="作成者" w:date="2021-05-19T19:53:00Z"/>
          <w:lang w:val="en-US" w:eastAsia="zh-CN"/>
        </w:rPr>
      </w:pPr>
      <w:ins w:id="14" w:author="作成者" w:date="2021-05-19T19:53:00Z">
        <w:r>
          <w:rPr>
            <w:lang w:val="en-US" w:eastAsia="zh-CN"/>
          </w:rPr>
          <w:t>Separate scaling factors [13]</w:t>
        </w:r>
      </w:ins>
    </w:p>
    <w:p w14:paraId="51FFE5AC" w14:textId="14DDD862" w:rsidR="00251825" w:rsidRPr="00251825" w:rsidRDefault="00251825" w:rsidP="00251825">
      <w:pPr>
        <w:pStyle w:val="aff"/>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aff"/>
        <w:numPr>
          <w:ilvl w:val="1"/>
          <w:numId w:val="3"/>
        </w:numPr>
        <w:tabs>
          <w:tab w:val="left" w:pos="720"/>
        </w:tabs>
        <w:rPr>
          <w:lang w:val="en-US" w:eastAsia="zh-CN"/>
        </w:rPr>
      </w:pPr>
      <w:r>
        <w:rPr>
          <w:lang w:val="en-US" w:eastAsia="zh-CN"/>
        </w:rPr>
        <w:t>SCS</w:t>
      </w:r>
      <w:r w:rsidR="006C014B">
        <w:rPr>
          <w:lang w:val="en-US" w:eastAsia="zh-CN"/>
        </w:rPr>
        <w:t xml:space="preserve"> between P(S)Cell and sSCell for BD/CCE computation</w:t>
      </w:r>
    </w:p>
    <w:p w14:paraId="6D2D23C1" w14:textId="789B3174" w:rsidR="00F151FB" w:rsidRDefault="00F151FB" w:rsidP="00F151FB">
      <w:pPr>
        <w:pStyle w:val="aff"/>
        <w:numPr>
          <w:ilvl w:val="2"/>
          <w:numId w:val="3"/>
        </w:numPr>
        <w:tabs>
          <w:tab w:val="left" w:pos="720"/>
        </w:tabs>
        <w:rPr>
          <w:lang w:val="en-US" w:eastAsia="zh-CN"/>
        </w:rPr>
      </w:pPr>
      <w:r>
        <w:rPr>
          <w:lang w:val="en-US" w:eastAsia="zh-CN"/>
        </w:rPr>
        <w:lastRenderedPageBreak/>
        <w:t>Use smaller SCS</w:t>
      </w:r>
      <w:r w:rsidR="006C014B">
        <w:rPr>
          <w:lang w:val="en-US" w:eastAsia="zh-CN"/>
        </w:rPr>
        <w:t xml:space="preserve"> – [12]</w:t>
      </w:r>
      <w:ins w:id="15" w:author="作成者" w:date="2021-05-19T19:53:00Z">
        <w:r w:rsidR="008A7A27">
          <w:rPr>
            <w:lang w:val="en-US" w:eastAsia="zh-CN"/>
          </w:rPr>
          <w:t>, [13]</w:t>
        </w:r>
      </w:ins>
    </w:p>
    <w:p w14:paraId="31F51EE1" w14:textId="669FCFD2" w:rsidR="00F151FB" w:rsidRPr="00801E1E" w:rsidRDefault="006C014B" w:rsidP="00F151FB">
      <w:pPr>
        <w:pStyle w:val="aff"/>
        <w:numPr>
          <w:ilvl w:val="2"/>
          <w:numId w:val="3"/>
        </w:numPr>
        <w:tabs>
          <w:tab w:val="left" w:pos="720"/>
        </w:tabs>
        <w:rPr>
          <w:lang w:val="en-US" w:eastAsia="zh-CN"/>
        </w:rPr>
      </w:pPr>
      <w:r>
        <w:rPr>
          <w:lang w:val="en-US" w:eastAsia="zh-CN"/>
        </w:rPr>
        <w:t>Do not support P(S)Cell SCS &gt; sSCell SCS – [8],[19]</w:t>
      </w:r>
    </w:p>
    <w:p w14:paraId="5B4B4CEF" w14:textId="4DA19F7A" w:rsidR="00B471A1" w:rsidRDefault="00887EA6">
      <w:pPr>
        <w:pStyle w:val="aff"/>
        <w:numPr>
          <w:ilvl w:val="0"/>
          <w:numId w:val="3"/>
        </w:numPr>
        <w:rPr>
          <w:lang w:val="en-US" w:eastAsia="zh-CN"/>
        </w:rPr>
      </w:pPr>
      <w:r>
        <w:rPr>
          <w:lang w:val="en-US" w:eastAsia="zh-CN"/>
        </w:rPr>
        <w:t xml:space="preserve">Handling of DCI formats 0_0 and 1_0 on USS for scheduling PCell/PSCell PDSCH/PUSCH </w:t>
      </w:r>
    </w:p>
    <w:p w14:paraId="72D34D7B" w14:textId="4EF70454" w:rsidR="00B471A1" w:rsidRDefault="002E4D41">
      <w:pPr>
        <w:pStyle w:val="aff"/>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6" w:author="作成者"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aff"/>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PCell/PSCell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aff"/>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aff"/>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aff"/>
        <w:numPr>
          <w:ilvl w:val="0"/>
          <w:numId w:val="3"/>
        </w:numPr>
        <w:rPr>
          <w:lang w:val="en-US" w:eastAsia="zh-CN"/>
        </w:rPr>
      </w:pPr>
      <w:r>
        <w:rPr>
          <w:lang w:val="en-US" w:eastAsia="zh-CN"/>
        </w:rPr>
        <w:t>DCI format 2-5</w:t>
      </w:r>
    </w:p>
    <w:p w14:paraId="43F25DF5" w14:textId="46561A91" w:rsidR="00B471A1" w:rsidRDefault="00887EA6">
      <w:pPr>
        <w:pStyle w:val="aff"/>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aff"/>
        <w:numPr>
          <w:ilvl w:val="0"/>
          <w:numId w:val="3"/>
        </w:numPr>
        <w:rPr>
          <w:lang w:val="en-US" w:eastAsia="zh-CN"/>
        </w:rPr>
      </w:pPr>
      <w:r>
        <w:rPr>
          <w:lang w:val="en-US" w:eastAsia="zh-CN"/>
        </w:rPr>
        <w:t>DCI format 2-6</w:t>
      </w:r>
    </w:p>
    <w:p w14:paraId="01323447" w14:textId="0B5CFA4D" w:rsidR="00B471A1" w:rsidRDefault="00887EA6">
      <w:pPr>
        <w:pStyle w:val="aff"/>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aff"/>
        <w:numPr>
          <w:ilvl w:val="1"/>
          <w:numId w:val="3"/>
        </w:numPr>
        <w:rPr>
          <w:lang w:val="en-US" w:eastAsia="zh-CN"/>
        </w:rPr>
      </w:pPr>
      <w:r>
        <w:rPr>
          <w:lang w:val="en-US" w:eastAsia="zh-CN"/>
        </w:rPr>
        <w:t xml:space="preserve">Can be sent also on sSCell – </w:t>
      </w:r>
      <w:r w:rsidR="00D01F35">
        <w:rPr>
          <w:lang w:val="en-US" w:eastAsia="zh-CN"/>
        </w:rPr>
        <w:t>[4]</w:t>
      </w:r>
    </w:p>
    <w:p w14:paraId="1D958F6D" w14:textId="3C1F0B1A" w:rsidR="00FE7752" w:rsidRDefault="00FE7752">
      <w:pPr>
        <w:pStyle w:val="aff"/>
        <w:numPr>
          <w:ilvl w:val="0"/>
          <w:numId w:val="3"/>
        </w:numPr>
        <w:rPr>
          <w:lang w:val="en-US" w:eastAsia="zh-CN"/>
        </w:rPr>
      </w:pPr>
      <w:r>
        <w:rPr>
          <w:lang w:val="en-US" w:eastAsia="zh-CN"/>
        </w:rPr>
        <w:t>SS handling when sSCell is deactivated – [3],[19]</w:t>
      </w:r>
    </w:p>
    <w:p w14:paraId="33BE1519" w14:textId="17CCFFB2" w:rsidR="00B471A1" w:rsidRDefault="00887EA6">
      <w:pPr>
        <w:pStyle w:val="aff"/>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aff"/>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aff"/>
        <w:numPr>
          <w:ilvl w:val="0"/>
          <w:numId w:val="3"/>
        </w:numPr>
        <w:rPr>
          <w:lang w:val="en-US" w:eastAsia="zh-CN"/>
        </w:rPr>
      </w:pPr>
      <w:r>
        <w:t>Separate config of UL and DL DCI formats – [20]</w:t>
      </w:r>
    </w:p>
    <w:p w14:paraId="05A9B9E1" w14:textId="77777777" w:rsidR="00B471A1" w:rsidRDefault="00887EA6">
      <w:pPr>
        <w:pStyle w:val="aff"/>
        <w:numPr>
          <w:ilvl w:val="0"/>
          <w:numId w:val="3"/>
        </w:numPr>
        <w:rPr>
          <w:lang w:val="en-US" w:eastAsia="zh-CN"/>
        </w:rPr>
      </w:pPr>
      <w:r>
        <w:rPr>
          <w:lang w:val="en-US" w:eastAsia="zh-CN"/>
        </w:rPr>
        <w:t>PDCCH in SS set provided by recoverySearchSpaceId can be monitored on the sSCell – [21]</w:t>
      </w:r>
    </w:p>
    <w:p w14:paraId="24A2BB8D" w14:textId="77777777" w:rsidR="00B471A1" w:rsidRDefault="00887EA6">
      <w:pPr>
        <w:pStyle w:val="3"/>
        <w:rPr>
          <w:lang w:val="en-US" w:eastAsia="zh-CN"/>
        </w:rPr>
      </w:pPr>
      <w:r>
        <w:rPr>
          <w:lang w:val="en-US" w:eastAsia="zh-CN"/>
        </w:rPr>
        <w:t>2.1.2</w:t>
      </w:r>
      <w:r>
        <w:rPr>
          <w:lang w:val="en-US" w:eastAsia="zh-CN"/>
        </w:rPr>
        <w:tab/>
        <w:t>Configuration details for CCS from sSCell to P(S)Cell</w:t>
      </w:r>
    </w:p>
    <w:p w14:paraId="1201E51F" w14:textId="283A49FF" w:rsidR="00B471A1" w:rsidRDefault="0020473A">
      <w:pPr>
        <w:pStyle w:val="aff"/>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for PCell non-fallback DCI</w:t>
      </w:r>
      <w:r w:rsidR="00887EA6">
        <w:rPr>
          <w:lang w:val="en-US" w:eastAsia="zh-CN"/>
        </w:rPr>
        <w:t xml:space="preserve"> – </w:t>
      </w:r>
      <w:r>
        <w:rPr>
          <w:lang w:val="en-US" w:eastAsia="zh-CN"/>
        </w:rPr>
        <w:t>[3],</w:t>
      </w:r>
      <w:r w:rsidR="007346D1">
        <w:rPr>
          <w:lang w:val="en-US" w:eastAsia="zh-CN"/>
        </w:rPr>
        <w:t>8</w:t>
      </w:r>
      <w:r w:rsidR="004638DC">
        <w:rPr>
          <w:lang w:val="en-US" w:eastAsia="zh-CN"/>
        </w:rPr>
        <w:t>],[</w:t>
      </w:r>
      <w:r w:rsidR="00FE7752">
        <w:rPr>
          <w:lang w:val="en-US" w:eastAsia="zh-CN"/>
        </w:rPr>
        <w:t>12?]</w:t>
      </w:r>
    </w:p>
    <w:p w14:paraId="1C08A420" w14:textId="74CB21AE" w:rsidR="007346D1" w:rsidRDefault="007346D1">
      <w:pPr>
        <w:pStyle w:val="aff"/>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aff"/>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aff"/>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aff"/>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33F5F2A7" w14:textId="3E496550" w:rsidR="007346D1" w:rsidRPr="007346D1" w:rsidRDefault="007346D1" w:rsidP="007346D1">
      <w:pPr>
        <w:pStyle w:val="aff"/>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aff"/>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44BFF820" w14:textId="0A065657" w:rsidR="007346D1" w:rsidRPr="007346D1" w:rsidRDefault="007346D1" w:rsidP="007346D1">
      <w:pPr>
        <w:pStyle w:val="aff"/>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aff"/>
        <w:numPr>
          <w:ilvl w:val="0"/>
          <w:numId w:val="4"/>
        </w:numPr>
        <w:rPr>
          <w:lang w:val="en-US" w:eastAsia="zh-CN"/>
        </w:rPr>
      </w:pPr>
      <w:r>
        <w:rPr>
          <w:lang w:val="en-US" w:eastAsia="zh-CN"/>
        </w:rPr>
        <w:t xml:space="preserve">RRC configuration details for CCS from sSCell to PCell/PSCell (How to indicate using CrossCarrierSchedulingConfig) – </w:t>
      </w:r>
      <w:ins w:id="17" w:author="作成者" w:date="2021-05-20T16:20:00Z">
        <w:r w:rsidR="00321C1F">
          <w:rPr>
            <w:lang w:val="en-US" w:eastAsia="zh-CN"/>
          </w:rPr>
          <w:t xml:space="preserve">[3], </w:t>
        </w:r>
      </w:ins>
      <w:r w:rsidR="007346D1">
        <w:rPr>
          <w:lang w:val="en-US" w:eastAsia="zh-CN"/>
        </w:rPr>
        <w:t>[4],[6],[7]</w:t>
      </w:r>
    </w:p>
    <w:p w14:paraId="0096A09C" w14:textId="77777777" w:rsidR="00B471A1" w:rsidRDefault="00887EA6">
      <w:pPr>
        <w:pStyle w:val="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Following aspects were discussed related to scheduling framework when CCS from sSCell to PCell/PSCell is configured</w:t>
      </w:r>
    </w:p>
    <w:p w14:paraId="5BCE8FE2" w14:textId="77777777" w:rsidR="00B471A1" w:rsidRDefault="00887EA6">
      <w:pPr>
        <w:pStyle w:val="aff"/>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E72B552" w14:textId="2F1F73F7" w:rsidR="00B471A1" w:rsidRDefault="00887EA6">
      <w:pPr>
        <w:pStyle w:val="aff"/>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8" w:author="作成者" w:date="2021-05-19T19:54:00Z">
        <w:r w:rsidR="008A7A27">
          <w:rPr>
            <w:lang w:val="en-US" w:eastAsia="zh-CN"/>
          </w:rPr>
          <w:t>,[13]</w:t>
        </w:r>
      </w:ins>
    </w:p>
    <w:p w14:paraId="31A2CF46" w14:textId="5E2E56D0" w:rsidR="00B471A1" w:rsidRDefault="00887EA6">
      <w:pPr>
        <w:pStyle w:val="aff"/>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aff"/>
        <w:numPr>
          <w:ilvl w:val="1"/>
          <w:numId w:val="5"/>
        </w:numPr>
        <w:rPr>
          <w:lang w:val="en-US" w:eastAsia="zh-CN"/>
        </w:rPr>
      </w:pPr>
      <w:r>
        <w:rPr>
          <w:lang w:val="en-US" w:eastAsia="zh-CN"/>
        </w:rPr>
        <w:t xml:space="preserve">FFS – </w:t>
      </w:r>
    </w:p>
    <w:p w14:paraId="06400973" w14:textId="319BCA26" w:rsidR="00B471A1" w:rsidRDefault="00887EA6">
      <w:pPr>
        <w:pStyle w:val="aff"/>
        <w:numPr>
          <w:ilvl w:val="1"/>
          <w:numId w:val="5"/>
        </w:numPr>
        <w:rPr>
          <w:lang w:val="en-US" w:eastAsia="zh-CN"/>
        </w:rPr>
      </w:pPr>
      <w:r>
        <w:rPr>
          <w:lang w:val="en-US" w:eastAsia="zh-CN"/>
        </w:rPr>
        <w:t xml:space="preserve">Handling when sSCell is deactivated/dormant – </w:t>
      </w:r>
    </w:p>
    <w:p w14:paraId="61B730F4" w14:textId="4FC89C6C" w:rsidR="00B471A1" w:rsidRDefault="00887EA6">
      <w:pPr>
        <w:pStyle w:val="aff"/>
        <w:numPr>
          <w:ilvl w:val="0"/>
          <w:numId w:val="5"/>
        </w:numPr>
        <w:rPr>
          <w:b/>
          <w:bCs/>
          <w:u w:val="single"/>
          <w:lang w:val="en-US" w:eastAsia="zh-CN"/>
        </w:rPr>
      </w:pPr>
      <w:r>
        <w:rPr>
          <w:lang w:val="en-US" w:eastAsia="zh-CN"/>
        </w:rPr>
        <w:t>Dormancy supported for sSCell?</w:t>
      </w:r>
    </w:p>
    <w:p w14:paraId="4BDDF8FA" w14:textId="51DFAA57" w:rsidR="00B471A1" w:rsidRDefault="00887EA6">
      <w:pPr>
        <w:pStyle w:val="aff"/>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aff"/>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aff"/>
        <w:numPr>
          <w:ilvl w:val="0"/>
          <w:numId w:val="5"/>
        </w:numPr>
        <w:rPr>
          <w:del w:id="19" w:author="作成者" w:date="2021-05-19T19:54:00Z"/>
          <w:lang w:val="en-US" w:eastAsia="zh-CN"/>
        </w:rPr>
      </w:pPr>
      <w:del w:id="20" w:author="作成者" w:date="2021-05-19T19:54:00Z">
        <w:r w:rsidDel="008A7A27">
          <w:rPr>
            <w:lang w:val="en-US" w:eastAsia="zh-CN"/>
          </w:rPr>
          <w:lastRenderedPageBreak/>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3"/>
        <w:rPr>
          <w:lang w:val="en-US" w:eastAsia="zh-CN"/>
        </w:rPr>
      </w:pPr>
      <w:r>
        <w:rPr>
          <w:lang w:val="en-US" w:eastAsia="zh-CN"/>
        </w:rPr>
        <w:t>2.1.4</w:t>
      </w:r>
      <w:r>
        <w:rPr>
          <w:lang w:val="en-US" w:eastAsia="zh-CN"/>
        </w:rPr>
        <w:tab/>
        <w:t>Other aspects</w:t>
      </w:r>
    </w:p>
    <w:p w14:paraId="5B62CBAB" w14:textId="79D371E4" w:rsidR="00B471A1" w:rsidRDefault="00887EA6">
      <w:pPr>
        <w:pStyle w:val="aff"/>
        <w:numPr>
          <w:ilvl w:val="0"/>
          <w:numId w:val="6"/>
        </w:numPr>
        <w:rPr>
          <w:lang w:val="en-US" w:eastAsia="zh-CN"/>
        </w:rPr>
      </w:pPr>
      <w:r>
        <w:rPr>
          <w:lang w:val="en-US" w:eastAsia="zh-CN"/>
        </w:rPr>
        <w:t>SCell to PCell/PSCell scheduling has no impact on PUCCH or PUSCH/SRS for non-CA – [</w:t>
      </w:r>
      <w:r w:rsidR="006A59B1">
        <w:rPr>
          <w:lang w:val="en-US" w:eastAsia="zh-CN"/>
        </w:rPr>
        <w:t>1</w:t>
      </w:r>
      <w:r>
        <w:rPr>
          <w:lang w:val="en-US" w:eastAsia="zh-CN"/>
        </w:rPr>
        <w:t>]</w:t>
      </w:r>
    </w:p>
    <w:p w14:paraId="782C3729" w14:textId="77777777" w:rsidR="00B471A1" w:rsidRDefault="00887EA6">
      <w:pPr>
        <w:pStyle w:val="aff"/>
        <w:numPr>
          <w:ilvl w:val="0"/>
          <w:numId w:val="6"/>
        </w:numPr>
        <w:rPr>
          <w:lang w:val="en-US" w:eastAsia="zh-CN"/>
        </w:rPr>
      </w:pPr>
      <w:r>
        <w:rPr>
          <w:lang w:val="en-US" w:eastAsia="zh-CN"/>
        </w:rPr>
        <w:t>Whether sSCell can be unlicensed band? – [19]</w:t>
      </w:r>
    </w:p>
    <w:p w14:paraId="534D0A24" w14:textId="77777777" w:rsidR="00B471A1" w:rsidRDefault="00887EA6">
      <w:pPr>
        <w:pStyle w:val="aff"/>
        <w:numPr>
          <w:ilvl w:val="0"/>
          <w:numId w:val="6"/>
        </w:numPr>
        <w:rPr>
          <w:lang w:val="en-US" w:eastAsia="zh-CN"/>
        </w:rPr>
      </w:pPr>
      <w:r>
        <w:rPr>
          <w:lang w:val="en-US" w:eastAsia="zh-CN"/>
        </w:rPr>
        <w:t>BFR on sSCell – [21]</w:t>
      </w:r>
    </w:p>
    <w:p w14:paraId="4D8AF6CC" w14:textId="06D54C1B" w:rsidR="00B471A1" w:rsidRDefault="00887EA6">
      <w:pPr>
        <w:pStyle w:val="aff"/>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w:t>
      </w:r>
      <w:r w:rsidR="006A59B1">
        <w:t>13</w:t>
      </w:r>
      <w:r>
        <w:t>]</w:t>
      </w:r>
    </w:p>
    <w:p w14:paraId="672AC347" w14:textId="77777777" w:rsidR="00B471A1" w:rsidRDefault="00B471A1">
      <w:pPr>
        <w:pStyle w:val="aff"/>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2"/>
      </w:pPr>
      <w:r>
        <w:t>2.2</w:t>
      </w:r>
      <w:r>
        <w:tab/>
        <w:t>Proposals</w:t>
      </w:r>
    </w:p>
    <w:p w14:paraId="26AB6131" w14:textId="77777777" w:rsidR="007D5265" w:rsidRDefault="007D5265" w:rsidP="007D5265">
      <w:pPr>
        <w:pStyle w:val="3"/>
        <w:rPr>
          <w:lang w:val="en-US" w:eastAsia="zh-CN"/>
        </w:rPr>
      </w:pPr>
      <w:r>
        <w:rPr>
          <w:lang w:val="en-US" w:eastAsia="zh-CN"/>
        </w:rPr>
        <w:t>Proposal 1</w:t>
      </w:r>
    </w:p>
    <w:p w14:paraId="78105C21" w14:textId="76129393" w:rsidR="007D5265" w:rsidRDefault="007D5265" w:rsidP="007D5265">
      <w:pPr>
        <w:pStyle w:val="a5"/>
        <w:numPr>
          <w:ilvl w:val="0"/>
          <w:numId w:val="32"/>
        </w:numPr>
      </w:pPr>
      <w:r>
        <w:t>C</w:t>
      </w:r>
      <w:r w:rsidR="00495FBA">
        <w:t>onfirm</w:t>
      </w:r>
      <w:r>
        <w:t xml:space="preserve"> that “overbooking </w:t>
      </w:r>
      <w:r w:rsidRPr="00357FF1">
        <w:t>across PCell and sSCell for scheduling the PCell</w:t>
      </w:r>
      <w:r>
        <w:t xml:space="preserve">” is not allowed per </w:t>
      </w:r>
      <w:r w:rsidR="00457604">
        <w:t xml:space="preserve">previous </w:t>
      </w:r>
      <w:r>
        <w:t>RAN1#104b-e agreement (“</w:t>
      </w:r>
      <w:r w:rsidRPr="007D5265">
        <w:t>PDCCH overbooking on sSCell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afd"/>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According to RAN1#104b-e agreement any kind of overbooking on sSCell USS set(s) is not allowed. However, t</w:t>
            </w:r>
            <w:r w:rsidR="00A54DAE">
              <w:rPr>
                <w:lang w:val="en-US" w:eastAsia="zh-CN"/>
              </w:rPr>
              <w:t xml:space="preserve">wo tdocs [3],[12]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across PCell and sSCell for scheduling the PCell</w:t>
            </w:r>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ＭＳ 明朝"/>
                <w:lang w:val="en-US" w:eastAsia="ja-JP"/>
              </w:rPr>
            </w:pPr>
            <w:r w:rsidRPr="008475E1">
              <w:rPr>
                <w:rFonts w:eastAsia="ＭＳ 明朝" w:hint="eastAsia"/>
                <w:lang w:val="en-US" w:eastAsia="ja-JP"/>
              </w:rPr>
              <w:t>Q</w:t>
            </w:r>
            <w:r w:rsidRPr="008475E1">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ＭＳ 明朝"/>
                <w:lang w:eastAsia="ja-JP"/>
              </w:rPr>
            </w:pPr>
            <w:r w:rsidRPr="008475E1">
              <w:rPr>
                <w:rFonts w:eastAsia="ＭＳ 明朝" w:hint="eastAsia"/>
                <w:lang w:eastAsia="ja-JP"/>
              </w:rPr>
              <w:t>A</w:t>
            </w:r>
            <w:r w:rsidRPr="008475E1">
              <w:rPr>
                <w:rFonts w:eastAsia="ＭＳ 明朝"/>
                <w:lang w:eastAsia="ja-JP"/>
              </w:rPr>
              <w:t>gree</w:t>
            </w:r>
            <w:r>
              <w:rPr>
                <w:rFonts w:eastAsia="ＭＳ 明朝"/>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aff"/>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(sSCell)</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aff"/>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aff"/>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aff"/>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aff"/>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51962599" w14:textId="77777777" w:rsidR="00321C1F" w:rsidRDefault="00321C1F" w:rsidP="00321C1F">
            <w:pPr>
              <w:pStyle w:val="aff"/>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082D44B7" w14:textId="77777777" w:rsidR="00321C1F" w:rsidRDefault="00321C1F" w:rsidP="00321C1F">
            <w:pPr>
              <w:pStyle w:val="aff"/>
              <w:spacing w:after="60" w:line="240" w:lineRule="auto"/>
              <w:ind w:left="0"/>
              <w:contextualSpacing w:val="0"/>
              <w:rPr>
                <w:lang w:eastAsia="zh-CN"/>
              </w:rPr>
            </w:pPr>
          </w:p>
          <w:p w14:paraId="7DAD6BBC" w14:textId="217CCB63" w:rsidR="00321C1F" w:rsidRDefault="00321C1F" w:rsidP="00321C1F">
            <w:pPr>
              <w:pStyle w:val="aff"/>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rFonts w:hint="eastAsia"/>
                <w:lang w:val="en-US" w:eastAsia="zh-CN"/>
              </w:rPr>
            </w:pPr>
            <w:r>
              <w:rPr>
                <w:rFonts w:eastAsia="ＭＳ 明朝" w:hint="eastAsia"/>
                <w:lang w:val="en-US" w:eastAsia="ja-JP"/>
              </w:rPr>
              <w:lastRenderedPageBreak/>
              <w:t>N</w:t>
            </w:r>
            <w:r>
              <w:rPr>
                <w:rFonts w:eastAsia="ＭＳ 明朝"/>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aff"/>
              <w:spacing w:after="60" w:line="240" w:lineRule="auto"/>
              <w:ind w:left="0"/>
              <w:contextualSpacing w:val="0"/>
              <w:rPr>
                <w:rFonts w:hint="eastAsia"/>
                <w:lang w:val="en-US" w:eastAsia="zh-CN"/>
              </w:rPr>
            </w:pPr>
            <w:r>
              <w:rPr>
                <w:rFonts w:eastAsia="ＭＳ 明朝"/>
                <w:lang w:eastAsia="ja-JP"/>
              </w:rPr>
              <w:t>Agree with the proposal.</w:t>
            </w:r>
          </w:p>
        </w:tc>
      </w:tr>
    </w:tbl>
    <w:p w14:paraId="27ECC145" w14:textId="7E79CE77" w:rsidR="007D5265" w:rsidRDefault="007D5265" w:rsidP="007D5265">
      <w:pPr>
        <w:pStyle w:val="a5"/>
      </w:pPr>
    </w:p>
    <w:p w14:paraId="4736F4B1" w14:textId="30809BE8" w:rsidR="00152394" w:rsidRDefault="00152394" w:rsidP="00152394">
      <w:pPr>
        <w:pStyle w:val="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aff"/>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when P(S)Cell SCS is less than or equal to sSCell SCS</w:t>
      </w:r>
    </w:p>
    <w:p w14:paraId="58D2ABC9" w14:textId="69F663DD" w:rsidR="00152394" w:rsidRPr="00F70E96" w:rsidRDefault="00152394" w:rsidP="00152394">
      <w:pPr>
        <w:pStyle w:val="aff"/>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25151204" w14:textId="4CA415BC" w:rsidR="00152394" w:rsidRPr="00D3426F" w:rsidRDefault="00152394" w:rsidP="00152394">
      <w:pPr>
        <w:pStyle w:val="aff"/>
        <w:numPr>
          <w:ilvl w:val="2"/>
          <w:numId w:val="32"/>
        </w:numPr>
        <w:rPr>
          <w:lang w:val="en-US" w:eastAsia="zh-CN"/>
        </w:rPr>
      </w:pPr>
      <w:r w:rsidRPr="00F70E96">
        <w:t>UE can monitor DCI formats 0_1,1_1,0_2,1_2 on both P</w:t>
      </w:r>
      <w:r>
        <w:t>(S)</w:t>
      </w:r>
      <w:r w:rsidRPr="00F70E96">
        <w:t>Cell USS set(s) and sSCell USS sets</w:t>
      </w:r>
      <w:r>
        <w:t xml:space="preserve"> in overlapping </w:t>
      </w:r>
      <w:r w:rsidR="00070262">
        <w:t>[s</w:t>
      </w:r>
      <w:r>
        <w:t>ymbol/slot] of P(S)Cell and sSCell</w:t>
      </w:r>
    </w:p>
    <w:p w14:paraId="67A4AE86" w14:textId="4AEA1A7A" w:rsidR="00152394" w:rsidRPr="000C4336" w:rsidRDefault="00152394" w:rsidP="00152394">
      <w:pPr>
        <w:pStyle w:val="aff"/>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aff"/>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aff"/>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35B3CEC0" w14:textId="4220FE43" w:rsidR="00152394" w:rsidRPr="00D3426F" w:rsidRDefault="0030561D" w:rsidP="00152394">
      <w:pPr>
        <w:pStyle w:val="aff"/>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Cell USS sets and monitoring on sSCell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aff"/>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aff"/>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aff"/>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aff"/>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654A42">
        <w:rPr>
          <w:u w:val="single"/>
          <w:lang w:eastAsia="zh-CN"/>
        </w:rPr>
        <w:t xml:space="preserve">and </w:t>
      </w:r>
      <w:r w:rsidR="008B46A2">
        <w:rPr>
          <w:u w:val="single"/>
          <w:lang w:eastAsia="zh-CN"/>
        </w:rPr>
        <w:t xml:space="preserve">for case </w:t>
      </w:r>
      <w:r w:rsidRPr="00654A42">
        <w:rPr>
          <w:u w:val="single"/>
          <w:lang w:eastAsia="zh-CN"/>
        </w:rPr>
        <w:t>when sSCell is activated</w:t>
      </w:r>
    </w:p>
    <w:p w14:paraId="24B4A504" w14:textId="1019CB0D" w:rsidR="00152394" w:rsidRPr="00152394" w:rsidRDefault="00152394" w:rsidP="00152394">
      <w:pPr>
        <w:pStyle w:val="aff"/>
        <w:numPr>
          <w:ilvl w:val="2"/>
          <w:numId w:val="32"/>
        </w:numPr>
        <w:rPr>
          <w:lang w:val="en-US" w:eastAsia="zh-CN"/>
        </w:rPr>
      </w:pPr>
      <w:r w:rsidRPr="00152394">
        <w:rPr>
          <w:lang w:val="en-US" w:eastAsia="zh-CN"/>
        </w:rPr>
        <w:t xml:space="preserve">The USS set(s) on PSCell/PCell and the USS set(s) on sSCell are configured such that UE does not monitor DCI formats 0_1,1_1,0_2,1_2 on both PCell USS set(s) and sSCell USS set(s) </w:t>
      </w:r>
      <w:r w:rsidR="00436B87">
        <w:t>in overlapping [symbol/slot] of P(S)Cell and sSCell</w:t>
      </w:r>
    </w:p>
    <w:p w14:paraId="2CC28FE0" w14:textId="66816119" w:rsidR="00FB4A33" w:rsidRPr="00FB4A33" w:rsidRDefault="00FB4A33" w:rsidP="00436B87">
      <w:pPr>
        <w:pStyle w:val="aff"/>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Cell USS sets and monitoring on sSCell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aff"/>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aff"/>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afd"/>
        <w:tblW w:w="10188" w:type="dxa"/>
        <w:tblLook w:val="04A0" w:firstRow="1" w:lastRow="0" w:firstColumn="1" w:lastColumn="0" w:noHBand="0" w:noVBand="1"/>
      </w:tblPr>
      <w:tblGrid>
        <w:gridCol w:w="1074"/>
        <w:gridCol w:w="9114"/>
      </w:tblGrid>
      <w:tr w:rsidR="000C4336" w14:paraId="761D822C" w14:textId="77777777" w:rsidTr="001B2DA3">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lastRenderedPageBreak/>
              <w:t>Company Name</w:t>
            </w:r>
          </w:p>
        </w:tc>
        <w:tc>
          <w:tcPr>
            <w:tcW w:w="9114"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1B2DA3">
        <w:tc>
          <w:tcPr>
            <w:tcW w:w="1074"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114"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1B2DA3">
        <w:tc>
          <w:tcPr>
            <w:tcW w:w="1074"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ＭＳ 明朝"/>
                <w:lang w:val="en-US" w:eastAsia="ja-JP"/>
              </w:rPr>
            </w:pPr>
            <w:r w:rsidRPr="00D44BEF">
              <w:rPr>
                <w:rFonts w:eastAsia="ＭＳ 明朝" w:hint="eastAsia"/>
                <w:lang w:val="en-US" w:eastAsia="ja-JP"/>
              </w:rPr>
              <w:t>Q</w:t>
            </w:r>
            <w:r w:rsidRPr="00D44BEF">
              <w:rPr>
                <w:rFonts w:eastAsia="ＭＳ 明朝"/>
                <w:lang w:val="en-US" w:eastAsia="ja-JP"/>
              </w:rPr>
              <w:t>ualcomm</w:t>
            </w:r>
          </w:p>
        </w:tc>
        <w:tc>
          <w:tcPr>
            <w:tcW w:w="9114"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ＭＳ 明朝"/>
                <w:lang w:eastAsia="ja-JP"/>
              </w:rPr>
            </w:pPr>
          </w:p>
          <w:p w14:paraId="3910427C" w14:textId="2D97C600" w:rsidR="00426856" w:rsidRDefault="006616DF" w:rsidP="004A4D48">
            <w:pPr>
              <w:spacing w:line="240" w:lineRule="auto"/>
              <w:rPr>
                <w:rFonts w:eastAsia="ＭＳ 明朝"/>
                <w:lang w:eastAsia="ja-JP"/>
              </w:rPr>
            </w:pPr>
            <w:r>
              <w:rPr>
                <w:rFonts w:eastAsia="ＭＳ 明朝"/>
                <w:lang w:eastAsia="ja-JP"/>
              </w:rPr>
              <w:t xml:space="preserve">We would like to make sure that </w:t>
            </w:r>
            <w:r w:rsidRPr="009E3909">
              <w:rPr>
                <w:rFonts w:eastAsia="ＭＳ 明朝"/>
                <w:u w:val="single"/>
                <w:lang w:eastAsia="ja-JP"/>
              </w:rPr>
              <w:t xml:space="preserve">at least one type of UEs is allowed to implement monitoring unicast PDCCH on one of the </w:t>
            </w:r>
            <w:r w:rsidR="009C28B3" w:rsidRPr="009E3909">
              <w:rPr>
                <w:rFonts w:eastAsia="ＭＳ 明朝"/>
                <w:u w:val="single"/>
                <w:lang w:eastAsia="ja-JP"/>
              </w:rPr>
              <w:t>scheduling c</w:t>
            </w:r>
            <w:r w:rsidRPr="009E3909">
              <w:rPr>
                <w:rFonts w:eastAsia="ＭＳ 明朝"/>
                <w:u w:val="single"/>
                <w:lang w:eastAsia="ja-JP"/>
              </w:rPr>
              <w:t>ells</w:t>
            </w:r>
            <w:r w:rsidR="009E3909">
              <w:rPr>
                <w:rFonts w:eastAsia="ＭＳ 明朝"/>
                <w:u w:val="single"/>
                <w:lang w:eastAsia="ja-JP"/>
              </w:rPr>
              <w:t xml:space="preserve"> in each P(S)Cell slot</w:t>
            </w:r>
            <w:r>
              <w:rPr>
                <w:rFonts w:eastAsia="ＭＳ 明朝"/>
                <w:lang w:eastAsia="ja-JP"/>
              </w:rPr>
              <w:t xml:space="preserve">. </w:t>
            </w:r>
          </w:p>
          <w:p w14:paraId="2B6BC9A6" w14:textId="77C3B22E" w:rsidR="00426856" w:rsidRPr="00883499" w:rsidRDefault="00750E1F" w:rsidP="00EB305B">
            <w:pPr>
              <w:pStyle w:val="aff"/>
              <w:numPr>
                <w:ilvl w:val="0"/>
                <w:numId w:val="37"/>
              </w:numPr>
              <w:spacing w:line="240" w:lineRule="auto"/>
              <w:rPr>
                <w:rFonts w:eastAsia="ＭＳ 明朝"/>
                <w:lang w:eastAsia="ja-JP"/>
              </w:rPr>
            </w:pPr>
            <w:r w:rsidRPr="00883499">
              <w:rPr>
                <w:rFonts w:eastAsia="ＭＳ 明朝"/>
                <w:lang w:eastAsia="ja-JP"/>
              </w:rPr>
              <w:t>Our first preference</w:t>
            </w:r>
            <w:r w:rsidR="00D21309">
              <w:rPr>
                <w:rFonts w:eastAsia="ＭＳ 明朝"/>
                <w:lang w:eastAsia="ja-JP"/>
              </w:rPr>
              <w:t xml:space="preserve"> for this</w:t>
            </w:r>
            <w:r w:rsidRPr="00883499">
              <w:rPr>
                <w:rFonts w:eastAsia="ＭＳ 明朝"/>
                <w:lang w:eastAsia="ja-JP"/>
              </w:rPr>
              <w:t xml:space="preserve"> is to </w:t>
            </w:r>
            <w:r w:rsidRPr="00C33258">
              <w:rPr>
                <w:rFonts w:eastAsia="ＭＳ 明朝"/>
                <w:u w:val="single"/>
                <w:lang w:eastAsia="ja-JP"/>
              </w:rPr>
              <w:t>fix this unicast PDCCH scheduling cell to the sSCell</w:t>
            </w:r>
            <w:r w:rsidR="00C33258" w:rsidRPr="00C33258">
              <w:rPr>
                <w:rFonts w:eastAsia="ＭＳ 明朝"/>
                <w:u w:val="single"/>
                <w:lang w:eastAsia="ja-JP"/>
              </w:rPr>
              <w:t xml:space="preserve"> semi-statically</w:t>
            </w:r>
            <w:r w:rsidR="00583D60" w:rsidRPr="00883499">
              <w:rPr>
                <w:rFonts w:eastAsia="ＭＳ 明朝"/>
                <w:lang w:eastAsia="ja-JP"/>
              </w:rPr>
              <w:t xml:space="preserve"> – this is our original proposal; support UEs with Alt.1 only </w:t>
            </w:r>
            <w:r w:rsidR="00600055">
              <w:rPr>
                <w:rFonts w:eastAsia="ＭＳ 明朝"/>
                <w:lang w:eastAsia="ja-JP"/>
              </w:rPr>
              <w:t xml:space="preserve">(with supporting </w:t>
            </w:r>
            <w:r w:rsidR="00583D60" w:rsidRPr="00883499">
              <w:rPr>
                <w:rFonts w:eastAsia="ＭＳ 明朝"/>
                <w:lang w:eastAsia="ja-JP"/>
              </w:rPr>
              <w:t>UEs with Alt.2-1 with Option A</w:t>
            </w:r>
            <w:r w:rsidR="00600055">
              <w:rPr>
                <w:rFonts w:eastAsia="ＭＳ 明朝"/>
                <w:lang w:eastAsia="ja-JP"/>
              </w:rPr>
              <w:t xml:space="preserve"> as an advanced UE type)</w:t>
            </w:r>
            <w:r w:rsidR="00583D60" w:rsidRPr="00883499">
              <w:rPr>
                <w:rFonts w:eastAsia="ＭＳ 明朝"/>
                <w:lang w:eastAsia="ja-JP"/>
              </w:rPr>
              <w:t>.</w:t>
            </w:r>
          </w:p>
          <w:p w14:paraId="6773C5FC" w14:textId="1B1E5868" w:rsidR="000C4336" w:rsidRPr="00883499" w:rsidRDefault="00804759" w:rsidP="00EB305B">
            <w:pPr>
              <w:pStyle w:val="aff"/>
              <w:numPr>
                <w:ilvl w:val="0"/>
                <w:numId w:val="37"/>
              </w:numPr>
              <w:spacing w:line="240" w:lineRule="auto"/>
              <w:rPr>
                <w:rFonts w:eastAsia="ＭＳ 明朝"/>
                <w:lang w:eastAsia="ja-JP"/>
              </w:rPr>
            </w:pPr>
            <w:r w:rsidRPr="00883499">
              <w:rPr>
                <w:rFonts w:eastAsia="ＭＳ 明朝"/>
                <w:lang w:eastAsia="ja-JP"/>
              </w:rPr>
              <w:t xml:space="preserve">As a compromise, we </w:t>
            </w:r>
            <w:r w:rsidR="00D21309">
              <w:rPr>
                <w:rFonts w:eastAsia="ＭＳ 明朝"/>
                <w:lang w:eastAsia="ja-JP"/>
              </w:rPr>
              <w:t xml:space="preserve">have </w:t>
            </w:r>
            <w:r w:rsidRPr="00883499">
              <w:rPr>
                <w:rFonts w:eastAsia="ＭＳ 明朝"/>
                <w:lang w:eastAsia="ja-JP"/>
              </w:rPr>
              <w:t xml:space="preserve">added an alternative proposal in </w:t>
            </w:r>
            <w:r w:rsidR="00426856" w:rsidRPr="00883499">
              <w:rPr>
                <w:rFonts w:eastAsia="ＭＳ 明朝"/>
                <w:lang w:eastAsia="ja-JP"/>
              </w:rPr>
              <w:t>R1-2105970</w:t>
            </w:r>
            <w:r w:rsidR="00101B60" w:rsidRPr="00883499">
              <w:rPr>
                <w:rFonts w:eastAsia="ＭＳ 明朝"/>
                <w:lang w:eastAsia="ja-JP"/>
              </w:rPr>
              <w:t>, where</w:t>
            </w:r>
            <w:r w:rsidR="00E5521E">
              <w:rPr>
                <w:rFonts w:eastAsia="ＭＳ 明朝"/>
                <w:lang w:eastAsia="ja-JP"/>
              </w:rPr>
              <w:t>in</w:t>
            </w:r>
            <w:r w:rsidR="00101B60" w:rsidRPr="00883499">
              <w:rPr>
                <w:rFonts w:eastAsia="ＭＳ 明朝"/>
                <w:lang w:eastAsia="ja-JP"/>
              </w:rPr>
              <w:t xml:space="preserve"> </w:t>
            </w:r>
            <w:r w:rsidR="00C33258" w:rsidRPr="00C33258">
              <w:rPr>
                <w:rFonts w:eastAsia="ＭＳ 明朝"/>
                <w:u w:val="single"/>
                <w:lang w:eastAsia="ja-JP"/>
              </w:rPr>
              <w:t>one</w:t>
            </w:r>
            <w:r w:rsidRPr="00C33258">
              <w:rPr>
                <w:rFonts w:eastAsia="ＭＳ 明朝"/>
                <w:u w:val="single"/>
                <w:lang w:eastAsia="ja-JP"/>
              </w:rPr>
              <w:t xml:space="preserve"> unicast PDCCH scheduling cell </w:t>
            </w:r>
            <w:r w:rsidR="00101B60" w:rsidRPr="00C33258">
              <w:rPr>
                <w:rFonts w:eastAsia="ＭＳ 明朝"/>
                <w:u w:val="single"/>
                <w:lang w:eastAsia="ja-JP"/>
              </w:rPr>
              <w:t xml:space="preserve">is determined </w:t>
            </w:r>
            <w:r w:rsidRPr="00C33258">
              <w:rPr>
                <w:rFonts w:eastAsia="ＭＳ 明朝"/>
                <w:u w:val="single"/>
                <w:lang w:eastAsia="ja-JP"/>
              </w:rPr>
              <w:t>based on higher-layer configurations (Alt.2-4 with hybrid b/w Option A and Option B)</w:t>
            </w:r>
            <w:r w:rsidR="00101B60" w:rsidRPr="00C33258">
              <w:rPr>
                <w:rFonts w:eastAsia="ＭＳ 明朝"/>
                <w:u w:val="single"/>
                <w:lang w:eastAsia="ja-JP"/>
              </w:rPr>
              <w:t xml:space="preserve"> for each P(S)Cell slot</w:t>
            </w:r>
            <w:r w:rsidRPr="00883499">
              <w:rPr>
                <w:rFonts w:eastAsia="ＭＳ 明朝"/>
                <w:lang w:eastAsia="ja-JP"/>
              </w:rPr>
              <w:t>.</w:t>
            </w:r>
          </w:p>
          <w:p w14:paraId="4834D55C" w14:textId="30153E72" w:rsidR="000E3841" w:rsidRDefault="000E3841" w:rsidP="004A4D48">
            <w:pPr>
              <w:spacing w:line="240" w:lineRule="auto"/>
              <w:rPr>
                <w:rFonts w:eastAsia="ＭＳ 明朝"/>
                <w:lang w:eastAsia="ja-JP"/>
              </w:rPr>
            </w:pPr>
            <w:r>
              <w:rPr>
                <w:rFonts w:eastAsia="ＭＳ 明朝" w:hint="eastAsia"/>
                <w:lang w:eastAsia="ja-JP"/>
              </w:rPr>
              <w:t>W</w:t>
            </w:r>
            <w:r>
              <w:rPr>
                <w:rFonts w:eastAsia="ＭＳ 明朝"/>
                <w:lang w:eastAsia="ja-JP"/>
              </w:rPr>
              <w:t>e suggest companies to consider either of the above frameworks.</w:t>
            </w:r>
            <w:r w:rsidR="0056742F">
              <w:rPr>
                <w:rFonts w:eastAsia="ＭＳ 明朝"/>
                <w:lang w:eastAsia="ja-JP"/>
              </w:rPr>
              <w:t xml:space="preserve"> Between the above two, the first preference </w:t>
            </w:r>
            <w:r w:rsidR="004B2486">
              <w:rPr>
                <w:rFonts w:eastAsia="ＭＳ 明朝"/>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ＭＳ 明朝"/>
                <w:lang w:eastAsia="ja-JP"/>
              </w:rPr>
            </w:pPr>
          </w:p>
          <w:p w14:paraId="7F5820F3" w14:textId="10525B13" w:rsidR="00883499" w:rsidRPr="004B2486" w:rsidRDefault="00883499" w:rsidP="004A4D48">
            <w:pPr>
              <w:spacing w:line="240" w:lineRule="auto"/>
              <w:rPr>
                <w:rFonts w:eastAsia="ＭＳ 明朝"/>
                <w:lang w:eastAsia="ja-JP"/>
              </w:rPr>
            </w:pPr>
            <w:r>
              <w:rPr>
                <w:rFonts w:eastAsia="ＭＳ 明朝" w:hint="eastAsia"/>
                <w:lang w:eastAsia="ja-JP"/>
              </w:rPr>
              <w:t>R</w:t>
            </w:r>
            <w:r>
              <w:rPr>
                <w:rFonts w:eastAsia="ＭＳ 明朝"/>
                <w:lang w:eastAsia="ja-JP"/>
              </w:rPr>
              <w:t xml:space="preserve">egarding </w:t>
            </w:r>
            <w:r w:rsidR="007C11BC">
              <w:rPr>
                <w:rFonts w:eastAsia="ＭＳ 明朝"/>
                <w:lang w:eastAsia="ja-JP"/>
              </w:rPr>
              <w:t>the Proposal 2:</w:t>
            </w:r>
          </w:p>
          <w:p w14:paraId="64D451BD" w14:textId="048F396B" w:rsidR="009C28B3" w:rsidRDefault="009C28B3" w:rsidP="004A4D48">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sidRPr="0041715A">
              <w:rPr>
                <w:rFonts w:eastAsia="ＭＳ 明朝"/>
                <w:b/>
                <w:bCs/>
                <w:lang w:eastAsia="ja-JP"/>
              </w:rPr>
              <w:t>the option based on Alt.2-1 (first sub-bullet)</w:t>
            </w:r>
            <w:r>
              <w:rPr>
                <w:rFonts w:eastAsia="ＭＳ 明朝"/>
                <w:lang w:eastAsia="ja-JP"/>
              </w:rPr>
              <w:t xml:space="preserve">, </w:t>
            </w:r>
            <w:r w:rsidR="00230496">
              <w:rPr>
                <w:rFonts w:eastAsia="ＭＳ 明朝"/>
                <w:lang w:eastAsia="ja-JP"/>
              </w:rPr>
              <w:t xml:space="preserve">we are </w:t>
            </w:r>
            <w:r w:rsidR="00C04B48">
              <w:rPr>
                <w:rFonts w:eastAsia="ＭＳ 明朝"/>
                <w:lang w:eastAsia="ja-JP"/>
              </w:rPr>
              <w:t xml:space="preserve">in general </w:t>
            </w:r>
            <w:r w:rsidR="00230496">
              <w:rPr>
                <w:rFonts w:eastAsia="ＭＳ 明朝"/>
                <w:lang w:eastAsia="ja-JP"/>
              </w:rPr>
              <w:t>OK with this</w:t>
            </w:r>
            <w:r w:rsidR="0093342B">
              <w:rPr>
                <w:rFonts w:eastAsia="ＭＳ 明朝"/>
                <w:lang w:eastAsia="ja-JP"/>
              </w:rPr>
              <w:t xml:space="preserve"> </w:t>
            </w:r>
            <w:r w:rsidR="0093342B" w:rsidRPr="0093342B">
              <w:rPr>
                <w:rFonts w:eastAsia="ＭＳ 明朝"/>
                <w:u w:val="single"/>
                <w:lang w:eastAsia="ja-JP"/>
              </w:rPr>
              <w:t>if</w:t>
            </w:r>
            <w:r w:rsidR="00230496" w:rsidRPr="0093342B">
              <w:rPr>
                <w:rFonts w:eastAsia="ＭＳ 明朝"/>
                <w:u w:val="single"/>
                <w:lang w:eastAsia="ja-JP"/>
              </w:rPr>
              <w:t xml:space="preserve"> the WA (UE is allowed to support only Alt.1 functionalities) is confirmed</w:t>
            </w:r>
            <w:r w:rsidR="00230496">
              <w:rPr>
                <w:rFonts w:eastAsia="ＭＳ 明朝"/>
                <w:lang w:eastAsia="ja-JP"/>
              </w:rPr>
              <w:t xml:space="preserve"> and </w:t>
            </w:r>
            <w:r w:rsidR="00C51A9A" w:rsidRPr="0093342B">
              <w:rPr>
                <w:rFonts w:eastAsia="ＭＳ 明朝"/>
                <w:u w:val="single"/>
                <w:lang w:eastAsia="ja-JP"/>
              </w:rPr>
              <w:t>if the following is added</w:t>
            </w:r>
            <w:r w:rsidR="00C51A9A">
              <w:rPr>
                <w:rFonts w:eastAsia="ＭＳ 明朝"/>
                <w:lang w:eastAsia="ja-JP"/>
              </w:rPr>
              <w:t>:</w:t>
            </w:r>
          </w:p>
          <w:p w14:paraId="3AFB962E" w14:textId="0DA70AF8" w:rsidR="00C51A9A" w:rsidRDefault="00C51A9A" w:rsidP="00EB305B">
            <w:pPr>
              <w:pStyle w:val="aff"/>
              <w:numPr>
                <w:ilvl w:val="0"/>
                <w:numId w:val="37"/>
              </w:numPr>
              <w:spacing w:line="240" w:lineRule="auto"/>
              <w:rPr>
                <w:rFonts w:eastAsia="ＭＳ 明朝"/>
                <w:lang w:eastAsia="ja-JP"/>
              </w:rPr>
            </w:pPr>
            <w:r>
              <w:rPr>
                <w:rFonts w:eastAsia="ＭＳ 明朝" w:hint="eastAsia"/>
                <w:lang w:eastAsia="ja-JP"/>
              </w:rPr>
              <w:t>U</w:t>
            </w:r>
            <w:r>
              <w:rPr>
                <w:rFonts w:eastAsia="ＭＳ 明朝"/>
                <w:lang w:eastAsia="ja-JP"/>
              </w:rPr>
              <w:t xml:space="preserve">E is allowed </w:t>
            </w:r>
            <w:r w:rsidR="006F6D26">
              <w:rPr>
                <w:rFonts w:eastAsia="ＭＳ 明朝"/>
                <w:lang w:eastAsia="ja-JP"/>
              </w:rPr>
              <w:t xml:space="preserve">not to </w:t>
            </w:r>
            <w:r>
              <w:rPr>
                <w:rFonts w:eastAsia="ＭＳ 明朝"/>
                <w:lang w:eastAsia="ja-JP"/>
              </w:rPr>
              <w:t xml:space="preserve">support </w:t>
            </w:r>
            <w:r w:rsidR="006F6D26">
              <w:rPr>
                <w:rFonts w:eastAsia="ＭＳ 明朝"/>
                <w:lang w:eastAsia="ja-JP"/>
              </w:rPr>
              <w:t>monitoring USS for fallback DCI formats on the P(S)Cell</w:t>
            </w:r>
          </w:p>
          <w:p w14:paraId="4988DC3D" w14:textId="77777777" w:rsidR="004B2486" w:rsidRDefault="004B2486" w:rsidP="006F6D26">
            <w:pPr>
              <w:spacing w:line="240" w:lineRule="auto"/>
              <w:rPr>
                <w:rFonts w:eastAsia="ＭＳ 明朝"/>
                <w:lang w:eastAsia="ja-JP"/>
              </w:rPr>
            </w:pPr>
          </w:p>
          <w:p w14:paraId="11F6FA12" w14:textId="3D726084" w:rsidR="00E246CA" w:rsidRDefault="00E246CA" w:rsidP="006F6D26">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sidRPr="00334E7F">
              <w:rPr>
                <w:rFonts w:eastAsia="ＭＳ 明朝"/>
                <w:b/>
                <w:bCs/>
                <w:lang w:eastAsia="ja-JP"/>
              </w:rPr>
              <w:t>the option based on Alt.2-4 (third bullet)</w:t>
            </w:r>
            <w:r>
              <w:rPr>
                <w:rFonts w:eastAsia="ＭＳ 明朝"/>
                <w:lang w:eastAsia="ja-JP"/>
              </w:rPr>
              <w:t xml:space="preserve">, </w:t>
            </w:r>
            <w:r w:rsidR="007624A3">
              <w:rPr>
                <w:rFonts w:eastAsia="ＭＳ 明朝"/>
                <w:lang w:eastAsia="ja-JP"/>
              </w:rPr>
              <w:t xml:space="preserve">just limiting non-fallback DCI formats on only one of the scheduling cells per P(S)Cell slot </w:t>
            </w:r>
            <w:r w:rsidR="00A1707C">
              <w:rPr>
                <w:rFonts w:eastAsia="ＭＳ 明朝"/>
                <w:lang w:eastAsia="ja-JP"/>
              </w:rPr>
              <w:t>just resolves part of the implementation concerns</w:t>
            </w:r>
            <w:r w:rsidR="007F3357">
              <w:rPr>
                <w:rFonts w:eastAsia="ＭＳ 明朝"/>
                <w:lang w:eastAsia="ja-JP"/>
              </w:rPr>
              <w:t xml:space="preserve">. </w:t>
            </w:r>
            <w:r w:rsidR="00827442">
              <w:rPr>
                <w:rFonts w:eastAsia="ＭＳ 明朝"/>
                <w:lang w:eastAsia="ja-JP"/>
              </w:rPr>
              <w:t xml:space="preserve">We propose to </w:t>
            </w:r>
            <w:r w:rsidR="00EB305B">
              <w:rPr>
                <w:rFonts w:eastAsia="ＭＳ 明朝"/>
                <w:lang w:eastAsia="ja-JP"/>
              </w:rPr>
              <w:t>rephrase the proposal as</w:t>
            </w:r>
            <w:r w:rsidR="00827442">
              <w:rPr>
                <w:rFonts w:eastAsia="ＭＳ 明朝"/>
                <w:lang w:eastAsia="ja-JP"/>
              </w:rPr>
              <w:t xml:space="preserve"> following</w:t>
            </w:r>
            <w:r w:rsidR="00D562CC">
              <w:rPr>
                <w:rFonts w:eastAsia="ＭＳ 明朝"/>
                <w:lang w:eastAsia="ja-JP"/>
              </w:rPr>
              <w:t xml:space="preserve">. </w:t>
            </w:r>
            <w:r w:rsidR="00D562CC" w:rsidRPr="00674EFF">
              <w:rPr>
                <w:rFonts w:eastAsia="ＭＳ 明朝"/>
                <w:u w:val="single"/>
                <w:lang w:eastAsia="ja-JP"/>
              </w:rPr>
              <w:t>With this</w:t>
            </w:r>
            <w:r w:rsidR="00674EFF" w:rsidRPr="00674EFF">
              <w:rPr>
                <w:rFonts w:eastAsia="ＭＳ 明朝"/>
                <w:u w:val="single"/>
                <w:lang w:eastAsia="ja-JP"/>
              </w:rPr>
              <w:t xml:space="preserve"> change</w:t>
            </w:r>
            <w:r w:rsidR="00D562CC" w:rsidRPr="00674EFF">
              <w:rPr>
                <w:rFonts w:eastAsia="ＭＳ 明朝"/>
                <w:u w:val="single"/>
                <w:lang w:eastAsia="ja-JP"/>
              </w:rPr>
              <w:t>, we do not need to</w:t>
            </w:r>
            <w:r w:rsidR="00674EFF" w:rsidRPr="00674EFF">
              <w:rPr>
                <w:rFonts w:eastAsia="ＭＳ 明朝"/>
                <w:u w:val="single"/>
                <w:lang w:eastAsia="ja-JP"/>
              </w:rPr>
              <w:t xml:space="preserve"> agree “UE is allowed not to support monitoring USS set(s) for fallback DCI formats on the P(S)Cell”</w:t>
            </w:r>
            <w:r w:rsidR="00674EFF" w:rsidRPr="00674EFF">
              <w:rPr>
                <w:rFonts w:eastAsia="ＭＳ 明朝"/>
                <w:lang w:eastAsia="ja-JP"/>
              </w:rPr>
              <w:t>, which must be beneficial for NW side</w:t>
            </w:r>
            <w:r w:rsidR="00674EFF">
              <w:rPr>
                <w:rFonts w:eastAsia="ＭＳ 明朝"/>
                <w:lang w:eastAsia="ja-JP"/>
              </w:rPr>
              <w:t>.</w:t>
            </w:r>
          </w:p>
          <w:p w14:paraId="2E9DDAED" w14:textId="77777777" w:rsidR="00EB305B" w:rsidRPr="00705477" w:rsidRDefault="00EB305B" w:rsidP="00EB305B">
            <w:pPr>
              <w:pStyle w:val="aff"/>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aff"/>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aff"/>
              <w:numPr>
                <w:ilvl w:val="1"/>
                <w:numId w:val="37"/>
              </w:numPr>
              <w:tabs>
                <w:tab w:val="left" w:pos="1440"/>
                <w:tab w:val="left" w:pos="3600"/>
              </w:tabs>
              <w:rPr>
                <w:lang w:val="en-US" w:eastAsia="zh-CN"/>
              </w:rPr>
            </w:pPr>
            <w:r w:rsidRPr="00705477">
              <w:rPr>
                <w:lang w:val="en-US" w:eastAsia="zh-CN"/>
              </w:rPr>
              <w:t>USS set(s) for P(S)Cell configured on sSCell</w:t>
            </w:r>
          </w:p>
          <w:p w14:paraId="09E026D2" w14:textId="5764BAB5" w:rsidR="00415F93" w:rsidRDefault="00334E7F" w:rsidP="00EB305B">
            <w:pPr>
              <w:spacing w:line="240" w:lineRule="auto"/>
              <w:rPr>
                <w:rFonts w:eastAsia="ＭＳ 明朝"/>
                <w:lang w:eastAsia="ja-JP"/>
              </w:rPr>
            </w:pPr>
            <w:r>
              <w:rPr>
                <w:rFonts w:eastAsia="ＭＳ 明朝" w:hint="eastAsia"/>
                <w:lang w:eastAsia="ja-JP"/>
              </w:rPr>
              <w:t>I</w:t>
            </w:r>
            <w:r>
              <w:rPr>
                <w:rFonts w:eastAsia="ＭＳ 明朝"/>
                <w:lang w:eastAsia="ja-JP"/>
              </w:rPr>
              <w:t xml:space="preserve">n addition, </w:t>
            </w:r>
            <w:r w:rsidR="00C33258">
              <w:rPr>
                <w:rFonts w:eastAsia="ＭＳ 明朝"/>
                <w:lang w:eastAsia="ja-JP"/>
              </w:rPr>
              <w:t>for this solution</w:t>
            </w:r>
            <w:r w:rsidR="009D6FA5">
              <w:rPr>
                <w:rFonts w:eastAsia="ＭＳ 明朝"/>
                <w:lang w:eastAsia="ja-JP"/>
              </w:rPr>
              <w:t xml:space="preserve">, it is not </w:t>
            </w:r>
            <w:r w:rsidR="00C33258">
              <w:rPr>
                <w:rFonts w:eastAsia="ＭＳ 明朝"/>
                <w:lang w:eastAsia="ja-JP"/>
              </w:rPr>
              <w:t>reasonable to combine with Option A/C for all the slots</w:t>
            </w:r>
            <w:r w:rsidR="00F00DFB">
              <w:rPr>
                <w:rFonts w:eastAsia="ＭＳ 明朝"/>
                <w:lang w:eastAsia="ja-JP"/>
              </w:rPr>
              <w:t xml:space="preserve"> a</w:t>
            </w:r>
            <w:r w:rsidR="00C33258">
              <w:rPr>
                <w:rFonts w:eastAsia="ＭＳ 明朝"/>
                <w:lang w:eastAsia="ja-JP"/>
              </w:rPr>
              <w:t xml:space="preserve">s long as </w:t>
            </w:r>
            <w:r w:rsidR="00DC08FC">
              <w:rPr>
                <w:rFonts w:eastAsia="ＭＳ 明朝"/>
                <w:u w:val="single"/>
                <w:lang w:eastAsia="ja-JP"/>
              </w:rPr>
              <w:t>“</w:t>
            </w:r>
            <w:r w:rsidR="00C33258" w:rsidRPr="00C33258">
              <w:rPr>
                <w:rFonts w:eastAsia="ＭＳ 明朝"/>
                <w:u w:val="single"/>
                <w:lang w:eastAsia="ja-JP"/>
              </w:rPr>
              <w:t>one unicast PDCCH scheduling cell is determined based on higher-layer configurations for each P(S)Cell slot</w:t>
            </w:r>
            <w:r w:rsidR="00DC08FC">
              <w:rPr>
                <w:rFonts w:eastAsia="ＭＳ 明朝"/>
                <w:u w:val="single"/>
                <w:lang w:eastAsia="ja-JP"/>
              </w:rPr>
              <w:t>”</w:t>
            </w:r>
            <w:r w:rsidR="00C33258" w:rsidRPr="00C33258">
              <w:rPr>
                <w:rFonts w:eastAsia="ＭＳ 明朝"/>
                <w:lang w:eastAsia="ja-JP"/>
              </w:rPr>
              <w:t xml:space="preserve"> is ensured</w:t>
            </w:r>
            <w:r w:rsidR="00415F93">
              <w:rPr>
                <w:rFonts w:eastAsia="ＭＳ 明朝"/>
                <w:lang w:eastAsia="ja-JP"/>
              </w:rPr>
              <w:t>. Therefore, we further propose</w:t>
            </w:r>
            <w:r w:rsidR="009426F4">
              <w:rPr>
                <w:rFonts w:eastAsia="ＭＳ 明朝"/>
                <w:lang w:eastAsia="ja-JP"/>
              </w:rPr>
              <w:t xml:space="preserve"> (on top of the above changes)</w:t>
            </w:r>
            <w:r w:rsidR="00415F93">
              <w:rPr>
                <w:rFonts w:eastAsia="ＭＳ 明朝"/>
                <w:lang w:eastAsia="ja-JP"/>
              </w:rPr>
              <w:t xml:space="preserve"> to add following:</w:t>
            </w:r>
          </w:p>
          <w:p w14:paraId="6188ED0B" w14:textId="77777777" w:rsidR="00D9561B" w:rsidRPr="00D9561B" w:rsidRDefault="00D9561B" w:rsidP="00D9561B">
            <w:pPr>
              <w:numPr>
                <w:ilvl w:val="0"/>
                <w:numId w:val="39"/>
              </w:numPr>
              <w:spacing w:line="240" w:lineRule="auto"/>
              <w:rPr>
                <w:rFonts w:eastAsia="ＭＳ 明朝"/>
                <w:lang w:val="en-US" w:eastAsia="ja-JP"/>
              </w:rPr>
            </w:pPr>
            <w:r w:rsidRPr="00D9561B">
              <w:rPr>
                <w:rFonts w:eastAsia="ＭＳ 明朝"/>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ＭＳ 明朝"/>
                <w:lang w:val="en-US" w:eastAsia="ja-JP"/>
              </w:rPr>
            </w:pPr>
            <w:r w:rsidRPr="00D9561B">
              <w:rPr>
                <w:rFonts w:eastAsia="ＭＳ 明朝"/>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ＭＳ 明朝"/>
                <w:lang w:val="en-US" w:eastAsia="ja-JP"/>
              </w:rPr>
            </w:pPr>
            <w:r w:rsidRPr="00D9561B">
              <w:rPr>
                <w:rFonts w:eastAsia="ＭＳ 明朝"/>
                <w:lang w:val="en-US" w:eastAsia="ja-JP"/>
              </w:rPr>
              <w:t>For other P(S)Cell slot(s) where the UE monitors PDCCH for P(S)Cell on both P(S)Cell and sSCell,</w:t>
            </w:r>
          </w:p>
          <w:p w14:paraId="0868F5DB" w14:textId="77777777" w:rsidR="00D9561B" w:rsidRPr="00D9561B" w:rsidRDefault="00D9561B" w:rsidP="00D9561B">
            <w:pPr>
              <w:numPr>
                <w:ilvl w:val="1"/>
                <w:numId w:val="39"/>
              </w:numPr>
              <w:spacing w:line="240" w:lineRule="auto"/>
              <w:rPr>
                <w:rFonts w:eastAsia="ＭＳ 明朝"/>
                <w:lang w:val="en-US" w:eastAsia="ja-JP"/>
              </w:rPr>
            </w:pPr>
            <w:r w:rsidRPr="00D9561B">
              <w:rPr>
                <w:rFonts w:eastAsia="ＭＳ 明朝"/>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3DAC7B52" w14:textId="77777777" w:rsidR="00D9561B" w:rsidRPr="00D9561B" w:rsidRDefault="00D9561B" w:rsidP="00D9561B">
            <w:pPr>
              <w:numPr>
                <w:ilvl w:val="0"/>
                <w:numId w:val="39"/>
              </w:numPr>
              <w:spacing w:line="240" w:lineRule="auto"/>
              <w:rPr>
                <w:rFonts w:eastAsia="ＭＳ 明朝"/>
                <w:lang w:val="en-US" w:eastAsia="ja-JP"/>
              </w:rPr>
            </w:pPr>
            <w:r w:rsidRPr="00D9561B">
              <w:rPr>
                <w:rFonts w:eastAsia="ＭＳ 明朝" w:hint="eastAsia"/>
                <w:lang w:val="en-US" w:eastAsia="ja-JP"/>
              </w:rPr>
              <w:lastRenderedPageBreak/>
              <w:t>A</w:t>
            </w:r>
            <w:r w:rsidRPr="00D9561B">
              <w:rPr>
                <w:rFonts w:eastAsia="ＭＳ 明朝"/>
                <w:lang w:val="en-US" w:eastAsia="ja-JP"/>
              </w:rPr>
              <w:t>t least the case of Z4 = 44 is supported for P(S)Cell SCS 15kHz</w:t>
            </w:r>
          </w:p>
          <w:p w14:paraId="18FF8927" w14:textId="03C9E00A" w:rsidR="006F6D26" w:rsidRDefault="00D80C08" w:rsidP="006F6D26">
            <w:pPr>
              <w:spacing w:line="240" w:lineRule="auto"/>
              <w:rPr>
                <w:rFonts w:eastAsia="ＭＳ 明朝"/>
                <w:lang w:eastAsia="ja-JP"/>
              </w:rPr>
            </w:pPr>
            <w:r>
              <w:rPr>
                <w:rFonts w:eastAsia="ＭＳ 明朝" w:hint="eastAsia"/>
                <w:lang w:eastAsia="ja-JP"/>
              </w:rPr>
              <w:t>T</w:t>
            </w:r>
            <w:r>
              <w:rPr>
                <w:rFonts w:eastAsia="ＭＳ 明朝"/>
                <w:lang w:eastAsia="ja-JP"/>
              </w:rPr>
              <w:t>he outlook of this solution is like following.</w:t>
            </w:r>
          </w:p>
          <w:p w14:paraId="72A4902F" w14:textId="5E250920" w:rsidR="00D80C08" w:rsidRDefault="00770EAE" w:rsidP="006F6D26">
            <w:pPr>
              <w:spacing w:line="240" w:lineRule="auto"/>
              <w:rPr>
                <w:rFonts w:eastAsia="ＭＳ 明朝"/>
                <w:lang w:eastAsia="ja-JP"/>
              </w:rPr>
            </w:pPr>
            <w:r w:rsidRPr="00551012">
              <w:rPr>
                <w:noProof/>
                <w:lang w:val="en-US" w:eastAsia="ja-JP"/>
              </w:rPr>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ＭＳ 明朝"/>
                <w:lang w:eastAsia="ja-JP"/>
              </w:rPr>
            </w:pPr>
          </w:p>
          <w:p w14:paraId="317C796A" w14:textId="4ED77B87" w:rsidR="00E45BCF" w:rsidRDefault="00E45BCF" w:rsidP="00E45BCF">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sidRPr="0041715A">
              <w:rPr>
                <w:rFonts w:eastAsia="ＭＳ 明朝"/>
                <w:b/>
                <w:bCs/>
                <w:lang w:eastAsia="ja-JP"/>
              </w:rPr>
              <w:t>the option based on Alt.2-2 (second bullet)</w:t>
            </w:r>
            <w:r>
              <w:rPr>
                <w:rFonts w:eastAsia="ＭＳ 明朝"/>
                <w:lang w:eastAsia="ja-JP"/>
              </w:rPr>
              <w:t>, this is a significant enhancement from Rel.16 NR-U features. Mandating this for Rel.17 DSS with cross-carrier scheduling even without unlicensed/shared spectrum</w:t>
            </w:r>
            <w:r w:rsidR="00C93413">
              <w:rPr>
                <w:rFonts w:eastAsia="ＭＳ 明朝"/>
                <w:lang w:eastAsia="ja-JP"/>
              </w:rPr>
              <w:t xml:space="preserve"> is questionable</w:t>
            </w:r>
            <w:r>
              <w:rPr>
                <w:rFonts w:eastAsia="ＭＳ 明朝"/>
                <w:lang w:eastAsia="ja-JP"/>
              </w:rPr>
              <w:t xml:space="preserve">. </w:t>
            </w:r>
            <w:r w:rsidR="0027034C">
              <w:rPr>
                <w:rFonts w:eastAsia="ＭＳ 明朝"/>
                <w:lang w:eastAsia="ja-JP"/>
              </w:rPr>
              <w:t xml:space="preserve">Besides, the benefit compared to the above </w:t>
            </w:r>
            <w:r w:rsidR="00A25A56">
              <w:rPr>
                <w:rFonts w:eastAsia="ＭＳ 明朝"/>
                <w:lang w:eastAsia="ja-JP"/>
              </w:rPr>
              <w:t xml:space="preserve">our proposed </w:t>
            </w:r>
            <w:r w:rsidR="0027034C">
              <w:rPr>
                <w:rFonts w:eastAsia="ＭＳ 明朝"/>
                <w:lang w:eastAsia="ja-JP"/>
              </w:rPr>
              <w:t xml:space="preserve">modified option based on Alt.2-4 </w:t>
            </w:r>
            <w:r w:rsidR="008F4696">
              <w:rPr>
                <w:rFonts w:eastAsia="ＭＳ 明朝"/>
                <w:lang w:eastAsia="ja-JP"/>
              </w:rPr>
              <w:t>is not clear.</w:t>
            </w:r>
          </w:p>
          <w:p w14:paraId="16D228A0" w14:textId="2851EAEE" w:rsidR="00E45BCF" w:rsidRPr="00E45BCF" w:rsidRDefault="00E45BCF" w:rsidP="006F6D26">
            <w:pPr>
              <w:spacing w:line="240" w:lineRule="auto"/>
              <w:rPr>
                <w:rFonts w:eastAsia="ＭＳ 明朝"/>
                <w:lang w:eastAsia="ja-JP"/>
              </w:rPr>
            </w:pPr>
          </w:p>
        </w:tc>
      </w:tr>
      <w:tr w:rsidR="000C4336" w14:paraId="6BB0F4DC" w14:textId="77777777" w:rsidTr="001B2DA3">
        <w:tc>
          <w:tcPr>
            <w:tcW w:w="1074"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114"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1B2DA3">
        <w:tc>
          <w:tcPr>
            <w:tcW w:w="1074"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114"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 xml:space="preserve">Under the current wording, Alt. 2-2 and Alt. 2-4 limit the non-simultaneous monitoring only to USS (non-fallback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xml:space="preserve">). The NW ensures that the UE does not simultaneously (same slot) monitor PDCCH on both P(S)Cell and sSCell based on SS set configuration and there is zero spec impact. </w:t>
            </w:r>
          </w:p>
          <w:p w14:paraId="6F43F79D" w14:textId="77777777" w:rsidR="008A7A27" w:rsidRDefault="008A7A27" w:rsidP="008A7A27">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1B2DA3">
        <w:tc>
          <w:tcPr>
            <w:tcW w:w="1074"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lastRenderedPageBreak/>
              <w:t>Ericsson</w:t>
            </w:r>
          </w:p>
        </w:tc>
        <w:tc>
          <w:tcPr>
            <w:tcW w:w="9114"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3D4A042A" w:rsidR="0026250B" w:rsidRDefault="0026250B" w:rsidP="0026250B">
            <w:pPr>
              <w:spacing w:line="240" w:lineRule="auto"/>
            </w:pPr>
            <w:r>
              <w:t xml:space="preserve">Regarding the proposed approach from QC – our preference is to support the described approach based on Alt 2-1, and consider the modifications to Alt 2-4 proposed by QC in </w:t>
            </w:r>
            <w:r w:rsidRPr="00883499">
              <w:rPr>
                <w:rFonts w:eastAsia="ＭＳ 明朝"/>
                <w:lang w:eastAsia="ja-JP"/>
              </w:rPr>
              <w:t>R1-2105970</w:t>
            </w:r>
            <w:r>
              <w:rPr>
                <w:rFonts w:eastAsia="ＭＳ 明朝"/>
                <w:lang w:eastAsia="ja-JP"/>
              </w:rPr>
              <w:t xml:space="preserve"> </w:t>
            </w:r>
            <w:r>
              <w:t>as a solution that could potentially replace the Alt1 UEs in the WA.</w:t>
            </w:r>
          </w:p>
        </w:tc>
      </w:tr>
      <w:tr w:rsidR="00205A73" w14:paraId="0AB888A7" w14:textId="77777777" w:rsidTr="001B2DA3">
        <w:tc>
          <w:tcPr>
            <w:tcW w:w="1074"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t>CATT</w:t>
            </w:r>
          </w:p>
        </w:tc>
        <w:tc>
          <w:tcPr>
            <w:tcW w:w="9114"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1B2DA3">
        <w:tc>
          <w:tcPr>
            <w:tcW w:w="1074"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114"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77777777" w:rsidR="00321C1F" w:rsidRDefault="00321C1F" w:rsidP="00321C1F">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PCell slot, while Option A and C are similar but Option A is more flexible than option C due to shared BD between two consecutive slots overlapped with one PCell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afd"/>
              <w:tblW w:w="0" w:type="auto"/>
              <w:tblInd w:w="102" w:type="dxa"/>
              <w:tblLook w:val="04A0" w:firstRow="1" w:lastRow="0" w:firstColumn="1" w:lastColumn="0" w:noHBand="0" w:noVBand="1"/>
            </w:tblPr>
            <w:tblGrid>
              <w:gridCol w:w="2968"/>
              <w:gridCol w:w="2996"/>
              <w:gridCol w:w="2822"/>
            </w:tblGrid>
            <w:tr w:rsidR="00321C1F" w14:paraId="59D4F179" w14:textId="77777777" w:rsidTr="00114EF6">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114EF6">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ja-JP"/>
                    </w:rPr>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ja-JP"/>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ja-JP"/>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aff"/>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2E762E8" w14:textId="77777777" w:rsidR="00321C1F" w:rsidRDefault="00321C1F" w:rsidP="00321C1F">
            <w:pPr>
              <w:pStyle w:val="aff"/>
              <w:numPr>
                <w:ilvl w:val="2"/>
                <w:numId w:val="32"/>
              </w:numPr>
              <w:rPr>
                <w:lang w:val="en-US" w:eastAsia="zh-CN"/>
              </w:rPr>
            </w:pPr>
            <w:r>
              <w:t>UE can monitor DCI formats 0_1,1_1,0_2,1_2 on both P(S)Cell USS set(s) and sSCell USS sets in overlapping [symbol/slot] of P(S)Cell and sSCell</w:t>
            </w:r>
          </w:p>
          <w:p w14:paraId="31CA4DB3" w14:textId="77777777" w:rsidR="00321C1F" w:rsidRDefault="00321C1F" w:rsidP="00321C1F">
            <w:pPr>
              <w:pStyle w:val="aff"/>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aff"/>
              <w:numPr>
                <w:ilvl w:val="3"/>
                <w:numId w:val="32"/>
              </w:numPr>
              <w:rPr>
                <w:lang w:val="en-US" w:eastAsia="zh-CN"/>
              </w:rPr>
            </w:pPr>
            <w:r>
              <w:rPr>
                <w:lang w:val="en-US" w:eastAsia="zh-CN"/>
              </w:rPr>
              <w:t xml:space="preserve">For Option C, </w:t>
            </w:r>
            <w:ins w:id="21" w:author="作成者" w:date="2021-05-20T12:44:00Z">
              <w:r>
                <w:rPr>
                  <w:rFonts w:hint="eastAsia"/>
                  <w:lang w:val="en-US" w:eastAsia="zh-CN"/>
                </w:rPr>
                <w:t xml:space="preserve">Z4 is per slot of sSCell, </w:t>
              </w:r>
            </w:ins>
            <w:r>
              <w:rPr>
                <w:lang w:val="en-US" w:eastAsia="zh-CN"/>
              </w:rPr>
              <w:t xml:space="preserve">at least the case where Z3 + </w:t>
            </w:r>
            <w:ins w:id="22" w:author="作成者" w:date="2021-05-20T12:45:00Z">
              <w:r>
                <w:rPr>
                  <w:rFonts w:hint="eastAsia"/>
                  <w:lang w:val="en-US" w:eastAsia="zh-CN"/>
                </w:rPr>
                <w:t>2</w:t>
              </w:r>
            </w:ins>
            <w:ins w:id="23" w:author="作成者" w:date="2021-05-20T12:46:00Z">
              <w:r>
                <w:rPr>
                  <w:vertAlign w:val="superscript"/>
                  <w:lang w:eastAsia="zh-CN"/>
                </w:rPr>
                <w:t>μ</w:t>
              </w:r>
            </w:ins>
            <w:ins w:id="24" w:author="作成者" w:date="2021-05-20T12:54:00Z">
              <w:r>
                <w:rPr>
                  <w:rFonts w:hint="eastAsia"/>
                  <w:vertAlign w:val="superscript"/>
                  <w:lang w:val="en-US" w:eastAsia="zh-CN"/>
                </w:rPr>
                <w:t>1</w:t>
              </w:r>
            </w:ins>
            <w:ins w:id="25" w:author="作成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6" w:author="作成者" w:date="2021-05-20T12:47:00Z">
              <w:r>
                <w:rPr>
                  <w:rFonts w:hint="eastAsia"/>
                  <w:lang w:val="en-US" w:eastAsia="zh-CN"/>
                </w:rPr>
                <w:t xml:space="preserve">, </w:t>
              </w:r>
              <w:r>
                <w:rPr>
                  <w:rFonts w:hint="eastAsia"/>
                  <w:lang w:val="en-US" w:eastAsia="zh-CN"/>
                </w:rPr>
                <w:lastRenderedPageBreak/>
                <w:t xml:space="preserve">where </w:t>
              </w:r>
              <w:r>
                <w:rPr>
                  <w:lang w:eastAsia="zh-CN"/>
                </w:rPr>
                <w:t>μ</w:t>
              </w:r>
            </w:ins>
            <w:ins w:id="27" w:author="作成者" w:date="2021-05-20T12:54:00Z">
              <w:r>
                <w:rPr>
                  <w:rFonts w:hint="eastAsia"/>
                  <w:lang w:val="en-US" w:eastAsia="zh-CN"/>
                </w:rPr>
                <w:t>1</w:t>
              </w:r>
            </w:ins>
            <w:ins w:id="28" w:author="作成者" w:date="2021-05-20T12:47:00Z">
              <w:r>
                <w:rPr>
                  <w:rFonts w:hint="eastAsia"/>
                  <w:lang w:val="en-US" w:eastAsia="zh-CN"/>
                </w:rPr>
                <w:t xml:space="preserve"> is SCS of the sSCell.</w:t>
              </w:r>
            </w:ins>
          </w:p>
          <w:p w14:paraId="42648098" w14:textId="77777777" w:rsidR="00321C1F" w:rsidRDefault="00321C1F" w:rsidP="00321C1F">
            <w:pPr>
              <w:spacing w:line="240" w:lineRule="auto"/>
              <w:rPr>
                <w:ins w:id="29" w:author="作成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sSCell-schedule-PCell per two sSCell slots overlapped with one PCell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1B2DA3" w14:paraId="0CDD1B08" w14:textId="77777777" w:rsidTr="001B2DA3">
        <w:tc>
          <w:tcPr>
            <w:tcW w:w="1074"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rFonts w:hint="eastAsia"/>
                <w:lang w:val="en-US" w:eastAsia="zh-CN"/>
              </w:rPr>
            </w:pPr>
            <w:r>
              <w:rPr>
                <w:lang w:val="en-US" w:eastAsia="zh-CN"/>
              </w:rPr>
              <w:lastRenderedPageBreak/>
              <w:t>NTT DOCOMO</w:t>
            </w:r>
          </w:p>
        </w:tc>
        <w:tc>
          <w:tcPr>
            <w:tcW w:w="9114"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rFonts w:hint="eastAsia"/>
                <w:lang w:val="en-US" w:eastAsia="zh-CN"/>
              </w:rPr>
            </w:pPr>
            <w:r>
              <w:rPr>
                <w:rFonts w:eastAsia="ＭＳ 明朝"/>
                <w:lang w:eastAsia="ja-JP"/>
              </w:rPr>
              <w:t>We prefer Alt.2-2/2-4. However, in order to progress the</w:t>
            </w:r>
            <w:r>
              <w:rPr>
                <w:rFonts w:eastAsia="ＭＳ 明朝"/>
                <w:lang w:eastAsia="ja-JP"/>
              </w:rPr>
              <w:t xml:space="preserve"> discussion, we can</w:t>
            </w:r>
            <w:r>
              <w:rPr>
                <w:rFonts w:eastAsia="ＭＳ 明朝"/>
                <w:lang w:eastAsia="ja-JP"/>
              </w:rPr>
              <w:t xml:space="preserve"> accept Alt.2-1 if the working assumption is confirmed.</w:t>
            </w:r>
          </w:p>
        </w:tc>
      </w:tr>
    </w:tbl>
    <w:p w14:paraId="6E699A1D" w14:textId="2EBB4B44" w:rsidR="000C4336" w:rsidRDefault="000C4336" w:rsidP="000C4336">
      <w:pPr>
        <w:rPr>
          <w:lang w:val="en-US" w:eastAsia="zh-CN"/>
        </w:rPr>
      </w:pPr>
    </w:p>
    <w:p w14:paraId="21CC5589" w14:textId="31643625" w:rsidR="00890C6F" w:rsidRDefault="00890C6F" w:rsidP="00890C6F">
      <w:pPr>
        <w:pStyle w:val="3"/>
        <w:rPr>
          <w:lang w:val="en-US" w:eastAsia="zh-CN"/>
        </w:rPr>
      </w:pPr>
      <w:r>
        <w:rPr>
          <w:lang w:val="en-US" w:eastAsia="zh-CN"/>
        </w:rPr>
        <w:t>Proposal 3</w:t>
      </w:r>
    </w:p>
    <w:p w14:paraId="36FA3F03" w14:textId="77777777" w:rsidR="00890C6F" w:rsidRDefault="00890C6F" w:rsidP="00890C6F">
      <w:pPr>
        <w:pStyle w:val="aff"/>
        <w:numPr>
          <w:ilvl w:val="0"/>
          <w:numId w:val="32"/>
        </w:numPr>
        <w:rPr>
          <w:lang w:val="en-US" w:eastAsia="zh-CN"/>
        </w:rPr>
      </w:pPr>
      <w:r>
        <w:rPr>
          <w:lang w:val="en-US" w:eastAsia="zh-CN"/>
        </w:rPr>
        <w:t>At least the following is supported for BD/CCE limit handling when P(S)Cell SCS is less than or equal to sSCell SCS</w:t>
      </w:r>
    </w:p>
    <w:p w14:paraId="3950328D" w14:textId="77777777" w:rsidR="00890C6F" w:rsidRPr="000014F2" w:rsidRDefault="00890C6F" w:rsidP="00890C6F">
      <w:pPr>
        <w:pStyle w:val="aff"/>
        <w:numPr>
          <w:ilvl w:val="1"/>
          <w:numId w:val="32"/>
        </w:numPr>
        <w:rPr>
          <w:lang w:val="en-US" w:eastAsia="zh-CN"/>
        </w:rPr>
      </w:pPr>
      <w:r w:rsidRPr="00CD0677">
        <w:rPr>
          <w:lang w:val="en-US" w:eastAsia="zh-CN"/>
        </w:rPr>
        <w:t>PDCCH monitoring candidates on P(S)Cell and/or sSCell are configured such that total of (x1(m)+x2(m))+ y(m</w:t>
      </w:r>
      <w:bookmarkStart w:id="30"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30"/>
    <w:p w14:paraId="54B02A9B" w14:textId="77777777" w:rsidR="00890C6F" w:rsidRPr="00E319B3" w:rsidRDefault="00890C6F" w:rsidP="00890C6F">
      <w:pPr>
        <w:pStyle w:val="aff"/>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aff"/>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aff"/>
        <w:numPr>
          <w:ilvl w:val="0"/>
          <w:numId w:val="32"/>
        </w:numPr>
        <w:rPr>
          <w:lang w:val="en-US" w:eastAsia="zh-CN"/>
        </w:rPr>
      </w:pPr>
      <w:r>
        <w:rPr>
          <w:lang w:val="en-US" w:eastAsia="zh-CN"/>
        </w:rPr>
        <w:t>Note</w:t>
      </w:r>
    </w:p>
    <w:p w14:paraId="5AD1A3EB" w14:textId="77777777" w:rsidR="00890C6F" w:rsidRPr="00557EBA" w:rsidRDefault="00890C6F" w:rsidP="00890C6F">
      <w:pPr>
        <w:pStyle w:val="aff"/>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aff"/>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aff"/>
        <w:numPr>
          <w:ilvl w:val="1"/>
          <w:numId w:val="32"/>
        </w:numPr>
        <w:rPr>
          <w:lang w:val="en-US" w:eastAsia="zh-CN"/>
        </w:rPr>
      </w:pPr>
      <w:r w:rsidRPr="00557EBA">
        <w:rPr>
          <w:lang w:val="en-US" w:eastAsia="zh-CN"/>
        </w:rPr>
        <w:t>y(m) is #BDs for PDCCH USS(s) candidates monitored on sSCell in all sSCell slot(s) that overlap slot m of P(S)Cell</w:t>
      </w:r>
    </w:p>
    <w:p w14:paraId="2473323D" w14:textId="77777777" w:rsidR="00890C6F" w:rsidRPr="00557EBA" w:rsidRDefault="00890C6F" w:rsidP="00890C6F">
      <w:pPr>
        <w:pStyle w:val="aff"/>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afd"/>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sSCell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ＭＳ 明朝"/>
                <w:lang w:eastAsia="ja-JP"/>
              </w:rPr>
            </w:pPr>
            <w:r>
              <w:rPr>
                <w:rFonts w:eastAsia="ＭＳ 明朝" w:hint="eastAsia"/>
                <w:lang w:eastAsia="ja-JP"/>
              </w:rPr>
              <w:t>I</w:t>
            </w:r>
            <w:r>
              <w:rPr>
                <w:rFonts w:eastAsia="ＭＳ 明朝"/>
                <w:lang w:eastAsia="ja-JP"/>
              </w:rPr>
              <w:t>ntention is OK</w:t>
            </w:r>
            <w:r w:rsidR="0091431B">
              <w:rPr>
                <w:rFonts w:eastAsia="ＭＳ 明朝"/>
                <w:lang w:eastAsia="ja-JP"/>
              </w:rPr>
              <w:t xml:space="preserve">. On the main bullet, </w:t>
            </w:r>
            <w:r w:rsidR="002972D3">
              <w:rPr>
                <w:rFonts w:eastAsia="ＭＳ 明朝"/>
                <w:lang w:eastAsia="ja-JP"/>
              </w:rPr>
              <w:t xml:space="preserve">“at least if a UE does not report </w:t>
            </w:r>
            <w:r w:rsidR="002972D3" w:rsidRPr="002972D3">
              <w:rPr>
                <w:rFonts w:eastAsia="ＭＳ 明朝"/>
                <w:i/>
                <w:iCs/>
                <w:lang w:eastAsia="ja-JP"/>
              </w:rPr>
              <w:t>pdcch-BlindDectectionCA</w:t>
            </w:r>
            <w:r w:rsidR="002972D3">
              <w:rPr>
                <w:rFonts w:eastAsia="ＭＳ 明朝"/>
                <w:lang w:eastAsia="ja-JP"/>
              </w:rPr>
              <w:t>” should be added.</w:t>
            </w:r>
            <w:r w:rsidR="009E30D0">
              <w:rPr>
                <w:rFonts w:eastAsia="ＭＳ 明朝"/>
                <w:lang w:eastAsia="ja-JP"/>
              </w:rPr>
              <w:t xml:space="preserve"> Or alternatively, adding one sub-bullet “FFS: if the UE reports </w:t>
            </w:r>
            <w:r w:rsidR="009E30D0" w:rsidRPr="00FA2967">
              <w:rPr>
                <w:rFonts w:eastAsia="ＭＳ 明朝"/>
                <w:i/>
                <w:iCs/>
                <w:lang w:eastAsia="ja-JP"/>
              </w:rPr>
              <w:t>pdcch-BlindDetectionCA</w:t>
            </w:r>
            <w:r w:rsidR="009E30D0">
              <w:rPr>
                <w:rFonts w:eastAsia="ＭＳ 明朝"/>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lastRenderedPageBreak/>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t xml:space="preserve">Imagine if UE has to use two CC to handle this PDCCH monitoring, for example, in the case that SpCell and sSCell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tdoc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and use the remaining BD/CCEs for the sSCell</w:t>
            </w:r>
            <w:r>
              <w:t>.</w:t>
            </w:r>
          </w:p>
          <w:p w14:paraId="4F388D44" w14:textId="7BF94035" w:rsidR="0026250B" w:rsidRDefault="0026250B" w:rsidP="0026250B">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0C9E421A"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sidRPr="00880EAE">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PCell, the limit should be defined from the scheduled cell perspective. How to allocate the BD between PCell and sSCell is totally gNB work. It also aligns with the motivation of DSS that offload part of PDCCH monitoring from PCell to sSCell.</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sSCell in all sSCell slot(s) that overlap slot m of P(S)Cell</w:t>
            </w:r>
            <w:r>
              <w:rPr>
                <w:lang w:val="en-US" w:eastAsia="zh-CN"/>
              </w:rPr>
              <w:t xml:space="preserve">,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bl>
    <w:p w14:paraId="6E50835C" w14:textId="77777777" w:rsidR="00890C6F" w:rsidRDefault="00890C6F" w:rsidP="000C4336">
      <w:pPr>
        <w:rPr>
          <w:lang w:val="en-US" w:eastAsia="zh-CN"/>
        </w:rPr>
      </w:pPr>
    </w:p>
    <w:p w14:paraId="707EA82E" w14:textId="77932A33" w:rsidR="00AC2404" w:rsidRDefault="00AC2404" w:rsidP="00AC2404">
      <w:pPr>
        <w:pStyle w:val="3"/>
        <w:rPr>
          <w:lang w:val="en-US" w:eastAsia="zh-CN"/>
        </w:rPr>
      </w:pPr>
      <w:r>
        <w:rPr>
          <w:lang w:val="en-US" w:eastAsia="zh-CN"/>
        </w:rPr>
        <w:t>Discussion Point 4</w:t>
      </w:r>
    </w:p>
    <w:p w14:paraId="184CE39F" w14:textId="5CDD0419" w:rsidR="00F33078" w:rsidRDefault="00F33078" w:rsidP="00AC2404">
      <w:pPr>
        <w:pStyle w:val="a5"/>
        <w:numPr>
          <w:ilvl w:val="0"/>
          <w:numId w:val="34"/>
        </w:numPr>
      </w:pPr>
      <w:r>
        <w:t>BD/CCE limits to account for CA are specified according to following conditions in 38.213</w:t>
      </w:r>
    </w:p>
    <w:p w14:paraId="2F8F6B6B" w14:textId="77777777" w:rsidR="00F33078" w:rsidRPr="00F33078" w:rsidRDefault="001B2DA3" w:rsidP="00F33078">
      <w:pPr>
        <w:pStyle w:val="a5"/>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1B2DA3" w:rsidP="00F33078">
      <w:pPr>
        <w:pStyle w:val="a5"/>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1B2DA3" w:rsidP="00F33078">
      <w:pPr>
        <w:pStyle w:val="a5"/>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1B2DA3" w:rsidP="00F33078">
      <w:pPr>
        <w:pStyle w:val="a5"/>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a5"/>
        <w:numPr>
          <w:ilvl w:val="0"/>
          <w:numId w:val="34"/>
        </w:numPr>
      </w:pPr>
      <w:r>
        <w:t>When CCS from sSCell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a5"/>
        <w:numPr>
          <w:ilvl w:val="1"/>
          <w:numId w:val="34"/>
        </w:numPr>
      </w:pPr>
      <w:r>
        <w:t>Alt1</w:t>
      </w:r>
    </w:p>
    <w:p w14:paraId="13ABC4BB" w14:textId="74060D9F" w:rsidR="00F33078" w:rsidRDefault="00F33078" w:rsidP="00F33078">
      <w:pPr>
        <w:pStyle w:val="a5"/>
        <w:numPr>
          <w:ilvl w:val="2"/>
          <w:numId w:val="34"/>
        </w:numPr>
      </w:pPr>
      <w:r>
        <w:t xml:space="preserve">P(S)Cell is counted </w:t>
      </w:r>
      <w:r w:rsidR="00622AD2">
        <w:t>once</w:t>
      </w:r>
    </w:p>
    <w:p w14:paraId="3185AEE2" w14:textId="21146653" w:rsidR="00F33078" w:rsidRDefault="00F33078" w:rsidP="00F33078">
      <w:pPr>
        <w:pStyle w:val="a5"/>
        <w:numPr>
          <w:ilvl w:val="2"/>
          <w:numId w:val="34"/>
        </w:numPr>
      </w:pPr>
      <w:r>
        <w:t xml:space="preserve">sSCell is counted </w:t>
      </w:r>
      <w:r w:rsidR="00622AD2">
        <w:t>once</w:t>
      </w:r>
    </w:p>
    <w:p w14:paraId="6B3893FA" w14:textId="74711CB0" w:rsidR="00F33078" w:rsidRDefault="00F33078" w:rsidP="00F33078">
      <w:pPr>
        <w:pStyle w:val="a5"/>
        <w:numPr>
          <w:ilvl w:val="1"/>
          <w:numId w:val="34"/>
        </w:numPr>
      </w:pPr>
      <w:r>
        <w:t>Alt 2</w:t>
      </w:r>
    </w:p>
    <w:p w14:paraId="5111A08D" w14:textId="181A7A3B" w:rsidR="0016334C" w:rsidRDefault="0016334C" w:rsidP="0016334C">
      <w:pPr>
        <w:pStyle w:val="a5"/>
        <w:numPr>
          <w:ilvl w:val="2"/>
          <w:numId w:val="34"/>
        </w:numPr>
      </w:pPr>
      <w:r>
        <w:t xml:space="preserve">P(S)Cell is counted </w:t>
      </w:r>
      <w:r w:rsidR="00622AD2">
        <w:t>once</w:t>
      </w:r>
    </w:p>
    <w:p w14:paraId="06447911" w14:textId="0AA37166" w:rsidR="00D102E4" w:rsidRDefault="0016334C" w:rsidP="00D102E4">
      <w:pPr>
        <w:pStyle w:val="a5"/>
        <w:numPr>
          <w:ilvl w:val="2"/>
          <w:numId w:val="34"/>
        </w:numPr>
      </w:pPr>
      <w:r>
        <w:t xml:space="preserve">sSCell is counted </w:t>
      </w:r>
      <w:r w:rsidR="00622AD2">
        <w:t>twice</w:t>
      </w:r>
      <w:r>
        <w:t xml:space="preserve"> (with same SCS as sSCell)</w:t>
      </w:r>
    </w:p>
    <w:p w14:paraId="268B436F" w14:textId="13CA0E9D" w:rsidR="005C1478" w:rsidRDefault="005C1478" w:rsidP="005C1478">
      <w:pPr>
        <w:pStyle w:val="a5"/>
        <w:numPr>
          <w:ilvl w:val="1"/>
          <w:numId w:val="34"/>
        </w:numPr>
      </w:pPr>
      <w:r>
        <w:t>Alt 3</w:t>
      </w:r>
    </w:p>
    <w:p w14:paraId="499F57EE" w14:textId="116349FF" w:rsidR="005C1478" w:rsidRDefault="005C1478" w:rsidP="005C1478">
      <w:pPr>
        <w:pStyle w:val="a5"/>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afd"/>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ＭＳ 明朝"/>
                <w:lang w:val="en-US" w:eastAsia="ja-JP"/>
              </w:rPr>
            </w:pPr>
            <w:r w:rsidRPr="00FA2967">
              <w:rPr>
                <w:rFonts w:eastAsia="ＭＳ 明朝"/>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ＭＳ 明朝"/>
                <w:iCs/>
                <w:lang w:val="en-US" w:eastAsia="ja-JP"/>
              </w:rPr>
            </w:pPr>
          </w:p>
          <w:p w14:paraId="3338CE44" w14:textId="5F53CE3C" w:rsidR="0016334C" w:rsidRDefault="00FA2967" w:rsidP="004A4D48">
            <w:pPr>
              <w:spacing w:line="240" w:lineRule="auto"/>
              <w:rPr>
                <w:rFonts w:eastAsia="ＭＳ 明朝"/>
                <w:iCs/>
                <w:lang w:val="en-US" w:eastAsia="ja-JP"/>
              </w:rPr>
            </w:pPr>
            <w:r w:rsidRPr="00FA2967">
              <w:rPr>
                <w:rFonts w:eastAsia="ＭＳ 明朝"/>
                <w:iCs/>
                <w:lang w:val="en-US" w:eastAsia="ja-JP"/>
              </w:rPr>
              <w:t>We are not</w:t>
            </w:r>
            <w:r>
              <w:rPr>
                <w:rFonts w:eastAsia="ＭＳ 明朝"/>
                <w:iCs/>
                <w:lang w:val="en-US" w:eastAsia="ja-JP"/>
              </w:rPr>
              <w:t xml:space="preserve"> sure what the discussion here</w:t>
            </w:r>
            <w:r w:rsidR="00EB3A24">
              <w:rPr>
                <w:rFonts w:eastAsia="ＭＳ 明朝"/>
                <w:iCs/>
                <w:lang w:val="en-US" w:eastAsia="ja-JP"/>
              </w:rPr>
              <w:t xml:space="preserve"> is</w:t>
            </w:r>
            <w:r>
              <w:rPr>
                <w:rFonts w:eastAsia="ＭＳ 明朝"/>
                <w:iCs/>
                <w:lang w:val="en-US" w:eastAsia="ja-JP"/>
              </w:rPr>
              <w:t xml:space="preserve">. For cross-carrier scheduling from sSCell to P(S)Cell, </w:t>
            </w:r>
            <w:r w:rsidR="00593B61">
              <w:rPr>
                <w:rFonts w:eastAsia="ＭＳ 明朝"/>
                <w:iCs/>
                <w:lang w:val="en-US" w:eastAsia="ja-JP"/>
              </w:rPr>
              <w:t xml:space="preserve">part of </w:t>
            </w:r>
            <w:r>
              <w:rPr>
                <w:rFonts w:eastAsia="ＭＳ 明朝"/>
                <w:iCs/>
                <w:lang w:val="en-US" w:eastAsia="ja-JP"/>
              </w:rPr>
              <w:t>the BD capability</w:t>
            </w:r>
            <w:r w:rsidR="00AA3C87">
              <w:rPr>
                <w:rFonts w:eastAsia="ＭＳ 明朝"/>
                <w:iCs/>
                <w:lang w:val="en-US" w:eastAsia="ja-JP"/>
              </w:rPr>
              <w:t>,</w:t>
            </w:r>
            <w:r w:rsidR="00C93413">
              <w:rPr>
                <w:rFonts w:eastAsia="ＭＳ 明朝"/>
                <w:iCs/>
                <w:lang w:val="en-US" w:eastAsia="ja-JP"/>
              </w:rPr>
              <w:t xml:space="preserve"> that was</w:t>
            </w:r>
            <w:r>
              <w:rPr>
                <w:rFonts w:eastAsia="ＭＳ 明朝"/>
                <w:iCs/>
                <w:lang w:val="en-US" w:eastAsia="ja-JP"/>
              </w:rPr>
              <w:t xml:space="preserve"> </w:t>
            </w:r>
            <w:r w:rsidR="00593B61">
              <w:rPr>
                <w:rFonts w:eastAsia="ＭＳ 明朝"/>
                <w:iCs/>
                <w:lang w:val="en-US" w:eastAsia="ja-JP"/>
              </w:rPr>
              <w:t xml:space="preserve">originally implemented for P(S)Cell PDCCH monitoring, is taken by sSCell to enable P(S)Cell scheduling. </w:t>
            </w:r>
            <w:r w:rsidR="000138D4">
              <w:rPr>
                <w:rFonts w:eastAsia="ＭＳ 明朝"/>
                <w:iCs/>
                <w:lang w:val="en-US" w:eastAsia="ja-JP"/>
              </w:rPr>
              <w:t>An example is following.</w:t>
            </w:r>
          </w:p>
          <w:p w14:paraId="37B18A87" w14:textId="4EF97D8C" w:rsidR="00593B61" w:rsidRDefault="00024274" w:rsidP="004A4D48">
            <w:pPr>
              <w:spacing w:line="240" w:lineRule="auto"/>
              <w:rPr>
                <w:rFonts w:eastAsia="ＭＳ 明朝"/>
                <w:iCs/>
                <w:lang w:val="en-US" w:eastAsia="ja-JP"/>
              </w:rPr>
            </w:pPr>
            <w:r w:rsidRPr="00024274">
              <w:rPr>
                <w:rFonts w:eastAsia="ＭＳ 明朝"/>
                <w:iCs/>
                <w:noProof/>
                <w:lang w:val="en-US" w:eastAsia="ja-JP"/>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ＭＳ 明朝"/>
                <w:iCs/>
                <w:lang w:val="en-US" w:eastAsia="ja-JP"/>
              </w:rPr>
            </w:pPr>
            <w:r>
              <w:rPr>
                <w:rFonts w:eastAsia="ＭＳ 明朝"/>
                <w:iCs/>
                <w:lang w:val="en-US" w:eastAsia="ja-JP"/>
              </w:rPr>
              <w:t xml:space="preserve">So, the sSCell </w:t>
            </w:r>
            <w:r w:rsidR="00EB3A24">
              <w:rPr>
                <w:rFonts w:eastAsia="ＭＳ 明朝"/>
                <w:iCs/>
                <w:lang w:val="en-US" w:eastAsia="ja-JP"/>
              </w:rPr>
              <w:t>is not counted as a scheduling cell to P(S)Cell</w:t>
            </w:r>
            <w:r w:rsidR="00A70595">
              <w:rPr>
                <w:rFonts w:eastAsia="ＭＳ 明朝"/>
                <w:iCs/>
                <w:lang w:val="en-US" w:eastAsia="ja-JP"/>
              </w:rPr>
              <w:t xml:space="preserve"> (is this Alt.1</w:t>
            </w:r>
            <w:r w:rsidR="00463AEF">
              <w:rPr>
                <w:rFonts w:eastAsia="ＭＳ 明朝"/>
                <w:iCs/>
                <w:lang w:val="en-US" w:eastAsia="ja-JP"/>
              </w:rPr>
              <w:t xml:space="preserve"> or something else</w:t>
            </w:r>
            <w:r w:rsidR="00A70595">
              <w:rPr>
                <w:rFonts w:eastAsia="ＭＳ 明朝"/>
                <w:iCs/>
                <w:lang w:val="en-US" w:eastAsia="ja-JP"/>
              </w:rPr>
              <w:t>?)</w:t>
            </w:r>
            <w:r w:rsidR="00EB3A24">
              <w:rPr>
                <w:rFonts w:eastAsia="ＭＳ 明朝"/>
                <w:iCs/>
                <w:lang w:val="en-US" w:eastAsia="ja-JP"/>
              </w:rPr>
              <w:t>.</w:t>
            </w:r>
          </w:p>
          <w:p w14:paraId="23E83FF1" w14:textId="311C1F81" w:rsidR="00024274" w:rsidRPr="00FA2967" w:rsidRDefault="00024274" w:rsidP="004A4D48">
            <w:pPr>
              <w:spacing w:line="240" w:lineRule="auto"/>
              <w:rPr>
                <w:rFonts w:eastAsia="ＭＳ 明朝"/>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We think it depends on whether total BD/CCE will be relaxed or it stays the same, and, whether we introduce per SpCell/sSCell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ＭＳ 明朝"/>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77777777" w:rsidR="003A5C7C" w:rsidRDefault="003A5C7C" w:rsidP="000A617A">
            <w:pPr>
              <w:spacing w:line="240" w:lineRule="auto"/>
              <w:rPr>
                <w:lang w:eastAsia="zh-CN"/>
              </w:rPr>
            </w:pPr>
            <w:r>
              <w:rPr>
                <w:rFonts w:hint="eastAsia"/>
                <w:lang w:eastAsia="zh-CN"/>
              </w:rPr>
              <w:t>The proposal highly depends on whether the SCS between PCell and sSCell is same or not.</w:t>
            </w:r>
            <w:r w:rsidR="008B6CFB">
              <w:rPr>
                <w:rFonts w:hint="eastAsia"/>
                <w:lang w:eastAsia="zh-CN"/>
              </w:rPr>
              <w:t xml:space="preserve"> If same SCS is configured for PCell and sSCell, we don</w:t>
            </w:r>
            <w:r w:rsidR="008B6CFB">
              <w:rPr>
                <w:lang w:eastAsia="zh-CN"/>
              </w:rPr>
              <w:t>’</w:t>
            </w:r>
            <w:r w:rsidR="008B6CFB">
              <w:rPr>
                <w:rFonts w:hint="eastAsia"/>
                <w:lang w:eastAsia="zh-CN"/>
              </w:rPr>
              <w:t>t see the necessity to change anything from the current mechanism.</w:t>
            </w:r>
          </w:p>
          <w:p w14:paraId="0AE2A10D" w14:textId="77777777" w:rsidR="008B6CFB" w:rsidRDefault="008B6CFB" w:rsidP="008B6CFB">
            <w:pPr>
              <w:spacing w:line="240" w:lineRule="auto"/>
              <w:rPr>
                <w:lang w:eastAsia="zh-CN"/>
              </w:rPr>
            </w:pPr>
            <w:r>
              <w:rPr>
                <w:rFonts w:hint="eastAsia"/>
                <w:lang w:eastAsia="zh-CN"/>
              </w:rPr>
              <w:t xml:space="preserve">For difference SCS case, it is valid to discuss how to count PCell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When CCS from sSCell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for P(S)Cell and sSCell</w:t>
            </w:r>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77777777" w:rsidR="00321C1F" w:rsidRDefault="00321C1F" w:rsidP="00321C1F">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45B851E3" w14:textId="7777777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9pt" o:ole="">
                  <v:imagedata r:id="rId17" o:title=""/>
                </v:shape>
                <o:OLEObject Type="Embed" ProgID="Equation.3" ShapeID="_x0000_i1025" DrawAspect="Content" ObjectID="_1683037537"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PCell is counted as one or two cells for the two scheduling cells</w:t>
            </w:r>
            <w:r>
              <w:rPr>
                <w:lang w:val="en-US" w:eastAsia="zh-CN"/>
              </w:rPr>
              <w:t>.</w:t>
            </w:r>
            <w:r>
              <w:rPr>
                <w:rFonts w:hint="eastAsia"/>
                <w:lang w:val="en-US" w:eastAsia="zh-CN"/>
              </w:rPr>
              <w:t xml:space="preserve"> That means two alt is sufficient. </w:t>
            </w:r>
          </w:p>
          <w:p w14:paraId="4B2A3CC4" w14:textId="77777777"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PCell is counted as one cell for the two scheduling cells. </w:t>
            </w:r>
          </w:p>
          <w:p w14:paraId="2E6A1A19" w14:textId="77777777"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37780454" w14:textId="77777777" w:rsidR="00321C1F" w:rsidRDefault="00321C1F" w:rsidP="00321C1F">
            <w:pPr>
              <w:numPr>
                <w:ilvl w:val="1"/>
                <w:numId w:val="41"/>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77777777"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PCell is counted as two cell for the two scheduling cells. And counted as one for each scheduling cell (how to reflect this in the spec can be discussed later, i.e. like BDfactorR).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77777777" w:rsidR="00321C1F" w:rsidRDefault="00321C1F" w:rsidP="00321C1F">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PCell is counted as one or two cells for the two scheduling cells are analyzed below.</w:t>
            </w:r>
          </w:p>
          <w:p w14:paraId="2256405E" w14:textId="77777777" w:rsidR="00321C1F" w:rsidRDefault="00321C1F" w:rsidP="00321C1F">
            <w:pPr>
              <w:pStyle w:val="aff1"/>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ja-JP"/>
              </w:rPr>
              <w:lastRenderedPageBreak/>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77777777" w:rsidR="00321C1F" w:rsidRDefault="00321C1F" w:rsidP="00321C1F">
            <w:pPr>
              <w:pStyle w:val="aff1"/>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54C461B9" w14:textId="77777777"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SCells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PCell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ja-JP"/>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bl>
    <w:p w14:paraId="32667B5B" w14:textId="334916C3" w:rsidR="00F33078" w:rsidRPr="00AC2404" w:rsidRDefault="00F33078" w:rsidP="0016334C">
      <w:pPr>
        <w:pStyle w:val="a5"/>
      </w:pPr>
    </w:p>
    <w:p w14:paraId="737CB4EC" w14:textId="0D2CD9A0" w:rsidR="00AE6245" w:rsidRDefault="00AE6245" w:rsidP="00AE6245">
      <w:pPr>
        <w:pStyle w:val="3"/>
        <w:rPr>
          <w:lang w:val="en-US" w:eastAsia="zh-CN"/>
        </w:rPr>
      </w:pPr>
      <w:r>
        <w:rPr>
          <w:lang w:val="en-US" w:eastAsia="zh-CN"/>
        </w:rPr>
        <w:t>Proposal 5</w:t>
      </w:r>
    </w:p>
    <w:p w14:paraId="0CA59A48" w14:textId="79AA3DAC" w:rsidR="00AE6245" w:rsidRDefault="00AE6245" w:rsidP="00AE6245">
      <w:pPr>
        <w:pStyle w:val="aff"/>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aff"/>
        <w:numPr>
          <w:ilvl w:val="1"/>
          <w:numId w:val="36"/>
        </w:numPr>
        <w:rPr>
          <w:lang w:val="en-US" w:eastAsia="zh-CN"/>
        </w:rPr>
      </w:pPr>
      <w:r>
        <w:rPr>
          <w:lang w:val="en-US" w:eastAsia="zh-CN"/>
        </w:rPr>
        <w:t>Alt1</w:t>
      </w:r>
    </w:p>
    <w:p w14:paraId="0ABE2D20" w14:textId="680DC206" w:rsidR="00AE6245" w:rsidRDefault="00FA6FF8" w:rsidP="00AE6245">
      <w:pPr>
        <w:pStyle w:val="aff"/>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aff"/>
        <w:numPr>
          <w:ilvl w:val="1"/>
          <w:numId w:val="36"/>
        </w:numPr>
        <w:rPr>
          <w:lang w:val="en-US" w:eastAsia="zh-CN"/>
        </w:rPr>
      </w:pPr>
      <w:r>
        <w:rPr>
          <w:lang w:val="en-US" w:eastAsia="zh-CN"/>
        </w:rPr>
        <w:t>Alt 2</w:t>
      </w:r>
    </w:p>
    <w:p w14:paraId="35818B92" w14:textId="358F27EF" w:rsidR="00107A99" w:rsidRPr="00107A99" w:rsidRDefault="001A6455" w:rsidP="00107A99">
      <w:pPr>
        <w:pStyle w:val="aff"/>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aff"/>
        <w:numPr>
          <w:ilvl w:val="2"/>
          <w:numId w:val="36"/>
        </w:numPr>
        <w:tabs>
          <w:tab w:val="left" w:pos="2160"/>
          <w:tab w:val="left" w:pos="3600"/>
        </w:tabs>
        <w:rPr>
          <w:lang w:eastAsia="zh-CN"/>
        </w:rPr>
      </w:pPr>
      <w:r>
        <w:rPr>
          <w:rFonts w:eastAsia="ＭＳ 明朝"/>
          <w:lang w:eastAsia="ja-JP"/>
        </w:rPr>
        <w:t xml:space="preserve">at least </w:t>
      </w:r>
      <w:r w:rsidR="00107A99">
        <w:rPr>
          <w:rFonts w:eastAsia="ＭＳ 明朝"/>
          <w:i/>
          <w:iCs/>
          <w:lang w:eastAsia="ja-JP"/>
        </w:rPr>
        <w:t xml:space="preserve">monitoringSlotPeriodicityAndOffset, monitoringSymbolsWithinSlot, duration </w:t>
      </w:r>
      <w:r w:rsidR="00107A99">
        <w:rPr>
          <w:rFonts w:eastAsia="ＭＳ 明朝"/>
          <w:lang w:eastAsia="ja-JP"/>
        </w:rPr>
        <w:t>can be separate for sSCell self</w:t>
      </w:r>
      <w:r w:rsidR="007F5A16">
        <w:rPr>
          <w:rFonts w:eastAsia="ＭＳ 明朝"/>
          <w:lang w:eastAsia="ja-JP"/>
        </w:rPr>
        <w:t>-</w:t>
      </w:r>
      <w:r w:rsidR="00107A99">
        <w:rPr>
          <w:rFonts w:eastAsia="ＭＳ 明朝"/>
          <w:lang w:eastAsia="ja-JP"/>
        </w:rPr>
        <w:t>scheduling and sSCell to P(S)Cell scheduling</w:t>
      </w:r>
    </w:p>
    <w:p w14:paraId="1F3CF35F" w14:textId="18B036CA" w:rsidR="00107A99" w:rsidRPr="00107A99" w:rsidRDefault="00107A99" w:rsidP="00107A99">
      <w:pPr>
        <w:pStyle w:val="aff"/>
        <w:numPr>
          <w:ilvl w:val="3"/>
          <w:numId w:val="36"/>
        </w:numPr>
        <w:tabs>
          <w:tab w:val="left" w:pos="2160"/>
          <w:tab w:val="left" w:pos="3600"/>
        </w:tabs>
        <w:rPr>
          <w:lang w:eastAsia="zh-CN"/>
        </w:rPr>
      </w:pPr>
      <w:r>
        <w:rPr>
          <w:rFonts w:eastAsia="ＭＳ 明朝"/>
          <w:lang w:eastAsia="ja-JP"/>
        </w:rPr>
        <w:t>Details FFS</w:t>
      </w:r>
    </w:p>
    <w:p w14:paraId="61749B01" w14:textId="4D83E025" w:rsidR="00107A99" w:rsidRDefault="00107A99" w:rsidP="00107A99">
      <w:pPr>
        <w:pStyle w:val="aff"/>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aff"/>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ＭＳ 明朝"/>
          <w:lang w:eastAsia="ja-JP"/>
        </w:rPr>
        <w:t>sSCell to P(S)Cell scheduling</w:t>
      </w:r>
    </w:p>
    <w:p w14:paraId="19628B30" w14:textId="06A2565A" w:rsidR="00533D21" w:rsidRDefault="00533D21" w:rsidP="00533D21">
      <w:pPr>
        <w:pStyle w:val="aff"/>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afd"/>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ＭＳ 明朝"/>
                <w:lang w:val="en-US" w:eastAsia="ja-JP"/>
              </w:rPr>
            </w:pPr>
            <w:r>
              <w:rPr>
                <w:rFonts w:eastAsia="ＭＳ 明朝" w:hint="eastAsia"/>
                <w:lang w:val="en-US" w:eastAsia="ja-JP"/>
              </w:rPr>
              <w:t>F</w:t>
            </w:r>
            <w:r>
              <w:rPr>
                <w:rFonts w:eastAsia="ＭＳ 明朝"/>
                <w:lang w:val="en-US" w:eastAsia="ja-JP"/>
              </w:rPr>
              <w:t xml:space="preserve">irst preference is Alt.2 only for the </w:t>
            </w:r>
            <w:r w:rsidR="007B323C">
              <w:rPr>
                <w:rFonts w:eastAsia="ＭＳ 明朝"/>
                <w:lang w:val="en-US" w:eastAsia="ja-JP"/>
              </w:rPr>
              <w:t xml:space="preserve">search space set configurations involved in </w:t>
            </w:r>
            <w:r>
              <w:rPr>
                <w:rFonts w:eastAsia="ＭＳ 明朝"/>
                <w:lang w:val="en-US" w:eastAsia="ja-JP"/>
              </w:rPr>
              <w:t xml:space="preserve">cross-carrier scheduling from sSCell to P(S)Cell – </w:t>
            </w:r>
            <w:r w:rsidR="00505842">
              <w:rPr>
                <w:rFonts w:eastAsia="ＭＳ 明朝"/>
                <w:lang w:val="en-US" w:eastAsia="ja-JP"/>
              </w:rPr>
              <w:t>for search space set configurations for self- and legacy cross-carrier scheduling, the</w:t>
            </w:r>
            <w:r w:rsidR="00186699">
              <w:rPr>
                <w:rFonts w:eastAsia="ＭＳ 明朝"/>
                <w:lang w:val="en-US" w:eastAsia="ja-JP"/>
              </w:rPr>
              <w:t>ir configuration should remain the same as in Rel.16 (i.e, Alt.1)</w:t>
            </w:r>
            <w:r w:rsidR="00186699">
              <w:rPr>
                <w:rFonts w:eastAsia="ＭＳ 明朝" w:hint="eastAsia"/>
                <w:lang w:val="en-US" w:eastAsia="ja-JP"/>
              </w:rPr>
              <w:t>.</w:t>
            </w:r>
            <w:r w:rsidR="007B323C">
              <w:rPr>
                <w:rFonts w:eastAsia="ＭＳ 明朝"/>
                <w:lang w:val="en-US" w:eastAsia="ja-JP"/>
              </w:rPr>
              <w:t xml:space="preserve"> This does not require a change of ASN.1 structure</w:t>
            </w:r>
            <w:r w:rsidR="00002505">
              <w:rPr>
                <w:rFonts w:eastAsia="ＭＳ 明朝"/>
                <w:lang w:val="en-US" w:eastAsia="ja-JP"/>
              </w:rPr>
              <w:t>s</w:t>
            </w:r>
            <w:r w:rsidR="007B323C">
              <w:rPr>
                <w:rFonts w:eastAsia="ＭＳ 明朝"/>
                <w:lang w:val="en-US" w:eastAsia="ja-JP"/>
              </w:rPr>
              <w:t xml:space="preserve"> of </w:t>
            </w:r>
            <w:r w:rsidR="007B323C" w:rsidRPr="007B323C">
              <w:rPr>
                <w:rFonts w:eastAsia="ＭＳ 明朝"/>
                <w:i/>
                <w:iCs/>
                <w:lang w:val="en-US" w:eastAsia="ja-JP"/>
              </w:rPr>
              <w:t>SearchSpace</w:t>
            </w:r>
            <w:r w:rsidR="007B323C">
              <w:rPr>
                <w:rFonts w:eastAsia="ＭＳ 明朝"/>
                <w:lang w:val="en-US" w:eastAsia="ja-JP"/>
              </w:rPr>
              <w:t xml:space="preserve"> and </w:t>
            </w:r>
            <w:r w:rsidR="007B323C" w:rsidRPr="007B323C">
              <w:rPr>
                <w:rFonts w:eastAsia="ＭＳ 明朝"/>
                <w:i/>
                <w:iCs/>
                <w:lang w:val="en-US" w:eastAsia="ja-JP"/>
              </w:rPr>
              <w:t>crossCarrierSchedulingConfig</w:t>
            </w:r>
            <w:r w:rsidR="007B323C">
              <w:rPr>
                <w:rFonts w:eastAsia="ＭＳ 明朝"/>
                <w:lang w:val="en-US" w:eastAsia="ja-JP"/>
              </w:rPr>
              <w:t>.</w:t>
            </w:r>
          </w:p>
          <w:p w14:paraId="7DB3CE25" w14:textId="22BBB237" w:rsidR="00186699" w:rsidRPr="00CA0254" w:rsidRDefault="00186699" w:rsidP="004A4D48">
            <w:pPr>
              <w:spacing w:line="240" w:lineRule="auto"/>
              <w:rPr>
                <w:rFonts w:eastAsia="ＭＳ 明朝"/>
                <w:lang w:val="en-US" w:eastAsia="ja-JP"/>
              </w:rPr>
            </w:pPr>
            <w:r>
              <w:rPr>
                <w:rFonts w:eastAsia="ＭＳ 明朝" w:hint="eastAsia"/>
                <w:lang w:val="en-US" w:eastAsia="ja-JP"/>
              </w:rPr>
              <w:t>S</w:t>
            </w:r>
            <w:r>
              <w:rPr>
                <w:rFonts w:eastAsia="ＭＳ 明朝"/>
                <w:lang w:val="en-US" w:eastAsia="ja-JP"/>
              </w:rPr>
              <w:t>econd preference is Alt.1 for all</w:t>
            </w:r>
            <w:r w:rsidR="00463AEF">
              <w:rPr>
                <w:rFonts w:eastAsia="ＭＳ 明朝"/>
                <w:lang w:val="en-US" w:eastAsia="ja-JP"/>
              </w:rPr>
              <w:t xml:space="preserve"> the search space </w:t>
            </w:r>
            <w:r w:rsidR="007B323C">
              <w:rPr>
                <w:rFonts w:eastAsia="ＭＳ 明朝"/>
                <w:lang w:val="en-US" w:eastAsia="ja-JP"/>
              </w:rPr>
              <w:t xml:space="preserve">set </w:t>
            </w:r>
            <w:r w:rsidR="00463AEF">
              <w:rPr>
                <w:rFonts w:eastAsia="ＭＳ 明朝"/>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ＭＳ 明朝"/>
                <w:i/>
                <w:iCs/>
                <w:lang w:val="en-US" w:eastAsia="ja-JP"/>
              </w:rPr>
              <w:t>CrossCarrierSchedulingConfig</w:t>
            </w:r>
            <w:r>
              <w:rPr>
                <w:rFonts w:eastAsia="ＭＳ 明朝"/>
                <w:iCs/>
                <w:lang w:val="en-US" w:eastAsia="ja-JP"/>
              </w:rPr>
              <w:t xml:space="preserve">, we can also largely reuse the existing RRC. It is just that there might be two things (1) now SpCell can be scheduled by </w:t>
            </w:r>
            <w:r w:rsidR="00315C65">
              <w:rPr>
                <w:rFonts w:eastAsia="ＭＳ 明朝"/>
                <w:iCs/>
                <w:lang w:val="en-US" w:eastAsia="ja-JP"/>
              </w:rPr>
              <w:t>s</w:t>
            </w:r>
            <w:r>
              <w:rPr>
                <w:rFonts w:eastAsia="ＭＳ 明朝"/>
                <w:iCs/>
                <w:lang w:val="en-US" w:eastAsia="ja-JP"/>
              </w:rPr>
              <w:t>SCell (others)</w:t>
            </w:r>
            <w:r w:rsidR="00CB41AB">
              <w:rPr>
                <w:rFonts w:eastAsia="ＭＳ 明朝"/>
                <w:iCs/>
                <w:lang w:val="en-US" w:eastAsia="ja-JP"/>
              </w:rPr>
              <w:t>, so the note needs to be modified</w:t>
            </w:r>
            <w:r>
              <w:rPr>
                <w:rFonts w:eastAsia="ＭＳ 明朝"/>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w:t>
            </w:r>
            <w:r>
              <w:lastRenderedPageBreak/>
              <w:t xml:space="preserve">(s-s,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bl>
    <w:p w14:paraId="449FF2EB" w14:textId="34FFE8BE" w:rsidR="00152394" w:rsidRDefault="00152394" w:rsidP="007D5265">
      <w:pPr>
        <w:pStyle w:val="a5"/>
      </w:pPr>
    </w:p>
    <w:p w14:paraId="5C31EFA7" w14:textId="77777777" w:rsidR="00FF4426" w:rsidRDefault="00FF4426" w:rsidP="007D5265">
      <w:pPr>
        <w:pStyle w:val="a5"/>
      </w:pPr>
    </w:p>
    <w:p w14:paraId="7A161C44" w14:textId="77777777" w:rsidR="00B471A1" w:rsidRDefault="00887EA6">
      <w:pPr>
        <w:pStyle w:val="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aff"/>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aff"/>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aff"/>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aff"/>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aff"/>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aff"/>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aff"/>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aff"/>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aff"/>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aff"/>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aff"/>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aff"/>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aff"/>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aff"/>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aff"/>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aff"/>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aff"/>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aff"/>
        <w:numPr>
          <w:ilvl w:val="0"/>
          <w:numId w:val="23"/>
        </w:numPr>
        <w:rPr>
          <w:lang w:eastAsia="x-none"/>
        </w:rPr>
      </w:pPr>
      <w:r w:rsidRPr="00900869">
        <w:rPr>
          <w:lang w:eastAsia="x-none"/>
        </w:rPr>
        <w:lastRenderedPageBreak/>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aff"/>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aff"/>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aff"/>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aff"/>
        <w:numPr>
          <w:ilvl w:val="0"/>
          <w:numId w:val="23"/>
        </w:numPr>
      </w:pPr>
      <w:r>
        <w:br w:type="page"/>
      </w:r>
    </w:p>
    <w:p w14:paraId="62BABF5F" w14:textId="77777777" w:rsidR="00B471A1" w:rsidRDefault="00887EA6">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2"/>
      </w:pPr>
      <w:r>
        <w:t>Agreements from RAN1#103-e</w:t>
      </w:r>
    </w:p>
    <w:p w14:paraId="6EB79DE4" w14:textId="77777777" w:rsidR="00B471A1" w:rsidRDefault="00887EA6">
      <w:pPr>
        <w:pStyle w:val="aff"/>
        <w:ind w:left="360"/>
        <w:rPr>
          <w:b/>
          <w:bCs/>
          <w:u w:val="single"/>
          <w:lang w:eastAsia="zh-CN"/>
        </w:rPr>
      </w:pPr>
      <w:r>
        <w:rPr>
          <w:b/>
          <w:bCs/>
          <w:u w:val="single"/>
          <w:lang w:eastAsia="zh-CN"/>
        </w:rPr>
        <w:t>Conclusion</w:t>
      </w:r>
    </w:p>
    <w:p w14:paraId="15311C35" w14:textId="77777777" w:rsidR="00B471A1" w:rsidRDefault="00887EA6">
      <w:pPr>
        <w:pStyle w:val="aff"/>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aff"/>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aff"/>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aff"/>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aff"/>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1" w:name="_Hlk72302031"/>
      <w:r>
        <w:rPr>
          <w:lang w:eastAsia="zh-CN"/>
        </w:rPr>
        <w:t xml:space="preserve">UE can monitor DCI formats 0_1,1_1,0_2,1_2 on both PCell USS set(s) and sSCell USS sets </w:t>
      </w:r>
      <w:bookmarkEnd w:id="31"/>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2" w:name="_Hlk72302558"/>
      <w:r>
        <w:rPr>
          <w:lang w:eastAsia="zh-CN"/>
        </w:rPr>
        <w:t>Dynamic switching of PDCCH monitoring of DCI formats 0_1,1_1,0_2,1_2 between monitoring on PCell/PSCell USS sets and monitoring on sSCell USS sets is supported</w:t>
      </w:r>
    </w:p>
    <w:bookmarkEnd w:id="32"/>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3"/>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F745F" w14:textId="77777777" w:rsidR="001E7976" w:rsidRDefault="001E7976">
      <w:pPr>
        <w:spacing w:line="240" w:lineRule="auto"/>
      </w:pPr>
      <w:r>
        <w:separator/>
      </w:r>
    </w:p>
  </w:endnote>
  <w:endnote w:type="continuationSeparator" w:id="0">
    <w:p w14:paraId="72E7476C" w14:textId="77777777" w:rsidR="001E7976" w:rsidRDefault="001E7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KaiTi_GB2312">
    <w:altName w:val="Microsoft YaHei"/>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5C05" w14:textId="77777777" w:rsidR="006403BC" w:rsidRDefault="006403BC">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830EE34" w14:textId="77777777" w:rsidR="006403BC" w:rsidRDefault="006403BC">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8E01" w14:textId="1F7B3AFC" w:rsidR="006403BC" w:rsidRDefault="006403BC">
    <w:pPr>
      <w:pStyle w:val="af4"/>
      <w:ind w:right="360"/>
    </w:pPr>
    <w:r>
      <w:rPr>
        <w:rStyle w:val="afc"/>
      </w:rPr>
      <w:fldChar w:fldCharType="begin"/>
    </w:r>
    <w:r>
      <w:rPr>
        <w:rStyle w:val="afc"/>
      </w:rPr>
      <w:instrText xml:space="preserve"> PAGE </w:instrText>
    </w:r>
    <w:r>
      <w:rPr>
        <w:rStyle w:val="afc"/>
      </w:rPr>
      <w:fldChar w:fldCharType="separate"/>
    </w:r>
    <w:r w:rsidR="001B2DA3">
      <w:rPr>
        <w:rStyle w:val="afc"/>
        <w:noProof/>
      </w:rPr>
      <w:t>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1B2DA3">
      <w:rPr>
        <w:rStyle w:val="afc"/>
        <w:noProof/>
      </w:rPr>
      <w:t>21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E178" w14:textId="77777777" w:rsidR="001E7976" w:rsidRDefault="001E7976">
      <w:pPr>
        <w:spacing w:after="0" w:line="240" w:lineRule="auto"/>
      </w:pPr>
      <w:r>
        <w:separator/>
      </w:r>
    </w:p>
  </w:footnote>
  <w:footnote w:type="continuationSeparator" w:id="0">
    <w:p w14:paraId="194C4423" w14:textId="77777777" w:rsidR="001E7976" w:rsidRDefault="001E7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B583" w14:textId="77777777" w:rsidR="006403BC" w:rsidRDefault="006403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ＭＳ 明朝"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231E"/>
    <w:rsid w:val="00DC35AA"/>
    <w:rsid w:val="00DC43E3"/>
    <w:rsid w:val="00DC5B7A"/>
    <w:rsid w:val="00DC5D77"/>
    <w:rsid w:val="00DC64A7"/>
    <w:rsid w:val="00DC71A5"/>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rsid w:val="007D5265"/>
    <w:pPr>
      <w:overflowPunct/>
      <w:autoSpaceDE/>
      <w:autoSpaceDN/>
      <w:adjustRightInd/>
      <w:spacing w:after="120"/>
      <w:jc w:val="both"/>
      <w:textAlignment w:val="auto"/>
    </w:pPr>
    <w:rPr>
      <w:rFonts w:eastAsiaTheme="minorEastAsia"/>
      <w:lang w:val="en-US" w:eastAsia="zh-CN"/>
    </w:rPr>
  </w:style>
  <w:style w:type="paragraph" w:styleId="a7">
    <w:name w:val="caption"/>
    <w:basedOn w:val="a"/>
    <w:next w:val="a"/>
    <w:link w:val="a8"/>
    <w:qFormat/>
    <w:pPr>
      <w:spacing w:before="120" w:after="120" w:line="240" w:lineRule="auto"/>
    </w:pPr>
    <w:rPr>
      <w:rFonts w:asciiTheme="minorHAnsi" w:eastAsiaTheme="minorEastAsia" w:hAnsiTheme="minorHAnsi" w:cstheme="minorBidi"/>
      <w:sz w:val="22"/>
      <w:szCs w:val="22"/>
    </w:rPr>
  </w:style>
  <w:style w:type="character" w:styleId="a9">
    <w:name w:val="annotation reference"/>
    <w:basedOn w:val="a0"/>
    <w:uiPriority w:val="99"/>
    <w:semiHidden/>
    <w:unhideWhenUsed/>
    <w:qFormat/>
    <w:rPr>
      <w:sz w:val="16"/>
      <w:szCs w:val="16"/>
    </w:rPr>
  </w:style>
  <w:style w:type="paragraph" w:styleId="aa">
    <w:name w:val="annotation text"/>
    <w:basedOn w:val="a"/>
    <w:link w:val="ab"/>
    <w:uiPriority w:val="99"/>
    <w:semiHidden/>
    <w:unhideWhenUsed/>
    <w:pPr>
      <w:spacing w:line="240" w:lineRule="auto"/>
    </w:pPr>
  </w:style>
  <w:style w:type="paragraph" w:styleId="ac">
    <w:name w:val="annotation subject"/>
    <w:basedOn w:val="aa"/>
    <w:next w:val="aa"/>
    <w:link w:val="ad"/>
    <w:uiPriority w:val="99"/>
    <w:semiHidden/>
    <w:unhideWhenUsed/>
    <w:rPr>
      <w:b/>
      <w:bCs/>
    </w:rPr>
  </w:style>
  <w:style w:type="paragraph" w:styleId="ae">
    <w:name w:val="Document Map"/>
    <w:basedOn w:val="a"/>
    <w:link w:val="af"/>
    <w:semiHidden/>
    <w:pPr>
      <w:shd w:val="clear" w:color="auto" w:fill="000080"/>
      <w:overflowPunct/>
      <w:autoSpaceDE/>
      <w:autoSpaceDN/>
      <w:adjustRightInd/>
      <w:spacing w:after="0"/>
      <w:textAlignment w:val="auto"/>
    </w:pPr>
    <w:rPr>
      <w:rFonts w:eastAsia="Times New Roman"/>
      <w:szCs w:val="24"/>
      <w:lang w:val="en-US"/>
    </w:rPr>
  </w:style>
  <w:style w:type="character" w:styleId="af0">
    <w:name w:val="endnote reference"/>
    <w:basedOn w:val="a0"/>
    <w:uiPriority w:val="99"/>
    <w:semiHidden/>
    <w:unhideWhenUsed/>
    <w:rPr>
      <w:vertAlign w:val="superscript"/>
    </w:rPr>
  </w:style>
  <w:style w:type="paragraph" w:styleId="af1">
    <w:name w:val="endnote text"/>
    <w:basedOn w:val="a"/>
    <w:link w:val="af2"/>
    <w:uiPriority w:val="99"/>
    <w:semiHidden/>
    <w:unhideWhenUsed/>
    <w:qFormat/>
    <w:pPr>
      <w:spacing w:after="0" w:line="240" w:lineRule="auto"/>
    </w:pPr>
  </w:style>
  <w:style w:type="character" w:styleId="af3">
    <w:name w:val="FollowedHyperlink"/>
    <w:basedOn w:val="a0"/>
    <w:uiPriority w:val="99"/>
    <w:semiHidden/>
    <w:unhideWhenUsed/>
    <w:qFormat/>
    <w:rPr>
      <w:color w:val="954F72" w:themeColor="followedHyperlink"/>
      <w:u w:val="single"/>
    </w:rPr>
  </w:style>
  <w:style w:type="paragraph" w:styleId="af4">
    <w:name w:val="footer"/>
    <w:basedOn w:val="af5"/>
    <w:link w:val="af6"/>
    <w:uiPriority w:val="99"/>
    <w:qFormat/>
    <w:pPr>
      <w:widowControl w:val="0"/>
      <w:jc w:val="center"/>
    </w:pPr>
    <w:rPr>
      <w:rFonts w:ascii="Arial" w:hAnsi="Arial"/>
      <w:b/>
      <w:i/>
      <w:sz w:val="18"/>
    </w:rPr>
  </w:style>
  <w:style w:type="paragraph" w:styleId="af5">
    <w:name w:val="header"/>
    <w:basedOn w:val="a"/>
    <w:link w:val="af7"/>
    <w:uiPriority w:val="99"/>
    <w:unhideWhenUsed/>
    <w:qFormat/>
    <w:pPr>
      <w:tabs>
        <w:tab w:val="center" w:pos="4680"/>
        <w:tab w:val="right" w:pos="9360"/>
      </w:tabs>
      <w:spacing w:after="0"/>
    </w:pPr>
  </w:style>
  <w:style w:type="character" w:styleId="af8">
    <w:name w:val="footnote reference"/>
    <w:basedOn w:val="a0"/>
    <w:uiPriority w:val="99"/>
    <w:semiHidden/>
    <w:unhideWhenUsed/>
    <w:rPr>
      <w:vertAlign w:val="superscript"/>
    </w:rPr>
  </w:style>
  <w:style w:type="paragraph" w:styleId="af9">
    <w:name w:val="footnote text"/>
    <w:basedOn w:val="a"/>
    <w:link w:val="afa"/>
    <w:uiPriority w:val="99"/>
    <w:semiHidden/>
    <w:unhideWhenUsed/>
    <w:qFormat/>
    <w:pPr>
      <w:spacing w:after="0" w:line="240" w:lineRule="auto"/>
    </w:pPr>
  </w:style>
  <w:style w:type="character" w:styleId="afb">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c">
    <w:name w:val="page number"/>
    <w:basedOn w:val="a0"/>
    <w:qFormat/>
  </w:style>
  <w:style w:type="table" w:styleId="a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6">
    <w:name w:val="フッター (文字)"/>
    <w:basedOn w:val="a0"/>
    <w:link w:val="af4"/>
    <w:uiPriority w:val="99"/>
    <w:qFormat/>
    <w:rPr>
      <w:rFonts w:ascii="Arial" w:eastAsia="SimSun" w:hAnsi="Arial" w:cs="Times New Roman"/>
      <w:b/>
      <w:i/>
      <w:sz w:val="18"/>
      <w:szCs w:val="20"/>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af7">
    <w:name w:val="ヘッダー (文字)"/>
    <w:basedOn w:val="a0"/>
    <w:link w:val="af5"/>
    <w:uiPriority w:val="99"/>
    <w:rPr>
      <w:rFonts w:ascii="Times New Roman" w:eastAsia="SimSun" w:hAnsi="Times New Roman" w:cs="Times New Roman"/>
      <w:sz w:val="20"/>
      <w:szCs w:val="20"/>
      <w:lang w:val="en-GB" w:eastAsia="en-US"/>
    </w:rPr>
  </w:style>
  <w:style w:type="paragraph" w:styleId="aff">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aff0"/>
    <w:uiPriority w:val="34"/>
    <w:qFormat/>
    <w:pPr>
      <w:ind w:left="720"/>
      <w:contextualSpacing/>
    </w:pPr>
  </w:style>
  <w:style w:type="character" w:customStyle="1" w:styleId="20">
    <w:name w:val="見出し 2 (文字)"/>
    <w:basedOn w:val="a0"/>
    <w:link w:val="2"/>
    <w:qFormat/>
    <w:rPr>
      <w:rFonts w:ascii="Arial" w:eastAsia="SimSun" w:hAnsi="Arial" w:cs="Arial"/>
      <w:sz w:val="28"/>
      <w:szCs w:val="28"/>
    </w:rPr>
  </w:style>
  <w:style w:type="character" w:customStyle="1" w:styleId="a4">
    <w:name w:val="吹き出し (文字)"/>
    <w:basedOn w:val="a0"/>
    <w:link w:val="a3"/>
    <w:uiPriority w:val="99"/>
    <w:semiHidden/>
    <w:qFormat/>
    <w:rPr>
      <w:rFonts w:ascii="Segoe UI" w:eastAsia="SimSun" w:hAnsi="Segoe UI" w:cs="Segoe UI"/>
      <w:sz w:val="18"/>
      <w:szCs w:val="18"/>
      <w:lang w:val="en-GB" w:eastAsia="en-U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f"/>
    <w:uiPriority w:val="34"/>
    <w:qFormat/>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文字)"/>
    <w:basedOn w:val="a0"/>
    <w:link w:val="a5"/>
    <w:rsid w:val="007D5265"/>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f">
    <w:name w:val="見出しマップ (文字)"/>
    <w:basedOn w:val="a0"/>
    <w:link w:val="ae"/>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見出し 4 (文字)"/>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8">
    <w:name w:val="図表番号 (文字)"/>
    <w:link w:val="a7"/>
    <w:qFormat/>
    <w:rPr>
      <w:lang w:val="en-GB" w:eastAsia="en-US"/>
    </w:rPr>
  </w:style>
  <w:style w:type="character" w:customStyle="1" w:styleId="af2">
    <w:name w:val="文末脚注文字列 (文字)"/>
    <w:basedOn w:val="a0"/>
    <w:link w:val="af1"/>
    <w:uiPriority w:val="99"/>
    <w:semiHidden/>
    <w:qFormat/>
    <w:rPr>
      <w:rFonts w:ascii="Times New Roman" w:eastAsia="SimSun" w:hAnsi="Times New Roman" w:cs="Times New Roman"/>
      <w:sz w:val="20"/>
      <w:szCs w:val="20"/>
      <w:lang w:val="en-GB" w:eastAsia="en-US"/>
    </w:rPr>
  </w:style>
  <w:style w:type="character" w:customStyle="1" w:styleId="afa">
    <w:name w:val="脚注文字列 (文字)"/>
    <w:basedOn w:val="a0"/>
    <w:link w:val="af9"/>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b">
    <w:name w:val="コメント文字列 (文字)"/>
    <w:basedOn w:val="a0"/>
    <w:link w:val="aa"/>
    <w:uiPriority w:val="99"/>
    <w:semiHidden/>
    <w:rPr>
      <w:rFonts w:ascii="Times New Roman" w:eastAsia="SimSun" w:hAnsi="Times New Roman" w:cs="Times New Roman"/>
      <w:sz w:val="20"/>
      <w:szCs w:val="20"/>
      <w:lang w:val="en-GB" w:eastAsia="en-US"/>
    </w:rPr>
  </w:style>
  <w:style w:type="character" w:customStyle="1" w:styleId="ad">
    <w:name w:val="コメント内容 (文字)"/>
    <w:basedOn w:val="ab"/>
    <w:link w:val="ac"/>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styleId="aff1">
    <w:name w:val="Body Text Indent"/>
    <w:basedOn w:val="a"/>
    <w:link w:val="aff2"/>
    <w:qFormat/>
    <w:rsid w:val="00321C1F"/>
    <w:pPr>
      <w:spacing w:before="240" w:line="240" w:lineRule="exact"/>
      <w:ind w:firstLineChars="400" w:firstLine="960"/>
    </w:pPr>
    <w:rPr>
      <w:rFonts w:eastAsia="KaiTi_GB2312"/>
      <w:sz w:val="24"/>
    </w:rPr>
  </w:style>
  <w:style w:type="character" w:customStyle="1" w:styleId="aff2">
    <w:name w:val="本文インデント (文字)"/>
    <w:basedOn w:val="a0"/>
    <w:link w:val="aff1"/>
    <w:rsid w:val="00321C1F"/>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5.xml><?xml version="1.0" encoding="utf-8"?>
<ds:datastoreItem xmlns:ds="http://schemas.openxmlformats.org/officeDocument/2006/customXml" ds:itemID="{E790E0C1-3D3A-4CBE-A5EC-0A5CD194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6656</Words>
  <Characters>37943</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2021-05-20T05:51:00Z</dcterms:created>
  <dcterms:modified xsi:type="dcterms:W3CDTF">2021-05-20T08:39:00Z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