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4926D8">
        <w:tc>
          <w:tcPr>
            <w:tcW w:w="846" w:type="dxa"/>
          </w:tcPr>
          <w:p w14:paraId="1E6EDB65" w14:textId="77777777" w:rsidR="00F820B8" w:rsidRDefault="00F820B8" w:rsidP="004926D8">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4926D8">
            <w:pPr>
              <w:spacing w:after="0"/>
            </w:pPr>
            <w:r>
              <w:rPr>
                <w:rFonts w:hint="eastAsia"/>
              </w:rPr>
              <w:t>Description</w:t>
            </w:r>
          </w:p>
        </w:tc>
        <w:tc>
          <w:tcPr>
            <w:tcW w:w="3827" w:type="dxa"/>
          </w:tcPr>
          <w:p w14:paraId="37E39D57" w14:textId="77777777" w:rsidR="00F820B8" w:rsidRDefault="00F820B8" w:rsidP="004926D8">
            <w:pPr>
              <w:spacing w:after="0"/>
            </w:pPr>
            <w:r>
              <w:rPr>
                <w:rFonts w:hint="eastAsia"/>
              </w:rPr>
              <w:t xml:space="preserve">Related TDoc </w:t>
            </w:r>
            <w:r>
              <w:t>#</w:t>
            </w:r>
          </w:p>
        </w:tc>
      </w:tr>
      <w:tr w:rsidR="00F820B8" w14:paraId="66604E5B" w14:textId="77777777" w:rsidTr="004926D8">
        <w:trPr>
          <w:trHeight w:val="90"/>
        </w:trPr>
        <w:tc>
          <w:tcPr>
            <w:tcW w:w="846" w:type="dxa"/>
          </w:tcPr>
          <w:p w14:paraId="56FB3F79" w14:textId="77777777" w:rsidR="00F820B8" w:rsidRDefault="00F820B8" w:rsidP="004926D8">
            <w:pPr>
              <w:spacing w:after="0"/>
            </w:pPr>
            <w:r>
              <w:t>1</w:t>
            </w:r>
          </w:p>
        </w:tc>
        <w:tc>
          <w:tcPr>
            <w:tcW w:w="4536" w:type="dxa"/>
          </w:tcPr>
          <w:p w14:paraId="7FBED700" w14:textId="77777777"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F544F1"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F544F1"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F544F1"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F544F1"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F544F1"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4926D8">
        <w:trPr>
          <w:trHeight w:val="320"/>
        </w:trPr>
        <w:tc>
          <w:tcPr>
            <w:tcW w:w="846" w:type="dxa"/>
          </w:tcPr>
          <w:p w14:paraId="17AAD6CC" w14:textId="77777777" w:rsidR="00F820B8" w:rsidRDefault="00F820B8" w:rsidP="004926D8">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F544F1" w:rsidP="004926D8">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F544F1"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F544F1"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F544F1"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F544F1"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F544F1" w:rsidP="004926D8">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F544F1" w:rsidP="004926D8">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F544F1" w:rsidP="004926D8">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F544F1" w:rsidP="004926D8">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4926D8">
        <w:tc>
          <w:tcPr>
            <w:tcW w:w="846" w:type="dxa"/>
          </w:tcPr>
          <w:p w14:paraId="3623D523" w14:textId="77777777" w:rsidR="00F820B8" w:rsidRDefault="00F820B8" w:rsidP="004926D8">
            <w:pPr>
              <w:spacing w:after="0"/>
              <w:rPr>
                <w:lang w:eastAsia="zh-CN"/>
              </w:rPr>
            </w:pPr>
            <w:r>
              <w:rPr>
                <w:rFonts w:hint="eastAsia"/>
                <w:lang w:eastAsia="zh-CN"/>
              </w:rPr>
              <w:t>3</w:t>
            </w:r>
          </w:p>
        </w:tc>
        <w:tc>
          <w:tcPr>
            <w:tcW w:w="4536" w:type="dxa"/>
          </w:tcPr>
          <w:p w14:paraId="17B47789" w14:textId="77777777" w:rsidR="00D53108" w:rsidRPr="00C26C74" w:rsidRDefault="00D53108" w:rsidP="004926D8">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F544F1"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F544F1"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F544F1"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F544F1"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F544F1"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4926D8">
        <w:tc>
          <w:tcPr>
            <w:tcW w:w="1696" w:type="dxa"/>
          </w:tcPr>
          <w:p w14:paraId="67CD39A5" w14:textId="77777777" w:rsidR="00030242" w:rsidRDefault="00030242" w:rsidP="004926D8">
            <w:r>
              <w:rPr>
                <w:rFonts w:hint="eastAsia"/>
              </w:rPr>
              <w:t>Company</w:t>
            </w:r>
          </w:p>
        </w:tc>
        <w:tc>
          <w:tcPr>
            <w:tcW w:w="7611" w:type="dxa"/>
          </w:tcPr>
          <w:p w14:paraId="47294ABA" w14:textId="77777777" w:rsidR="00030242" w:rsidRDefault="00030242" w:rsidP="004926D8">
            <w:r>
              <w:rPr>
                <w:rFonts w:hint="eastAsia"/>
              </w:rPr>
              <w:t>Comment</w:t>
            </w:r>
          </w:p>
        </w:tc>
      </w:tr>
      <w:tr w:rsidR="00030242" w14:paraId="3EA71193" w14:textId="77777777" w:rsidTr="004926D8">
        <w:tc>
          <w:tcPr>
            <w:tcW w:w="1696" w:type="dxa"/>
          </w:tcPr>
          <w:p w14:paraId="18591B11" w14:textId="77777777" w:rsidR="00030242" w:rsidRPr="00ED00F5" w:rsidRDefault="00ED00F5" w:rsidP="004926D8">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4926D8">
        <w:tc>
          <w:tcPr>
            <w:tcW w:w="1696" w:type="dxa"/>
          </w:tcPr>
          <w:p w14:paraId="2A5A01BB" w14:textId="77777777" w:rsidR="00030242" w:rsidRPr="00B160C5" w:rsidRDefault="00B160C5" w:rsidP="004926D8">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4926D8">
            <w:pPr>
              <w:rPr>
                <w:lang w:eastAsia="zh-CN"/>
              </w:rPr>
            </w:pPr>
            <w:r>
              <w:rPr>
                <w:lang w:eastAsia="zh-CN"/>
              </w:rPr>
              <w:t>O</w:t>
            </w:r>
            <w:r>
              <w:rPr>
                <w:rFonts w:hint="eastAsia"/>
                <w:lang w:eastAsia="zh-CN"/>
              </w:rPr>
              <w:t>ption 1 seems suitable.</w:t>
            </w:r>
          </w:p>
        </w:tc>
      </w:tr>
      <w:tr w:rsidR="00887FCC" w14:paraId="2E38C7A5" w14:textId="77777777" w:rsidTr="004926D8">
        <w:tc>
          <w:tcPr>
            <w:tcW w:w="1696" w:type="dxa"/>
          </w:tcPr>
          <w:p w14:paraId="7A81F93E" w14:textId="0731B376" w:rsidR="00887FCC" w:rsidRDefault="00887FCC" w:rsidP="004926D8">
            <w:pPr>
              <w:rPr>
                <w:lang w:eastAsia="zh-CN"/>
              </w:rPr>
            </w:pPr>
            <w:r>
              <w:rPr>
                <w:lang w:eastAsia="zh-CN"/>
              </w:rPr>
              <w:t>Nokia</w:t>
            </w:r>
          </w:p>
        </w:tc>
        <w:tc>
          <w:tcPr>
            <w:tcW w:w="7611" w:type="dxa"/>
          </w:tcPr>
          <w:p w14:paraId="6743C711" w14:textId="42BFF44E" w:rsidR="00887FCC" w:rsidRDefault="00887FCC" w:rsidP="004926D8">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4926D8">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4926D8">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6C23DC65" w14:textId="77777777"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4926D8">
        <w:tc>
          <w:tcPr>
            <w:tcW w:w="1696" w:type="dxa"/>
          </w:tcPr>
          <w:p w14:paraId="2C12B914" w14:textId="77777777" w:rsidR="00030242" w:rsidRDefault="00030242" w:rsidP="004926D8">
            <w:r>
              <w:rPr>
                <w:rFonts w:hint="eastAsia"/>
              </w:rPr>
              <w:t>Company</w:t>
            </w:r>
          </w:p>
        </w:tc>
        <w:tc>
          <w:tcPr>
            <w:tcW w:w="7611" w:type="dxa"/>
          </w:tcPr>
          <w:p w14:paraId="6552FC6B" w14:textId="77777777" w:rsidR="00030242" w:rsidRDefault="00030242" w:rsidP="004926D8">
            <w:r>
              <w:rPr>
                <w:rFonts w:hint="eastAsia"/>
              </w:rPr>
              <w:t>Comment</w:t>
            </w:r>
          </w:p>
        </w:tc>
      </w:tr>
      <w:tr w:rsidR="00030242" w14:paraId="006924A9" w14:textId="77777777" w:rsidTr="004926D8">
        <w:tc>
          <w:tcPr>
            <w:tcW w:w="1696" w:type="dxa"/>
          </w:tcPr>
          <w:p w14:paraId="19AFF0E1" w14:textId="77777777" w:rsidR="00030242" w:rsidRPr="00AD24F8" w:rsidRDefault="00AD24F8" w:rsidP="004926D8">
            <w:pPr>
              <w:rPr>
                <w:lang w:eastAsia="zh-CN"/>
              </w:rPr>
            </w:pPr>
            <w:r>
              <w:rPr>
                <w:rFonts w:hint="eastAsia"/>
                <w:lang w:eastAsia="zh-CN"/>
              </w:rPr>
              <w:t>CATT</w:t>
            </w:r>
          </w:p>
        </w:tc>
        <w:tc>
          <w:tcPr>
            <w:tcW w:w="7611" w:type="dxa"/>
          </w:tcPr>
          <w:p w14:paraId="0DB8AA47" w14:textId="77777777"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4926D8">
        <w:tc>
          <w:tcPr>
            <w:tcW w:w="1696" w:type="dxa"/>
          </w:tcPr>
          <w:p w14:paraId="5CB02A14" w14:textId="43A1B6AA" w:rsidR="00030242" w:rsidRDefault="00887FCC" w:rsidP="004926D8">
            <w:pPr>
              <w:rPr>
                <w:rFonts w:eastAsia="Malgun Gothic"/>
                <w:lang w:eastAsia="ko-KR"/>
              </w:rPr>
            </w:pPr>
            <w:r>
              <w:rPr>
                <w:rFonts w:eastAsia="Malgun Gothic"/>
                <w:lang w:eastAsia="ko-KR"/>
              </w:rPr>
              <w:t>Nokia</w:t>
            </w:r>
          </w:p>
        </w:tc>
        <w:tc>
          <w:tcPr>
            <w:tcW w:w="7611" w:type="dxa"/>
          </w:tcPr>
          <w:p w14:paraId="6D4B346E" w14:textId="453BECC7" w:rsidR="00030242" w:rsidRDefault="00887FCC" w:rsidP="004926D8">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36F75">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36F75">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lastRenderedPageBreak/>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ListParagraph"/>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144D79">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90EB8">
        <w:tc>
          <w:tcPr>
            <w:tcW w:w="1696" w:type="dxa"/>
          </w:tcPr>
          <w:p w14:paraId="13B7E401" w14:textId="77777777" w:rsidR="00065883" w:rsidRDefault="00065883" w:rsidP="00790EB8">
            <w:r>
              <w:rPr>
                <w:rFonts w:hint="eastAsia"/>
              </w:rPr>
              <w:t>Company</w:t>
            </w:r>
          </w:p>
        </w:tc>
        <w:tc>
          <w:tcPr>
            <w:tcW w:w="7611" w:type="dxa"/>
          </w:tcPr>
          <w:p w14:paraId="10B2B99B" w14:textId="77777777" w:rsidR="00065883" w:rsidRDefault="00065883" w:rsidP="00790EB8">
            <w:r>
              <w:rPr>
                <w:rFonts w:hint="eastAsia"/>
              </w:rPr>
              <w:t>Comment</w:t>
            </w:r>
          </w:p>
        </w:tc>
      </w:tr>
      <w:tr w:rsidR="00065883" w14:paraId="0529D129" w14:textId="77777777" w:rsidTr="00790EB8">
        <w:tc>
          <w:tcPr>
            <w:tcW w:w="1696" w:type="dxa"/>
          </w:tcPr>
          <w:p w14:paraId="640EB684" w14:textId="77777777" w:rsidR="00065883" w:rsidRPr="001B4C0C" w:rsidRDefault="001B4C0C" w:rsidP="00790EB8">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90EB8">
        <w:tc>
          <w:tcPr>
            <w:tcW w:w="1696" w:type="dxa"/>
          </w:tcPr>
          <w:p w14:paraId="3049D15C" w14:textId="77777777" w:rsidR="00065883" w:rsidRPr="00B160C5" w:rsidRDefault="00B160C5" w:rsidP="00790EB8">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90EB8">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90EB8">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90EB8">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90EB8">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90EB8">
        <w:tc>
          <w:tcPr>
            <w:tcW w:w="1696" w:type="dxa"/>
          </w:tcPr>
          <w:p w14:paraId="7EB7973C" w14:textId="40292A13" w:rsidR="00962F79" w:rsidRPr="005E2638" w:rsidRDefault="00422642" w:rsidP="00790EB8">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36F75">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36F75">
            <w:pPr>
              <w:rPr>
                <w:rFonts w:eastAsia="Malgun Gothic"/>
                <w:lang w:eastAsia="ko-KR"/>
              </w:rPr>
            </w:pPr>
            <w:r>
              <w:rPr>
                <w:rFonts w:eastAsia="Malgun Gothic"/>
                <w:lang w:eastAsia="ko-KR"/>
              </w:rPr>
              <w:lastRenderedPageBreak/>
              <w:t>Adding our support of Option 2 as well.</w:t>
            </w:r>
          </w:p>
          <w:p w14:paraId="68346F81" w14:textId="7C432A0E" w:rsidR="00D55678" w:rsidRDefault="00D55678" w:rsidP="00736F75">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36F75">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36F75">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36F75">
            <w:pPr>
              <w:rPr>
                <w:rFonts w:eastAsia="Malgun Gothic"/>
                <w:lang w:eastAsia="ko-KR"/>
              </w:rPr>
            </w:pPr>
            <w:r>
              <w:rPr>
                <w:rFonts w:eastAsia="Malgun Gothic"/>
                <w:lang w:eastAsia="ko-KR"/>
              </w:rPr>
              <w:t>We support Option 1.</w:t>
            </w:r>
          </w:p>
          <w:p w14:paraId="3F7F334A" w14:textId="77777777" w:rsidR="00E96D3D" w:rsidRDefault="006A1759" w:rsidP="00736F75">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36F75">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77FD49D7" w14:textId="77777777" w:rsidR="00C57C80" w:rsidRDefault="00C57C80" w:rsidP="00C57C80">
      <w:pPr>
        <w:pStyle w:val="ListParagraph"/>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ListParagraph"/>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ListParagraph"/>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ListParagraph"/>
        <w:numPr>
          <w:ilvl w:val="0"/>
          <w:numId w:val="44"/>
        </w:numPr>
        <w:ind w:firstLineChars="0"/>
        <w:rPr>
          <w:lang w:eastAsia="zh-CN"/>
        </w:rPr>
      </w:pPr>
      <w:r>
        <w:rPr>
          <w:lang w:eastAsia="zh-CN"/>
        </w:rPr>
        <w:lastRenderedPageBreak/>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5C5D6A">
        <w:tc>
          <w:tcPr>
            <w:tcW w:w="1696" w:type="dxa"/>
          </w:tcPr>
          <w:p w14:paraId="158AE494" w14:textId="77777777" w:rsidR="00DC6AE4" w:rsidRDefault="00DC6AE4" w:rsidP="005C5D6A">
            <w:r>
              <w:rPr>
                <w:rFonts w:hint="eastAsia"/>
              </w:rPr>
              <w:t>Company</w:t>
            </w:r>
          </w:p>
        </w:tc>
        <w:tc>
          <w:tcPr>
            <w:tcW w:w="7611" w:type="dxa"/>
          </w:tcPr>
          <w:p w14:paraId="0C6FBB2A" w14:textId="77777777" w:rsidR="00DC6AE4" w:rsidRDefault="00DC6AE4" w:rsidP="005C5D6A">
            <w:r>
              <w:rPr>
                <w:rFonts w:hint="eastAsia"/>
              </w:rPr>
              <w:t>Comment</w:t>
            </w:r>
          </w:p>
        </w:tc>
      </w:tr>
      <w:tr w:rsidR="00DC6AE4" w14:paraId="0EDE8A6C" w14:textId="77777777" w:rsidTr="005C5D6A">
        <w:tc>
          <w:tcPr>
            <w:tcW w:w="1696" w:type="dxa"/>
          </w:tcPr>
          <w:p w14:paraId="09554DEB" w14:textId="77777777" w:rsidR="00DC6AE4" w:rsidRPr="001126CE" w:rsidRDefault="001126CE" w:rsidP="005C5D6A">
            <w:pPr>
              <w:rPr>
                <w:lang w:eastAsia="zh-CN"/>
              </w:rPr>
            </w:pPr>
            <w:r>
              <w:rPr>
                <w:rFonts w:hint="eastAsia"/>
                <w:lang w:eastAsia="zh-CN"/>
              </w:rPr>
              <w:t>CATT</w:t>
            </w:r>
          </w:p>
        </w:tc>
        <w:tc>
          <w:tcPr>
            <w:tcW w:w="7611" w:type="dxa"/>
          </w:tcPr>
          <w:p w14:paraId="289AF5D5" w14:textId="77777777"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C5D6A">
        <w:tc>
          <w:tcPr>
            <w:tcW w:w="1696" w:type="dxa"/>
          </w:tcPr>
          <w:p w14:paraId="0A70FA73" w14:textId="77777777" w:rsidR="00DC6AE4" w:rsidRPr="00B160C5" w:rsidRDefault="00B160C5" w:rsidP="005C5D6A">
            <w:pPr>
              <w:rPr>
                <w:lang w:eastAsia="zh-CN"/>
              </w:rPr>
            </w:pPr>
            <w:r>
              <w:rPr>
                <w:rFonts w:hint="eastAsia"/>
                <w:lang w:eastAsia="zh-CN"/>
              </w:rPr>
              <w:t>Samsung</w:t>
            </w:r>
          </w:p>
        </w:tc>
        <w:tc>
          <w:tcPr>
            <w:tcW w:w="7611" w:type="dxa"/>
          </w:tcPr>
          <w:p w14:paraId="2B44BD82" w14:textId="77777777" w:rsidR="00DC6AE4" w:rsidRDefault="00B160C5" w:rsidP="005C5D6A">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5C5D6A">
        <w:tc>
          <w:tcPr>
            <w:tcW w:w="1696" w:type="dxa"/>
          </w:tcPr>
          <w:p w14:paraId="1B730383" w14:textId="10A51B62" w:rsidR="001407A0" w:rsidRDefault="001407A0" w:rsidP="005C5D6A">
            <w:pPr>
              <w:rPr>
                <w:lang w:eastAsia="zh-CN"/>
              </w:rPr>
            </w:pPr>
            <w:r>
              <w:rPr>
                <w:lang w:eastAsia="zh-CN"/>
              </w:rPr>
              <w:t>Nokia</w:t>
            </w:r>
          </w:p>
        </w:tc>
        <w:tc>
          <w:tcPr>
            <w:tcW w:w="7611" w:type="dxa"/>
          </w:tcPr>
          <w:p w14:paraId="63BE755B" w14:textId="77777777" w:rsidR="001407A0" w:rsidRDefault="001407A0" w:rsidP="005C5D6A">
            <w:pPr>
              <w:rPr>
                <w:lang w:eastAsia="zh-CN"/>
              </w:rPr>
            </w:pPr>
            <w:r>
              <w:rPr>
                <w:lang w:eastAsia="zh-CN"/>
              </w:rPr>
              <w:t>Multiple DMRS resources per CG-PUSCH config doesn’t seem to be necessary.</w:t>
            </w:r>
          </w:p>
          <w:p w14:paraId="0FA2F3CE" w14:textId="77777777" w:rsidR="001407A0" w:rsidRDefault="001407A0" w:rsidP="005C5D6A">
            <w:pPr>
              <w:rPr>
                <w:lang w:eastAsia="zh-CN"/>
              </w:rPr>
            </w:pPr>
            <w:r>
              <w:rPr>
                <w:lang w:eastAsia="zh-CN"/>
              </w:rPr>
              <w:t>Repetitions should be considered as a bundle</w:t>
            </w:r>
          </w:p>
          <w:p w14:paraId="265A71B0" w14:textId="6AAE6002" w:rsidR="001407A0" w:rsidRDefault="001407A0" w:rsidP="005C5D6A">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36F75">
            <w:pPr>
              <w:rPr>
                <w:lang w:eastAsia="zh-CN"/>
              </w:rPr>
            </w:pPr>
            <w:r>
              <w:rPr>
                <w:rFonts w:hint="eastAsia"/>
                <w:lang w:eastAsia="zh-CN"/>
              </w:rPr>
              <w:t>F</w:t>
            </w:r>
            <w:r>
              <w:rPr>
                <w:lang w:eastAsia="zh-CN"/>
              </w:rPr>
              <w:t>or the listed 3 changes:</w:t>
            </w:r>
          </w:p>
          <w:p w14:paraId="48242B48" w14:textId="77777777" w:rsidR="00D55678" w:rsidRDefault="00D55678" w:rsidP="00736F75">
            <w:pPr>
              <w:pStyle w:val="ListParagraph"/>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736F75">
            <w:pPr>
              <w:pStyle w:val="ListParagraph"/>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36F75">
            <w:pPr>
              <w:pStyle w:val="ListParagraph"/>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36F75">
            <w:pPr>
              <w:rPr>
                <w:rFonts w:eastAsia="Malgun Gothic"/>
                <w:lang w:eastAsia="ko-KR"/>
              </w:rPr>
            </w:pPr>
            <w:r>
              <w:rPr>
                <w:rFonts w:eastAsia="Malgun Gothic"/>
                <w:lang w:eastAsia="ko-KR"/>
              </w:rPr>
              <w:t>Intel</w:t>
            </w:r>
          </w:p>
        </w:tc>
        <w:tc>
          <w:tcPr>
            <w:tcW w:w="7611" w:type="dxa"/>
          </w:tcPr>
          <w:p w14:paraId="3E12E84E" w14:textId="77777777" w:rsidR="006A1759" w:rsidRDefault="006A1759" w:rsidP="00736F75">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36F75">
            <w:pPr>
              <w:rPr>
                <w:rFonts w:hint="eastAsia"/>
                <w:lang w:eastAsia="zh-CN"/>
              </w:rPr>
            </w:pPr>
            <w:r>
              <w:rPr>
                <w:lang w:eastAsia="zh-CN"/>
              </w:rPr>
              <w:t xml:space="preserve">For the 3rd bullet, we suggest to wait for discussion in 4.1 first. </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lastRenderedPageBreak/>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FA6BA7">
        <w:tc>
          <w:tcPr>
            <w:tcW w:w="1696" w:type="dxa"/>
          </w:tcPr>
          <w:p w14:paraId="5BF3CD41" w14:textId="77777777" w:rsidR="00E06368" w:rsidRDefault="00E06368" w:rsidP="00FA6BA7">
            <w:r>
              <w:rPr>
                <w:rFonts w:hint="eastAsia"/>
              </w:rPr>
              <w:t>Company</w:t>
            </w:r>
          </w:p>
        </w:tc>
        <w:tc>
          <w:tcPr>
            <w:tcW w:w="7611" w:type="dxa"/>
          </w:tcPr>
          <w:p w14:paraId="331615C6" w14:textId="77777777" w:rsidR="00E06368" w:rsidRDefault="00E06368" w:rsidP="00FA6BA7">
            <w:r>
              <w:rPr>
                <w:rFonts w:hint="eastAsia"/>
              </w:rPr>
              <w:t>Comment</w:t>
            </w:r>
          </w:p>
        </w:tc>
      </w:tr>
      <w:tr w:rsidR="00E06368" w14:paraId="3512249A" w14:textId="77777777" w:rsidTr="00FA6BA7">
        <w:tc>
          <w:tcPr>
            <w:tcW w:w="1696" w:type="dxa"/>
          </w:tcPr>
          <w:p w14:paraId="5C607A30" w14:textId="77777777" w:rsidR="00E06368" w:rsidRPr="005C42C2" w:rsidRDefault="005C42C2" w:rsidP="00FA6BA7">
            <w:pPr>
              <w:rPr>
                <w:lang w:eastAsia="zh-CN"/>
              </w:rPr>
            </w:pPr>
            <w:r>
              <w:rPr>
                <w:rFonts w:hint="eastAsia"/>
                <w:lang w:eastAsia="zh-CN"/>
              </w:rPr>
              <w:t>CATT</w:t>
            </w:r>
          </w:p>
        </w:tc>
        <w:tc>
          <w:tcPr>
            <w:tcW w:w="7611" w:type="dxa"/>
          </w:tcPr>
          <w:p w14:paraId="7C3C6C42" w14:textId="77777777"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FA6BA7">
        <w:tc>
          <w:tcPr>
            <w:tcW w:w="1696" w:type="dxa"/>
          </w:tcPr>
          <w:p w14:paraId="1412EEE8" w14:textId="6C2B6C81" w:rsidR="00411F0B" w:rsidRPr="005E2638" w:rsidRDefault="001407A0" w:rsidP="00FA6BA7">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FA6BA7">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36F75">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rFonts w:hint="eastAsia"/>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Heading1"/>
      </w:pPr>
      <w:r>
        <w:t>Summary</w:t>
      </w:r>
    </w:p>
    <w:p w14:paraId="04215DF5" w14:textId="77777777" w:rsidR="00492B6B" w:rsidRDefault="00F0042E" w:rsidP="005B5F0D">
      <w:pPr>
        <w:pStyle w:val="CommentText"/>
        <w:rPr>
          <w:lang w:eastAsia="zh-CN"/>
        </w:rPr>
      </w:pPr>
      <w:r w:rsidRPr="00F0042E">
        <w:rPr>
          <w:highlight w:val="yellow"/>
        </w:rPr>
        <w:t>The final proposals will be added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lastRenderedPageBreak/>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083C60">
            <w:pPr>
              <w:pStyle w:val="ListParagraph"/>
              <w:numPr>
                <w:ilvl w:val="0"/>
                <w:numId w:val="23"/>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083C60">
            <w:pPr>
              <w:pStyle w:val="ListParagraph"/>
              <w:numPr>
                <w:ilvl w:val="0"/>
                <w:numId w:val="24"/>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083C60">
            <w:pPr>
              <w:pStyle w:val="BodyText"/>
              <w:numPr>
                <w:ilvl w:val="0"/>
                <w:numId w:val="27"/>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083C60">
            <w:pPr>
              <w:pStyle w:val="BodyText"/>
              <w:numPr>
                <w:ilvl w:val="0"/>
                <w:numId w:val="28"/>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0FE23" w14:textId="77777777" w:rsidR="00F544F1" w:rsidRDefault="00F544F1" w:rsidP="005020B0">
      <w:pPr>
        <w:spacing w:after="0"/>
      </w:pPr>
      <w:r>
        <w:separator/>
      </w:r>
    </w:p>
  </w:endnote>
  <w:endnote w:type="continuationSeparator" w:id="0">
    <w:p w14:paraId="712788C5" w14:textId="77777777" w:rsidR="00F544F1" w:rsidRDefault="00F544F1"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97487" w14:textId="77777777" w:rsidR="00F544F1" w:rsidRDefault="00F544F1" w:rsidP="005020B0">
      <w:pPr>
        <w:spacing w:after="0"/>
      </w:pPr>
      <w:r>
        <w:separator/>
      </w:r>
    </w:p>
  </w:footnote>
  <w:footnote w:type="continuationSeparator" w:id="0">
    <w:p w14:paraId="78B1A110" w14:textId="77777777" w:rsidR="00F544F1" w:rsidRDefault="00F544F1"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8"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7"/>
  </w:num>
  <w:num w:numId="4">
    <w:abstractNumId w:val="15"/>
  </w:num>
  <w:num w:numId="5">
    <w:abstractNumId w:val="27"/>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36"/>
  </w:num>
  <w:num w:numId="10">
    <w:abstractNumId w:val="33"/>
  </w:num>
  <w:num w:numId="11">
    <w:abstractNumId w:val="20"/>
  </w:num>
  <w:num w:numId="12">
    <w:abstractNumId w:val="10"/>
  </w:num>
  <w:num w:numId="13">
    <w:abstractNumId w:val="29"/>
  </w:num>
  <w:num w:numId="14">
    <w:abstractNumId w:val="12"/>
  </w:num>
  <w:num w:numId="15">
    <w:abstractNumId w:val="23"/>
  </w:num>
  <w:num w:numId="16">
    <w:abstractNumId w:val="17"/>
  </w:num>
  <w:num w:numId="17">
    <w:abstractNumId w:val="26"/>
  </w:num>
  <w:num w:numId="18">
    <w:abstractNumId w:val="18"/>
  </w:num>
  <w:num w:numId="19">
    <w:abstractNumId w:val="34"/>
  </w:num>
  <w:num w:numId="20">
    <w:abstractNumId w:val="11"/>
  </w:num>
  <w:num w:numId="21">
    <w:abstractNumId w:val="1"/>
  </w:num>
  <w:num w:numId="22">
    <w:abstractNumId w:val="31"/>
  </w:num>
  <w:num w:numId="23">
    <w:abstractNumId w:val="19"/>
  </w:num>
  <w:num w:numId="24">
    <w:abstractNumId w:val="41"/>
  </w:num>
  <w:num w:numId="25">
    <w:abstractNumId w:val="16"/>
  </w:num>
  <w:num w:numId="26">
    <w:abstractNumId w:val="4"/>
  </w:num>
  <w:num w:numId="27">
    <w:abstractNumId w:val="9"/>
  </w:num>
  <w:num w:numId="28">
    <w:abstractNumId w:val="35"/>
  </w:num>
  <w:num w:numId="29">
    <w:abstractNumId w:val="40"/>
  </w:num>
  <w:num w:numId="30">
    <w:abstractNumId w:val="21"/>
  </w:num>
  <w:num w:numId="31">
    <w:abstractNumId w:val="28"/>
  </w:num>
  <w:num w:numId="32">
    <w:abstractNumId w:val="13"/>
  </w:num>
  <w:num w:numId="33">
    <w:abstractNumId w:val="22"/>
  </w:num>
  <w:num w:numId="34">
    <w:abstractNumId w:val="13"/>
  </w:num>
  <w:num w:numId="35">
    <w:abstractNumId w:val="13"/>
  </w:num>
  <w:num w:numId="36">
    <w:abstractNumId w:val="6"/>
  </w:num>
  <w:num w:numId="37">
    <w:abstractNumId w:val="25"/>
  </w:num>
  <w:num w:numId="38">
    <w:abstractNumId w:val="3"/>
  </w:num>
  <w:num w:numId="39">
    <w:abstractNumId w:val="32"/>
  </w:num>
  <w:num w:numId="40">
    <w:abstractNumId w:val="8"/>
  </w:num>
  <w:num w:numId="41">
    <w:abstractNumId w:val="2"/>
  </w:num>
  <w:num w:numId="42">
    <w:abstractNumId w:val="7"/>
  </w:num>
  <w:num w:numId="43">
    <w:abstractNumId w:val="5"/>
  </w:num>
  <w:num w:numId="44">
    <w:abstractNumId w:val="38"/>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2BA84-D87A-4665-9FEC-94A398A5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11</cp:revision>
  <cp:lastPrinted>2007-06-18T05:08:00Z</cp:lastPrinted>
  <dcterms:created xsi:type="dcterms:W3CDTF">2021-05-19T14:57:00Z</dcterms:created>
  <dcterms:modified xsi:type="dcterms:W3CDTF">2021-05-19T18:00:00Z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