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4751" w14:textId="0A1D40FF" w:rsidR="004D3180" w:rsidRDefault="00B779B6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 w:rsidR="00EE2D3E" w:rsidRPr="00EE2D3E">
        <w:rPr>
          <w:rFonts w:ascii="Arial" w:hAnsi="Arial" w:cs="Arial"/>
          <w:b/>
          <w:bCs/>
          <w:szCs w:val="20"/>
          <w:lang w:val="en-GB"/>
        </w:rPr>
        <w:t>R1-2106184</w:t>
      </w:r>
    </w:p>
    <w:p w14:paraId="68FBBB13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  <w:bookmarkStart w:id="0" w:name="_GoBack"/>
      <w:bookmarkEnd w:id="0"/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 on PRS processing samples</w:t>
      </w:r>
    </w:p>
    <w:p w14:paraId="1322213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7DDE56E2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E2D3E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Huawei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14:paraId="01231AC7" w14:textId="04089879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1AE1ED3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192FF2ED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62D67073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7A4CF35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10A60416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reducing the number of samples in PRS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measure</w:t>
      </w:r>
      <w:r>
        <w:rPr>
          <w:rFonts w:ascii="Arial" w:hAnsi="Arial" w:cs="Arial"/>
          <w:color w:val="000000"/>
          <w:sz w:val="20"/>
          <w:szCs w:val="20"/>
          <w:lang w:val="en-GB"/>
        </w:rPr>
        <w:t>ment period requirements for the purpose of latency reduction for DL and DL+UL positioning methods.</w:t>
      </w:r>
    </w:p>
    <w:p w14:paraId="17C942EB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e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5EC46D2" w14:textId="77777777">
        <w:tc>
          <w:tcPr>
            <w:tcW w:w="9855" w:type="dxa"/>
          </w:tcPr>
          <w:p w14:paraId="1F18DFAE" w14:textId="77777777" w:rsidR="004D3180" w:rsidRDefault="00B779B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1849D36E" w14:textId="77777777" w:rsidR="004D3180" w:rsidRDefault="00B779B6">
            <w:pPr>
              <w:spacing w:after="0" w:line="259" w:lineRule="auto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14:paraId="6340E5CC" w14:textId="77777777" w:rsidR="004D3180" w:rsidRDefault="00B779B6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One sample corresponds to one instance</w:t>
            </w:r>
          </w:p>
          <w:p w14:paraId="4BBC9DD9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Send an LS to RAN4 informing that</w:t>
            </w:r>
          </w:p>
          <w:p w14:paraId="1E006666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sz w:val="20"/>
                <w:szCs w:val="20"/>
                <w:lang w:eastAsia="zh-CN"/>
              </w:rPr>
              <w:t>point of view.</w:t>
            </w:r>
          </w:p>
          <w:p w14:paraId="1065255C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instances of the DL PRS resource set and identify the impact on requirements/side condition.</w:t>
            </w:r>
          </w:p>
          <w:p w14:paraId="1356E6C8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RAN1 to further study at least the following aspects for allowing M-sample (1&lt;=M&lt;4) PRS processing</w:t>
            </w:r>
          </w:p>
          <w:p w14:paraId="07E04E84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Details of UE capability</w:t>
            </w:r>
          </w:p>
          <w:p w14:paraId="4330D8D9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Signaling details, e.g., to indicate whether measurement is based on one or more samples</w:t>
            </w:r>
          </w:p>
          <w:p w14:paraId="43FBCDD4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Whether the PRS sample processing time is defined and the relation with (N, T).</w:t>
            </w:r>
          </w:p>
          <w:p w14:paraId="2E14256B" w14:textId="77777777" w:rsidR="004D3180" w:rsidRDefault="00B779B6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Note: This may have RAN4 dependency</w:t>
            </w:r>
          </w:p>
        </w:tc>
      </w:tr>
    </w:tbl>
    <w:p w14:paraId="6465D508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77777777" w:rsidR="004D3180" w:rsidRDefault="00B779B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6D9E28A9" w14:textId="77777777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check the feasibility of measurements performed within M (1&lt;=M&lt;4) instances of the DL PRS resource set and identify the impact on requirements/side condition.</w:t>
      </w:r>
    </w:p>
    <w:p w14:paraId="678ADA52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7AA49B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7098DED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49678BE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F1519" w14:textId="77777777" w:rsidR="00C95A8B" w:rsidRDefault="00C95A8B" w:rsidP="00EE2D3E">
      <w:pPr>
        <w:spacing w:after="0"/>
      </w:pPr>
      <w:r>
        <w:separator/>
      </w:r>
    </w:p>
  </w:endnote>
  <w:endnote w:type="continuationSeparator" w:id="0">
    <w:p w14:paraId="7457BCEC" w14:textId="77777777" w:rsidR="00C95A8B" w:rsidRDefault="00C95A8B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D2060" w14:textId="77777777" w:rsidR="00C95A8B" w:rsidRDefault="00C95A8B" w:rsidP="00EE2D3E">
      <w:pPr>
        <w:spacing w:after="0"/>
      </w:pPr>
      <w:r>
        <w:separator/>
      </w:r>
    </w:p>
  </w:footnote>
  <w:footnote w:type="continuationSeparator" w:id="0">
    <w:p w14:paraId="021C75E9" w14:textId="77777777" w:rsidR="00C95A8B" w:rsidRDefault="00C95A8B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semiHidden/>
    <w:unhideWhenUsed/>
    <w:qFormat/>
    <w:rPr>
      <w:sz w:val="20"/>
      <w:szCs w:val="20"/>
    </w:rPr>
  </w:style>
  <w:style w:type="paragraph" w:styleId="a7">
    <w:name w:val="Body Text"/>
    <w:basedOn w:val="a"/>
    <w:link w:val="Char1"/>
    <w:rPr>
      <w:sz w:val="20"/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c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d">
    <w:name w:val="annotation subject"/>
    <w:basedOn w:val="a6"/>
    <w:next w:val="a6"/>
    <w:link w:val="Char4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Pr>
      <w:color w:val="800080"/>
      <w:u w:val="single"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basedOn w:val="a0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rPr>
      <w:vertAlign w:val="superscript"/>
    </w:rPr>
  </w:style>
  <w:style w:type="character" w:customStyle="1" w:styleId="Char1">
    <w:name w:val="正文文本 Char"/>
    <w:basedOn w:val="a0"/>
    <w:link w:val="a7"/>
  </w:style>
  <w:style w:type="character" w:customStyle="1" w:styleId="Char">
    <w:name w:val="题注 Char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3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har0">
    <w:name w:val="批注文字 Char"/>
    <w:basedOn w:val="a0"/>
    <w:link w:val="a6"/>
    <w:semiHidden/>
    <w:qFormat/>
  </w:style>
  <w:style w:type="character" w:customStyle="1" w:styleId="Char4">
    <w:name w:val="批注主题 Char"/>
    <w:basedOn w:val="Char0"/>
    <w:link w:val="ad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Char5">
    <w:name w:val="列出段落 Char"/>
    <w:link w:val="af3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8FACC0-487F-4B7B-95AD-140A54F0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Company>Huawei Technologies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Huangsu</cp:lastModifiedBy>
  <cp:revision>2</cp:revision>
  <cp:lastPrinted>2007-06-18T22:08:00Z</cp:lastPrinted>
  <dcterms:created xsi:type="dcterms:W3CDTF">2021-05-26T15:30:00Z</dcterms:created>
  <dcterms:modified xsi:type="dcterms:W3CDTF">2021-05-26T15:30:00Z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