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DABD9" w14:textId="3E315B83" w:rsidR="0068729A"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5B4511">
        <w:rPr>
          <w:rFonts w:ascii="Arial" w:hAnsi="Arial" w:cs="Arial"/>
          <w:b/>
          <w:bCs/>
          <w:sz w:val="28"/>
          <w:lang w:eastAsia="zh-CN"/>
        </w:rPr>
        <w:t>5</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68161B">
        <w:rPr>
          <w:rFonts w:ascii="Arial" w:hAnsi="Arial" w:cs="Arial"/>
          <w:b/>
          <w:bCs/>
          <w:sz w:val="28"/>
          <w:lang w:eastAsia="zh-CN"/>
        </w:rPr>
        <w:t>05</w:t>
      </w:r>
      <w:r w:rsidR="00F71C5C">
        <w:rPr>
          <w:rFonts w:ascii="Arial" w:hAnsi="Arial" w:cs="Arial"/>
          <w:b/>
          <w:bCs/>
          <w:sz w:val="28"/>
          <w:lang w:eastAsia="zh-CN"/>
        </w:rPr>
        <w:t>900</w:t>
      </w:r>
    </w:p>
    <w:p w14:paraId="4B25669D" w14:textId="23286FF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4D0003">
        <w:rPr>
          <w:rFonts w:ascii="Arial" w:hAnsi="Arial" w:cs="Arial"/>
          <w:b/>
          <w:bCs/>
          <w:sz w:val="28"/>
          <w:lang w:eastAsia="zh-CN"/>
        </w:rPr>
        <w:t>10</w:t>
      </w:r>
      <w:r w:rsidR="004D0003" w:rsidRPr="004D0003">
        <w:rPr>
          <w:rFonts w:ascii="Arial" w:hAnsi="Arial" w:cs="Arial"/>
          <w:b/>
          <w:bCs/>
          <w:sz w:val="28"/>
          <w:vertAlign w:val="superscript"/>
          <w:lang w:eastAsia="zh-CN"/>
        </w:rPr>
        <w:t>th</w:t>
      </w:r>
      <w:r w:rsidR="004D0003">
        <w:rPr>
          <w:rFonts w:ascii="Arial" w:hAnsi="Arial" w:cs="Arial"/>
          <w:b/>
          <w:bCs/>
          <w:sz w:val="28"/>
          <w:lang w:eastAsia="zh-CN"/>
        </w:rPr>
        <w:t xml:space="preserve"> - 27</w:t>
      </w:r>
      <w:proofErr w:type="gramStart"/>
      <w:r w:rsidR="004D0003" w:rsidRPr="004D0003">
        <w:rPr>
          <w:rFonts w:ascii="Arial" w:hAnsi="Arial" w:cs="Arial"/>
          <w:b/>
          <w:bCs/>
          <w:sz w:val="28"/>
          <w:vertAlign w:val="superscript"/>
          <w:lang w:eastAsia="zh-CN"/>
        </w:rPr>
        <w:t>th</w:t>
      </w:r>
      <w:r w:rsidR="004D0003">
        <w:rPr>
          <w:rFonts w:ascii="Arial" w:hAnsi="Arial" w:cs="Arial"/>
          <w:b/>
          <w:bCs/>
          <w:sz w:val="28"/>
          <w:lang w:eastAsia="zh-CN"/>
        </w:rPr>
        <w:t xml:space="preserve">  May</w:t>
      </w:r>
      <w:proofErr w:type="gramEnd"/>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99AA11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F71C5C">
        <w:rPr>
          <w:b/>
          <w:kern w:val="2"/>
          <w:sz w:val="24"/>
          <w:lang w:eastAsia="zh-CN"/>
        </w:rPr>
        <w:t>8.6.1.3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44BA291"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71C5C">
        <w:rPr>
          <w:b/>
          <w:kern w:val="2"/>
          <w:sz w:val="24"/>
          <w:lang w:eastAsia="zh-CN"/>
        </w:rPr>
        <w:t>Half-duplex FDD redcap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1442B6BB" w14:textId="6CE35418" w:rsidR="009A17A9" w:rsidRDefault="00F71C5C" w:rsidP="00D176D9">
      <w:pPr>
        <w:rPr>
          <w:lang w:eastAsia="zh-CN"/>
        </w:rPr>
      </w:pPr>
      <w:r>
        <w:rPr>
          <w:lang w:eastAsia="zh-CN"/>
        </w:rPr>
        <w:t>In RAN1#104bis_e, the prioritization between UL and DL channels was discussed. The motivation for this discussion is that a half-duplex UE is unable to monitor DL channels and transmit UL channels at the same time.</w:t>
      </w:r>
    </w:p>
    <w:p w14:paraId="681E06F7" w14:textId="16DA6AAE" w:rsidR="00F71C5C" w:rsidRDefault="00F71C5C" w:rsidP="00D176D9">
      <w:pPr>
        <w:rPr>
          <w:lang w:eastAsia="zh-CN"/>
        </w:rPr>
      </w:pPr>
      <w:r>
        <w:rPr>
          <w:lang w:eastAsia="zh-CN"/>
        </w:rPr>
        <w:t>The following agreement, with an FFS on support for the UL cancellation indicator, was made:</w:t>
      </w:r>
    </w:p>
    <w:p w14:paraId="543B5EDD" w14:textId="7AD214D7" w:rsidR="00F71C5C" w:rsidRDefault="00F71C5C" w:rsidP="00D176D9">
      <w:pPr>
        <w:rPr>
          <w:lang w:eastAsia="zh-CN"/>
        </w:rPr>
      </w:pPr>
    </w:p>
    <w:p w14:paraId="21E832C4" w14:textId="77777777" w:rsidR="00F71C5C" w:rsidRPr="004B316D" w:rsidRDefault="00F71C5C" w:rsidP="00F71C5C">
      <w:pPr>
        <w:rPr>
          <w:highlight w:val="green"/>
        </w:rPr>
      </w:pPr>
      <w:r w:rsidRPr="004B316D">
        <w:rPr>
          <w:highlight w:val="green"/>
        </w:rPr>
        <w:t>Agreements:</w:t>
      </w:r>
    </w:p>
    <w:p w14:paraId="63F04598" w14:textId="77777777" w:rsidR="00F71C5C" w:rsidRPr="004B316D" w:rsidRDefault="00F71C5C" w:rsidP="00F71C5C">
      <w:pPr>
        <w:rPr>
          <w:rFonts w:ascii="Calibri" w:hAnsi="Calibri" w:cs="Calibri"/>
          <w:szCs w:val="20"/>
          <w:lang w:eastAsia="ko-KR"/>
        </w:rPr>
      </w:pPr>
      <w:r w:rsidRPr="004B316D">
        <w:rPr>
          <w:szCs w:val="20"/>
        </w:rPr>
        <w:t>For Case 1 (</w:t>
      </w:r>
      <w:r w:rsidRPr="004B316D">
        <w:rPr>
          <w:szCs w:val="20"/>
          <w:lang w:eastAsia="zh-CN"/>
        </w:rPr>
        <w:t>dynamically scheduled DL reception vs. semi-statically configured UL transmission</w:t>
      </w:r>
      <w:r w:rsidRPr="004B316D">
        <w:rPr>
          <w:szCs w:val="20"/>
        </w:rPr>
        <w:t xml:space="preserve">), reuse the existing collision handling principles in Rel-15/16 NR for operation on a single carrier /single cell in unpaired spectrum. </w:t>
      </w:r>
    </w:p>
    <w:p w14:paraId="13AAC17F" w14:textId="77777777" w:rsidR="00F71C5C" w:rsidRPr="004B316D" w:rsidRDefault="00F71C5C" w:rsidP="00F71C5C">
      <w:pPr>
        <w:numPr>
          <w:ilvl w:val="0"/>
          <w:numId w:val="20"/>
        </w:numPr>
        <w:autoSpaceDE/>
        <w:autoSpaceDN/>
        <w:adjustRightInd/>
        <w:snapToGrid/>
        <w:spacing w:after="0" w:line="252" w:lineRule="auto"/>
        <w:jc w:val="left"/>
        <w:rPr>
          <w:rFonts w:eastAsia="Times New Roman"/>
          <w:szCs w:val="20"/>
        </w:rPr>
      </w:pPr>
      <w:r w:rsidRPr="004B316D">
        <w:rPr>
          <w:rFonts w:eastAsia="Times New Roman"/>
          <w:szCs w:val="20"/>
        </w:rPr>
        <w:t>FFS whether the timeline is extended to include the RX/TX switching time for HD-FDD</w:t>
      </w:r>
    </w:p>
    <w:p w14:paraId="18CDE07C" w14:textId="77777777" w:rsidR="00F71C5C" w:rsidRPr="00B83CAA" w:rsidRDefault="00F71C5C" w:rsidP="00F71C5C">
      <w:pPr>
        <w:rPr>
          <w:szCs w:val="20"/>
          <w:lang w:eastAsia="zh-CN"/>
        </w:rPr>
      </w:pPr>
      <w:r w:rsidRPr="00B83CAA">
        <w:rPr>
          <w:szCs w:val="20"/>
          <w:lang w:eastAsia="zh-CN"/>
        </w:rPr>
        <w:t>For Case 4: dynamically scheduled DL reception vs. dynamic scheduled UL transmission, reuse the existing collision handling principles in Rel-15/16 NR for operation on a single carrier /single cell in unpaired spectrum</w:t>
      </w:r>
    </w:p>
    <w:p w14:paraId="2D29A321" w14:textId="77777777" w:rsidR="00F71C5C" w:rsidRPr="00B83CAA" w:rsidRDefault="00F71C5C" w:rsidP="00F71C5C">
      <w:pPr>
        <w:numPr>
          <w:ilvl w:val="0"/>
          <w:numId w:val="20"/>
        </w:numPr>
        <w:autoSpaceDE/>
        <w:autoSpaceDN/>
        <w:adjustRightInd/>
        <w:snapToGrid/>
        <w:spacing w:after="0" w:line="252" w:lineRule="auto"/>
        <w:jc w:val="left"/>
        <w:rPr>
          <w:rFonts w:eastAsia="Times New Roman"/>
          <w:szCs w:val="20"/>
        </w:rPr>
      </w:pPr>
      <w:r w:rsidRPr="00B83CAA">
        <w:rPr>
          <w:rFonts w:eastAsia="Times New Roman"/>
          <w:szCs w:val="20"/>
          <w:lang w:eastAsia="zh-CN"/>
        </w:rPr>
        <w:t>That is, it is considered as an error case if a dynamically scheduled DL reception overlaps with a dynamically scheduled UL transmission</w:t>
      </w:r>
    </w:p>
    <w:p w14:paraId="3163F7AA" w14:textId="77777777" w:rsidR="00F71C5C" w:rsidRPr="002A74B4" w:rsidRDefault="00F71C5C" w:rsidP="00F71C5C">
      <w:pPr>
        <w:rPr>
          <w:szCs w:val="20"/>
          <w:lang w:eastAsia="zh-CN"/>
        </w:rPr>
      </w:pPr>
      <w:r w:rsidRPr="002A74B4">
        <w:rPr>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632103F5" w14:textId="77777777" w:rsidR="00F71C5C" w:rsidRPr="00F71C5C" w:rsidRDefault="00F71C5C" w:rsidP="00F71C5C">
      <w:pPr>
        <w:numPr>
          <w:ilvl w:val="0"/>
          <w:numId w:val="20"/>
        </w:numPr>
        <w:autoSpaceDE/>
        <w:autoSpaceDN/>
        <w:adjustRightInd/>
        <w:snapToGrid/>
        <w:spacing w:after="0" w:line="252" w:lineRule="auto"/>
        <w:jc w:val="left"/>
        <w:rPr>
          <w:rFonts w:eastAsia="Times New Roman"/>
          <w:color w:val="FF0000"/>
          <w:szCs w:val="20"/>
        </w:rPr>
      </w:pPr>
      <w:r w:rsidRPr="00F71C5C">
        <w:rPr>
          <w:rFonts w:eastAsia="Times New Roman"/>
          <w:color w:val="FF0000"/>
          <w:szCs w:val="20"/>
        </w:rPr>
        <w:t xml:space="preserve">The semi-statically configured DL reception may include PDCCH (excluding ULCI), SPS PDSCH, CSI-RS or PRS. </w:t>
      </w:r>
    </w:p>
    <w:p w14:paraId="04A1A79F" w14:textId="77777777" w:rsidR="00F71C5C" w:rsidRPr="00F71C5C" w:rsidRDefault="00F71C5C" w:rsidP="00F71C5C">
      <w:pPr>
        <w:numPr>
          <w:ilvl w:val="1"/>
          <w:numId w:val="20"/>
        </w:numPr>
        <w:autoSpaceDE/>
        <w:autoSpaceDN/>
        <w:adjustRightInd/>
        <w:snapToGrid/>
        <w:spacing w:after="0" w:line="252" w:lineRule="auto"/>
        <w:jc w:val="left"/>
        <w:rPr>
          <w:rFonts w:eastAsia="Times New Roman"/>
          <w:color w:val="FF0000"/>
          <w:szCs w:val="20"/>
        </w:rPr>
      </w:pPr>
      <w:r w:rsidRPr="00F71C5C">
        <w:rPr>
          <w:rFonts w:eastAsia="Times New Roman"/>
          <w:color w:val="FF0000"/>
          <w:szCs w:val="20"/>
        </w:rPr>
        <w:t xml:space="preserve">FFS on PDCCH carrying ULCI, including </w:t>
      </w:r>
      <w:proofErr w:type="gramStart"/>
      <w:r w:rsidRPr="00F71C5C">
        <w:rPr>
          <w:rFonts w:eastAsia="Times New Roman"/>
          <w:color w:val="FF0000"/>
          <w:szCs w:val="20"/>
        </w:rPr>
        <w:t>whether or not</w:t>
      </w:r>
      <w:proofErr w:type="gramEnd"/>
      <w:r w:rsidRPr="00F71C5C">
        <w:rPr>
          <w:rFonts w:eastAsia="Times New Roman"/>
          <w:color w:val="FF0000"/>
          <w:szCs w:val="20"/>
        </w:rPr>
        <w:t xml:space="preserve"> it is supported by </w:t>
      </w:r>
      <w:proofErr w:type="spellStart"/>
      <w:r w:rsidRPr="00F71C5C">
        <w:rPr>
          <w:rFonts w:eastAsia="Times New Roman"/>
          <w:color w:val="FF0000"/>
          <w:szCs w:val="20"/>
        </w:rPr>
        <w:t>RedCap</w:t>
      </w:r>
      <w:proofErr w:type="spellEnd"/>
      <w:r w:rsidRPr="00F71C5C">
        <w:rPr>
          <w:rFonts w:eastAsia="Times New Roman"/>
          <w:color w:val="FF0000"/>
          <w:szCs w:val="20"/>
        </w:rPr>
        <w:t xml:space="preserve"> UEs (including potential difference between HD vs. FD </w:t>
      </w:r>
      <w:proofErr w:type="spellStart"/>
      <w:r w:rsidRPr="00F71C5C">
        <w:rPr>
          <w:rFonts w:eastAsia="Times New Roman"/>
          <w:color w:val="FF0000"/>
          <w:szCs w:val="20"/>
        </w:rPr>
        <w:t>RedCap</w:t>
      </w:r>
      <w:proofErr w:type="spellEnd"/>
      <w:r w:rsidRPr="00F71C5C">
        <w:rPr>
          <w:rFonts w:eastAsia="Times New Roman"/>
          <w:color w:val="FF0000"/>
          <w:szCs w:val="20"/>
        </w:rPr>
        <w:t xml:space="preserve"> UEs)</w:t>
      </w:r>
    </w:p>
    <w:p w14:paraId="48A83B87" w14:textId="77777777" w:rsidR="00F71C5C" w:rsidRPr="002A74B4" w:rsidRDefault="00F71C5C" w:rsidP="00F71C5C">
      <w:pPr>
        <w:numPr>
          <w:ilvl w:val="0"/>
          <w:numId w:val="20"/>
        </w:numPr>
        <w:autoSpaceDE/>
        <w:autoSpaceDN/>
        <w:adjustRightInd/>
        <w:snapToGrid/>
        <w:spacing w:after="0" w:line="252" w:lineRule="auto"/>
        <w:jc w:val="left"/>
        <w:rPr>
          <w:rFonts w:eastAsia="Times New Roman"/>
          <w:szCs w:val="20"/>
          <w:lang w:eastAsia="ko-KR"/>
        </w:rPr>
      </w:pPr>
      <w:r w:rsidRPr="002A74B4">
        <w:rPr>
          <w:rFonts w:eastAsia="Times New Roman"/>
          <w:szCs w:val="20"/>
        </w:rPr>
        <w:t>The dynamically scheduled UL transmission may include PUSCH, PUCCH, SRS or PRACH triggered by PDCCH order</w:t>
      </w:r>
    </w:p>
    <w:p w14:paraId="68766AB3" w14:textId="77777777" w:rsidR="00F71C5C" w:rsidRDefault="00F71C5C" w:rsidP="00D176D9">
      <w:pPr>
        <w:rPr>
          <w:lang w:eastAsia="zh-CN"/>
        </w:rPr>
      </w:pPr>
    </w:p>
    <w:p w14:paraId="20703285" w14:textId="2EAD36D8" w:rsidR="00A51933" w:rsidRDefault="00A51933" w:rsidP="00D176D9">
      <w:pPr>
        <w:rPr>
          <w:lang w:val="en-GB" w:eastAsia="zh-CN"/>
        </w:rPr>
      </w:pPr>
    </w:p>
    <w:p w14:paraId="06CFE7E6" w14:textId="3561AF30" w:rsidR="00AD1A2F" w:rsidRDefault="00AD1A2F" w:rsidP="00AD1A2F">
      <w:pPr>
        <w:pStyle w:val="Heading1"/>
        <w:spacing w:after="80"/>
        <w:jc w:val="left"/>
        <w:rPr>
          <w:sz w:val="24"/>
          <w:lang w:eastAsia="zh-CN"/>
        </w:rPr>
      </w:pPr>
      <w:r>
        <w:rPr>
          <w:sz w:val="24"/>
          <w:lang w:eastAsia="zh-CN"/>
        </w:rPr>
        <w:t>Uplink cancellation indicator</w:t>
      </w:r>
    </w:p>
    <w:p w14:paraId="62D705AE" w14:textId="368D6FEA" w:rsidR="004843F3" w:rsidRDefault="004843F3" w:rsidP="00AD1A2F">
      <w:pPr>
        <w:rPr>
          <w:lang w:eastAsia="zh-CN"/>
        </w:rPr>
      </w:pPr>
      <w:r>
        <w:rPr>
          <w:lang w:eastAsia="zh-CN"/>
        </w:rPr>
        <w:t>This section provides a brief overview of ULCI operation.</w:t>
      </w:r>
    </w:p>
    <w:p w14:paraId="08A6D8B9" w14:textId="36C29B92" w:rsidR="00AD1A2F" w:rsidRDefault="00AD1A2F" w:rsidP="00AD1A2F">
      <w:pPr>
        <w:rPr>
          <w:lang w:eastAsia="zh-CN"/>
        </w:rPr>
      </w:pPr>
      <w:r>
        <w:rPr>
          <w:lang w:eastAsia="zh-CN"/>
        </w:rPr>
        <w:t xml:space="preserve">The uplink cancellation indicator (ULCI) was introduced in Rel-16 for the purpose of better supporting inter-UE multiplexing and prioritization. The ULCI allows the </w:t>
      </w:r>
      <w:proofErr w:type="spellStart"/>
      <w:r>
        <w:rPr>
          <w:lang w:eastAsia="zh-CN"/>
        </w:rPr>
        <w:t>gNB</w:t>
      </w:r>
      <w:proofErr w:type="spellEnd"/>
      <w:r>
        <w:rPr>
          <w:lang w:eastAsia="zh-CN"/>
        </w:rPr>
        <w:t xml:space="preserve"> scheduler to cancel portions of an UL allocation to a lower priority UE when it needs to schedule a higher priority UE. For example, the ULCI can cancel an </w:t>
      </w:r>
      <w:proofErr w:type="spellStart"/>
      <w:r>
        <w:rPr>
          <w:lang w:eastAsia="zh-CN"/>
        </w:rPr>
        <w:t>eMBB</w:t>
      </w:r>
      <w:proofErr w:type="spellEnd"/>
      <w:r>
        <w:rPr>
          <w:lang w:eastAsia="zh-CN"/>
        </w:rPr>
        <w:t xml:space="preserve"> transmission to UE1 when the scheduler needs to schedule </w:t>
      </w:r>
      <w:proofErr w:type="gramStart"/>
      <w:r>
        <w:rPr>
          <w:lang w:eastAsia="zh-CN"/>
        </w:rPr>
        <w:t>latency-critical</w:t>
      </w:r>
      <w:proofErr w:type="gramEnd"/>
      <w:r>
        <w:rPr>
          <w:lang w:eastAsia="zh-CN"/>
        </w:rPr>
        <w:t xml:space="preserve"> URLLC traffic to UE2.</w:t>
      </w:r>
    </w:p>
    <w:p w14:paraId="28ED74AB" w14:textId="4AB0FE1F" w:rsidR="00AD1A2F" w:rsidRDefault="00AD1A2F" w:rsidP="00AD1A2F">
      <w:pPr>
        <w:rPr>
          <w:lang w:eastAsia="zh-CN"/>
        </w:rPr>
      </w:pPr>
      <w:r>
        <w:rPr>
          <w:lang w:eastAsia="zh-CN"/>
        </w:rPr>
        <w:t>The ULCI has the following characteristics:</w:t>
      </w:r>
    </w:p>
    <w:p w14:paraId="1016D7ED" w14:textId="77777777" w:rsidR="00AD1A2F" w:rsidRPr="00AD1A2F" w:rsidRDefault="00AD1A2F" w:rsidP="00AD1A2F">
      <w:pPr>
        <w:numPr>
          <w:ilvl w:val="0"/>
          <w:numId w:val="21"/>
        </w:numPr>
        <w:rPr>
          <w:lang w:val="en-GB" w:eastAsia="zh-CN"/>
        </w:rPr>
      </w:pPr>
      <w:r w:rsidRPr="00AD1A2F">
        <w:rPr>
          <w:lang w:val="en-GB" w:eastAsia="zh-CN"/>
        </w:rPr>
        <w:t xml:space="preserve">Monitored by </w:t>
      </w:r>
      <w:proofErr w:type="spellStart"/>
      <w:r w:rsidRPr="00AD1A2F">
        <w:rPr>
          <w:lang w:val="en-GB" w:eastAsia="zh-CN"/>
        </w:rPr>
        <w:t>eMBB</w:t>
      </w:r>
      <w:proofErr w:type="spellEnd"/>
      <w:r w:rsidRPr="00AD1A2F">
        <w:rPr>
          <w:lang w:val="en-GB" w:eastAsia="zh-CN"/>
        </w:rPr>
        <w:t xml:space="preserve"> UE or UE with mixed </w:t>
      </w:r>
      <w:proofErr w:type="spellStart"/>
      <w:r w:rsidRPr="00AD1A2F">
        <w:rPr>
          <w:lang w:val="en-GB" w:eastAsia="zh-CN"/>
        </w:rPr>
        <w:t>eMBB</w:t>
      </w:r>
      <w:proofErr w:type="spellEnd"/>
      <w:r w:rsidRPr="00AD1A2F">
        <w:rPr>
          <w:lang w:val="en-GB" w:eastAsia="zh-CN"/>
        </w:rPr>
        <w:t xml:space="preserve"> &amp; URLLC traffic</w:t>
      </w:r>
    </w:p>
    <w:p w14:paraId="57665FE9" w14:textId="145EB8BD" w:rsidR="00AD1A2F" w:rsidRPr="00AD1A2F" w:rsidRDefault="00AD1A2F" w:rsidP="00AD1A2F">
      <w:pPr>
        <w:numPr>
          <w:ilvl w:val="0"/>
          <w:numId w:val="21"/>
        </w:numPr>
        <w:rPr>
          <w:lang w:val="en-GB" w:eastAsia="zh-CN"/>
        </w:rPr>
      </w:pPr>
      <w:r w:rsidRPr="00AD1A2F">
        <w:rPr>
          <w:lang w:val="en-GB" w:eastAsia="zh-CN"/>
        </w:rPr>
        <w:lastRenderedPageBreak/>
        <w:t>ULCI indicates which resources are occupied by URLLC UE</w:t>
      </w:r>
    </w:p>
    <w:p w14:paraId="0D7A4C0F" w14:textId="3BF740E2" w:rsidR="00AD1A2F" w:rsidRPr="00AD1A2F" w:rsidRDefault="00AD1A2F" w:rsidP="00AD1A2F">
      <w:pPr>
        <w:numPr>
          <w:ilvl w:val="0"/>
          <w:numId w:val="21"/>
        </w:numPr>
        <w:rPr>
          <w:lang w:val="en-GB" w:eastAsia="zh-CN"/>
        </w:rPr>
      </w:pPr>
      <w:r w:rsidRPr="00AD1A2F">
        <w:rPr>
          <w:lang w:val="en-GB" w:eastAsia="zh-CN"/>
        </w:rPr>
        <w:t>The UE cancels its scheduled transmission if it collides with the resources indicated in the ULCI.  Transmissions that can be cancelled</w:t>
      </w:r>
      <w:r w:rsidR="00BF1522">
        <w:rPr>
          <w:lang w:val="en-GB" w:eastAsia="zh-CN"/>
        </w:rPr>
        <w:t xml:space="preserve"> are</w:t>
      </w:r>
    </w:p>
    <w:p w14:paraId="27C489D5" w14:textId="58F56D13" w:rsidR="00AD1A2F" w:rsidRPr="00AD1A2F" w:rsidRDefault="00BF1522" w:rsidP="00AD1A2F">
      <w:pPr>
        <w:numPr>
          <w:ilvl w:val="1"/>
          <w:numId w:val="21"/>
        </w:numPr>
        <w:rPr>
          <w:lang w:val="en-GB" w:eastAsia="zh-CN"/>
        </w:rPr>
      </w:pPr>
      <w:r>
        <w:rPr>
          <w:lang w:val="en-GB" w:eastAsia="zh-CN"/>
        </w:rPr>
        <w:t>Dynamic grant and configure</w:t>
      </w:r>
      <w:r w:rsidR="00DA5FC9">
        <w:rPr>
          <w:lang w:val="en-GB" w:eastAsia="zh-CN"/>
        </w:rPr>
        <w:t>d</w:t>
      </w:r>
      <w:r>
        <w:rPr>
          <w:lang w:val="en-GB" w:eastAsia="zh-CN"/>
        </w:rPr>
        <w:t xml:space="preserve"> grant</w:t>
      </w:r>
      <w:r w:rsidR="00AD1A2F" w:rsidRPr="00AD1A2F">
        <w:rPr>
          <w:lang w:val="en-GB" w:eastAsia="zh-CN"/>
        </w:rPr>
        <w:t xml:space="preserve"> PUSCH</w:t>
      </w:r>
      <w:r>
        <w:rPr>
          <w:lang w:val="en-GB" w:eastAsia="zh-CN"/>
        </w:rPr>
        <w:t xml:space="preserve"> (DG-PUSCH and CG-PUSCH)</w:t>
      </w:r>
    </w:p>
    <w:p w14:paraId="25CC9D65" w14:textId="77777777" w:rsidR="00AD1A2F" w:rsidRPr="00AD1A2F" w:rsidRDefault="00AD1A2F" w:rsidP="00AD1A2F">
      <w:pPr>
        <w:numPr>
          <w:ilvl w:val="1"/>
          <w:numId w:val="21"/>
        </w:numPr>
        <w:rPr>
          <w:lang w:val="en-GB" w:eastAsia="zh-CN"/>
        </w:rPr>
      </w:pPr>
      <w:r w:rsidRPr="00AD1A2F">
        <w:rPr>
          <w:lang w:val="en-GB" w:eastAsia="zh-CN"/>
        </w:rPr>
        <w:t>SRS</w:t>
      </w:r>
    </w:p>
    <w:p w14:paraId="4086DAD1" w14:textId="6D1D9E79" w:rsidR="00AD1A2F" w:rsidRDefault="00BF1522" w:rsidP="00BF1522">
      <w:pPr>
        <w:numPr>
          <w:ilvl w:val="0"/>
          <w:numId w:val="21"/>
        </w:numPr>
        <w:rPr>
          <w:lang w:val="en-GB" w:eastAsia="zh-CN"/>
        </w:rPr>
      </w:pPr>
      <w:r>
        <w:rPr>
          <w:lang w:val="en-GB" w:eastAsia="zh-CN"/>
        </w:rPr>
        <w:t>Aspects</w:t>
      </w:r>
      <w:r>
        <w:rPr>
          <w:lang w:val="en-GB" w:eastAsia="zh-CN"/>
        </w:rPr>
        <w:tab/>
        <w:t xml:space="preserve"> of ULCI operation can be configured by RRC</w:t>
      </w:r>
    </w:p>
    <w:p w14:paraId="245585FD" w14:textId="085433A3" w:rsidR="00BF1522" w:rsidRDefault="00BF1522" w:rsidP="00BF1522">
      <w:pPr>
        <w:numPr>
          <w:ilvl w:val="0"/>
          <w:numId w:val="21"/>
        </w:numPr>
        <w:rPr>
          <w:lang w:val="en-GB" w:eastAsia="zh-CN"/>
        </w:rPr>
      </w:pPr>
      <w:r>
        <w:rPr>
          <w:lang w:val="en-GB" w:eastAsia="zh-CN"/>
        </w:rPr>
        <w:t>Physical characteristics:</w:t>
      </w:r>
    </w:p>
    <w:p w14:paraId="78BD6BAA" w14:textId="77777777" w:rsidR="00BF1522" w:rsidRPr="00BF1522" w:rsidRDefault="00BF1522" w:rsidP="00BF1522">
      <w:pPr>
        <w:numPr>
          <w:ilvl w:val="1"/>
          <w:numId w:val="21"/>
        </w:numPr>
        <w:rPr>
          <w:lang w:val="en-GB" w:eastAsia="zh-CN"/>
        </w:rPr>
      </w:pPr>
      <w:r w:rsidRPr="00BF1522">
        <w:rPr>
          <w:lang w:val="en-GB" w:eastAsia="zh-CN"/>
        </w:rPr>
        <w:t>UL CI is transmitted using GC-DCI, with DCI Format 2_4</w:t>
      </w:r>
    </w:p>
    <w:p w14:paraId="15D85883" w14:textId="77777777" w:rsidR="00BF1522" w:rsidRPr="00BF1522" w:rsidRDefault="00BF1522" w:rsidP="00BF1522">
      <w:pPr>
        <w:numPr>
          <w:ilvl w:val="1"/>
          <w:numId w:val="21"/>
        </w:numPr>
        <w:rPr>
          <w:lang w:val="en-GB" w:eastAsia="zh-CN"/>
        </w:rPr>
      </w:pPr>
      <w:r w:rsidRPr="00BF1522">
        <w:rPr>
          <w:lang w:val="en-GB" w:eastAsia="zh-CN"/>
        </w:rPr>
        <w:t>1 blind decode (1 PDCCH candidate) can be configured per UL CI monitoring occasion</w:t>
      </w:r>
    </w:p>
    <w:p w14:paraId="27C867E4" w14:textId="77777777" w:rsidR="00BF1522" w:rsidRPr="00BF1522" w:rsidRDefault="00BF1522" w:rsidP="00BF1522">
      <w:pPr>
        <w:numPr>
          <w:ilvl w:val="1"/>
          <w:numId w:val="21"/>
        </w:numPr>
        <w:rPr>
          <w:lang w:val="en-GB" w:eastAsia="zh-CN"/>
        </w:rPr>
      </w:pPr>
      <w:r w:rsidRPr="00BF1522">
        <w:rPr>
          <w:lang w:val="en-GB" w:eastAsia="zh-CN"/>
        </w:rPr>
        <w:t xml:space="preserve">The processing time for UL CI is </w:t>
      </w:r>
      <w:r w:rsidRPr="00BF1522">
        <w:rPr>
          <w:i/>
          <w:iCs/>
          <w:lang w:val="en-GB" w:eastAsia="zh-CN"/>
        </w:rPr>
        <w:t>N</w:t>
      </w:r>
      <w:r w:rsidRPr="00BF1522">
        <w:rPr>
          <w:vertAlign w:val="subscript"/>
          <w:lang w:val="en-GB" w:eastAsia="zh-CN"/>
        </w:rPr>
        <w:t>2</w:t>
      </w:r>
      <w:r w:rsidRPr="00BF1522">
        <w:rPr>
          <w:lang w:val="en-GB" w:eastAsia="zh-CN"/>
        </w:rPr>
        <w:t xml:space="preserve"> of UE processing capability 2</w:t>
      </w:r>
    </w:p>
    <w:p w14:paraId="4E46688C" w14:textId="214DABE4" w:rsidR="00BF1522" w:rsidRDefault="00BF1522" w:rsidP="00BF1522">
      <w:pPr>
        <w:numPr>
          <w:ilvl w:val="1"/>
          <w:numId w:val="21"/>
        </w:numPr>
        <w:rPr>
          <w:lang w:val="en-GB" w:eastAsia="zh-CN"/>
        </w:rPr>
      </w:pPr>
      <w:r w:rsidRPr="00BF1522">
        <w:rPr>
          <w:lang w:val="en-GB" w:eastAsia="zh-CN"/>
        </w:rPr>
        <w:t>Maximum periodicity = 10 slots</w:t>
      </w:r>
    </w:p>
    <w:p w14:paraId="634B0C36" w14:textId="623D1F9A" w:rsidR="00BF1522" w:rsidRPr="00BF1522" w:rsidRDefault="00BF1522" w:rsidP="00BF1522">
      <w:pPr>
        <w:numPr>
          <w:ilvl w:val="0"/>
          <w:numId w:val="21"/>
        </w:numPr>
        <w:rPr>
          <w:lang w:val="en-GB" w:eastAsia="zh-CN"/>
        </w:rPr>
      </w:pPr>
      <w:r w:rsidRPr="00BF1522">
        <w:rPr>
          <w:lang w:val="en-GB" w:eastAsia="zh-CN"/>
        </w:rPr>
        <w:t>Each ULCI addresses a Reference Uplink Region (RUR)</w:t>
      </w:r>
    </w:p>
    <w:p w14:paraId="51206967" w14:textId="3382E372" w:rsidR="00BF1522" w:rsidRPr="00BF1522" w:rsidRDefault="00BF1522" w:rsidP="00BF1522">
      <w:pPr>
        <w:numPr>
          <w:ilvl w:val="1"/>
          <w:numId w:val="21"/>
        </w:numPr>
        <w:rPr>
          <w:lang w:val="en-GB" w:eastAsia="zh-CN"/>
        </w:rPr>
      </w:pPr>
      <w:r w:rsidRPr="00BF1522">
        <w:rPr>
          <w:lang w:val="en-GB" w:eastAsia="zh-CN"/>
        </w:rPr>
        <w:t xml:space="preserve">ULCI consists of </w:t>
      </w:r>
      <w:proofErr w:type="gramStart"/>
      <w:r w:rsidRPr="00BF1522">
        <w:rPr>
          <w:lang w:val="en-GB" w:eastAsia="zh-CN"/>
        </w:rPr>
        <w:t>an</w:t>
      </w:r>
      <w:proofErr w:type="gramEnd"/>
      <w:r w:rsidRPr="00BF1522">
        <w:rPr>
          <w:lang w:val="en-GB" w:eastAsia="zh-CN"/>
        </w:rPr>
        <w:t xml:space="preserve"> </w:t>
      </w:r>
      <w:proofErr w:type="spellStart"/>
      <w:r w:rsidRPr="00BF1522">
        <w:rPr>
          <w:i/>
          <w:iCs/>
          <w:lang w:val="en-GB" w:eastAsia="zh-CN"/>
        </w:rPr>
        <w:t>P</w:t>
      </w:r>
      <w:r w:rsidRPr="00BF1522">
        <w:rPr>
          <w:i/>
          <w:iCs/>
          <w:vertAlign w:val="subscript"/>
          <w:lang w:val="en-GB" w:eastAsia="zh-CN"/>
        </w:rPr>
        <w:t>freq</w:t>
      </w:r>
      <w:proofErr w:type="spellEnd"/>
      <w:r w:rsidRPr="00BF1522">
        <w:rPr>
          <w:rFonts w:hint="eastAsia"/>
          <w:lang w:val="en-GB" w:eastAsia="zh-CN"/>
        </w:rPr>
        <w:t>×</w:t>
      </w:r>
      <w:proofErr w:type="spellStart"/>
      <w:r w:rsidRPr="00BF1522">
        <w:rPr>
          <w:i/>
          <w:iCs/>
          <w:lang w:val="en-GB" w:eastAsia="zh-CN"/>
        </w:rPr>
        <w:t>P</w:t>
      </w:r>
      <w:r w:rsidRPr="00BF1522">
        <w:rPr>
          <w:i/>
          <w:iCs/>
          <w:vertAlign w:val="subscript"/>
          <w:lang w:val="en-GB" w:eastAsia="zh-CN"/>
        </w:rPr>
        <w:t>time</w:t>
      </w:r>
      <w:proofErr w:type="spellEnd"/>
      <w:r w:rsidRPr="00BF1522">
        <w:rPr>
          <w:i/>
          <w:iCs/>
          <w:lang w:val="en-GB" w:eastAsia="zh-CN"/>
        </w:rPr>
        <w:t>,</w:t>
      </w:r>
      <w:r w:rsidRPr="00BF1522">
        <w:rPr>
          <w:lang w:val="en-GB" w:eastAsia="zh-CN"/>
        </w:rPr>
        <w:t xml:space="preserve"> 2D bitmap which is projected onto the RUR, where </w:t>
      </w:r>
      <w:r>
        <w:rPr>
          <w:lang w:val="en-GB" w:eastAsia="zh-CN"/>
        </w:rPr>
        <w:t xml:space="preserve">the </w:t>
      </w:r>
      <w:r w:rsidRPr="00BF1522">
        <w:rPr>
          <w:lang w:val="en-GB" w:eastAsia="zh-CN"/>
        </w:rPr>
        <w:t xml:space="preserve">bitmap indicates which portion of the RUR is occupied by </w:t>
      </w:r>
      <w:r>
        <w:rPr>
          <w:lang w:val="en-GB" w:eastAsia="zh-CN"/>
        </w:rPr>
        <w:t xml:space="preserve">a </w:t>
      </w:r>
      <w:r w:rsidRPr="00BF1522">
        <w:rPr>
          <w:lang w:val="en-GB" w:eastAsia="zh-CN"/>
        </w:rPr>
        <w:t>URLLC UE</w:t>
      </w:r>
    </w:p>
    <w:p w14:paraId="637882EF" w14:textId="3F5C4E20" w:rsidR="00BF1522" w:rsidRPr="00BF1522" w:rsidRDefault="00BF1522" w:rsidP="00BF1522">
      <w:pPr>
        <w:numPr>
          <w:ilvl w:val="0"/>
          <w:numId w:val="21"/>
        </w:numPr>
        <w:rPr>
          <w:lang w:val="en-GB" w:eastAsia="zh-CN"/>
        </w:rPr>
      </w:pPr>
      <w:r w:rsidRPr="00BF1522">
        <w:rPr>
          <w:lang w:val="en-GB" w:eastAsia="zh-CN"/>
        </w:rPr>
        <w:t xml:space="preserve">RUR starts </w:t>
      </w:r>
      <w:proofErr w:type="spellStart"/>
      <w:r w:rsidRPr="00BF1522">
        <w:rPr>
          <w:i/>
          <w:iCs/>
          <w:lang w:val="en-GB" w:eastAsia="zh-CN"/>
        </w:rPr>
        <w:t>T</w:t>
      </w:r>
      <w:r w:rsidRPr="00BF1522">
        <w:rPr>
          <w:i/>
          <w:iCs/>
          <w:vertAlign w:val="subscript"/>
          <w:lang w:val="en-GB" w:eastAsia="zh-CN"/>
        </w:rPr>
        <w:t>proc</w:t>
      </w:r>
      <w:proofErr w:type="spellEnd"/>
      <w:r w:rsidRPr="00BF1522">
        <w:rPr>
          <w:lang w:val="en-GB" w:eastAsia="zh-CN"/>
        </w:rPr>
        <w:t xml:space="preserve"> symbols after the end of the PDCCH CORESET carrying the UL CI </w:t>
      </w:r>
    </w:p>
    <w:p w14:paraId="214407F5" w14:textId="77777777" w:rsidR="00BF1522" w:rsidRPr="00BF1522" w:rsidRDefault="00BF1522" w:rsidP="00BF1522">
      <w:pPr>
        <w:numPr>
          <w:ilvl w:val="1"/>
          <w:numId w:val="21"/>
        </w:numPr>
        <w:rPr>
          <w:lang w:val="en-GB" w:eastAsia="zh-CN"/>
        </w:rPr>
      </w:pPr>
      <w:proofErr w:type="spellStart"/>
      <w:r w:rsidRPr="00BF1522">
        <w:rPr>
          <w:i/>
          <w:iCs/>
          <w:lang w:val="en-GB" w:eastAsia="zh-CN"/>
        </w:rPr>
        <w:t>T</w:t>
      </w:r>
      <w:r w:rsidRPr="00BF1522">
        <w:rPr>
          <w:i/>
          <w:iCs/>
          <w:vertAlign w:val="subscript"/>
          <w:lang w:val="en-GB" w:eastAsia="zh-CN"/>
        </w:rPr>
        <w:t>proc</w:t>
      </w:r>
      <w:proofErr w:type="spellEnd"/>
      <w:r w:rsidRPr="00BF1522">
        <w:rPr>
          <w:lang w:val="en-GB" w:eastAsia="zh-CN"/>
        </w:rPr>
        <w:t xml:space="preserve"> ≥ </w:t>
      </w:r>
      <w:r w:rsidRPr="00BF1522">
        <w:rPr>
          <w:i/>
          <w:iCs/>
          <w:lang w:val="en-GB" w:eastAsia="zh-CN"/>
        </w:rPr>
        <w:t>N</w:t>
      </w:r>
      <w:r w:rsidRPr="00BF1522">
        <w:rPr>
          <w:vertAlign w:val="subscript"/>
          <w:lang w:val="en-GB" w:eastAsia="zh-CN"/>
        </w:rPr>
        <w:t>2</w:t>
      </w:r>
      <w:r w:rsidRPr="00BF1522">
        <w:rPr>
          <w:lang w:val="en-GB" w:eastAsia="zh-CN"/>
        </w:rPr>
        <w:t xml:space="preserve"> + </w:t>
      </w:r>
      <w:r w:rsidRPr="00BF1522">
        <w:rPr>
          <w:i/>
          <w:iCs/>
          <w:lang w:val="en-GB" w:eastAsia="zh-CN"/>
        </w:rPr>
        <w:t>d</w:t>
      </w:r>
      <w:r w:rsidRPr="00BF1522">
        <w:rPr>
          <w:lang w:val="en-GB" w:eastAsia="zh-CN"/>
        </w:rPr>
        <w:t xml:space="preserve"> (</w:t>
      </w:r>
      <w:r w:rsidRPr="00BF1522">
        <w:rPr>
          <w:i/>
          <w:iCs/>
          <w:lang w:val="en-GB" w:eastAsia="zh-CN"/>
        </w:rPr>
        <w:t>N</w:t>
      </w:r>
      <w:r w:rsidRPr="00BF1522">
        <w:rPr>
          <w:vertAlign w:val="subscript"/>
          <w:lang w:val="en-GB" w:eastAsia="zh-CN"/>
        </w:rPr>
        <w:t>2</w:t>
      </w:r>
      <w:r w:rsidRPr="00BF1522">
        <w:rPr>
          <w:lang w:val="en-GB" w:eastAsia="zh-CN"/>
        </w:rPr>
        <w:t xml:space="preserve"> processing time of UL CI and </w:t>
      </w:r>
      <w:r w:rsidRPr="00BF1522">
        <w:rPr>
          <w:i/>
          <w:iCs/>
          <w:lang w:val="en-GB" w:eastAsia="zh-CN"/>
        </w:rPr>
        <w:t>d</w:t>
      </w:r>
      <w:r w:rsidRPr="00BF1522">
        <w:rPr>
          <w:lang w:val="en-GB" w:eastAsia="zh-CN"/>
        </w:rPr>
        <w:t xml:space="preserve"> is provided by higher layers)</w:t>
      </w:r>
    </w:p>
    <w:p w14:paraId="3BC7FBBB" w14:textId="32A752AE" w:rsidR="00BF1522" w:rsidRDefault="00BF1522" w:rsidP="00BF1522">
      <w:pPr>
        <w:rPr>
          <w:lang w:val="en-GB" w:eastAsia="zh-CN"/>
        </w:rPr>
      </w:pPr>
    </w:p>
    <w:p w14:paraId="581B9914" w14:textId="78413164" w:rsidR="00BF1522" w:rsidRPr="00BF1522" w:rsidRDefault="00BF1522" w:rsidP="00BF1522">
      <w:pPr>
        <w:rPr>
          <w:lang w:val="en-GB" w:eastAsia="zh-CN"/>
        </w:rPr>
      </w:pPr>
      <w:r>
        <w:rPr>
          <w:lang w:val="en-GB" w:eastAsia="zh-CN"/>
        </w:rPr>
        <w:t xml:space="preserve">Operation of the ULCI is shown in </w:t>
      </w:r>
      <w:r w:rsidR="004843F3">
        <w:rPr>
          <w:lang w:val="en-GB" w:eastAsia="zh-CN"/>
        </w:rPr>
        <w:fldChar w:fldCharType="begin"/>
      </w:r>
      <w:r w:rsidR="004843F3">
        <w:rPr>
          <w:lang w:val="en-GB" w:eastAsia="zh-CN"/>
        </w:rPr>
        <w:instrText xml:space="preserve"> REF _Ref71649688 \h </w:instrText>
      </w:r>
      <w:r w:rsidR="004843F3">
        <w:rPr>
          <w:lang w:val="en-GB" w:eastAsia="zh-CN"/>
        </w:rPr>
      </w:r>
      <w:r w:rsidR="004843F3">
        <w:rPr>
          <w:lang w:val="en-GB" w:eastAsia="zh-CN"/>
        </w:rPr>
        <w:fldChar w:fldCharType="separate"/>
      </w:r>
      <w:r w:rsidR="004843F3">
        <w:t xml:space="preserve">Figure </w:t>
      </w:r>
      <w:r w:rsidR="004843F3">
        <w:rPr>
          <w:noProof/>
        </w:rPr>
        <w:t>1</w:t>
      </w:r>
      <w:r w:rsidR="004843F3">
        <w:rPr>
          <w:lang w:val="en-GB" w:eastAsia="zh-CN"/>
        </w:rPr>
        <w:fldChar w:fldCharType="end"/>
      </w:r>
      <w:r>
        <w:rPr>
          <w:lang w:val="en-GB" w:eastAsia="zh-CN"/>
        </w:rPr>
        <w:t xml:space="preserve">. The figure shows a PDCCH carrying an ULCI that cancels the part of an </w:t>
      </w:r>
      <w:proofErr w:type="spellStart"/>
      <w:r>
        <w:rPr>
          <w:lang w:val="en-GB" w:eastAsia="zh-CN"/>
        </w:rPr>
        <w:t>eMBB</w:t>
      </w:r>
      <w:proofErr w:type="spellEnd"/>
      <w:r>
        <w:rPr>
          <w:lang w:val="en-GB" w:eastAsia="zh-CN"/>
        </w:rPr>
        <w:t xml:space="preserve"> PUSCH transmission that is occupied by a URLLC transmission.</w:t>
      </w:r>
    </w:p>
    <w:p w14:paraId="0FECECD0" w14:textId="159D12DC" w:rsidR="00AD1A2F" w:rsidRDefault="00BF1522" w:rsidP="00BF1522">
      <w:pPr>
        <w:rPr>
          <w:lang w:val="en-GB" w:eastAsia="zh-CN"/>
        </w:rPr>
      </w:pPr>
      <w:r>
        <w:rPr>
          <w:noProof/>
          <w:lang w:val="en-GB" w:eastAsia="zh-CN"/>
        </w:rPr>
        <w:drawing>
          <wp:inline distT="0" distB="0" distL="0" distR="0" wp14:anchorId="0A9C02BB" wp14:editId="0F9F0437">
            <wp:extent cx="6004560" cy="2971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4560" cy="2971800"/>
                    </a:xfrm>
                    <a:prstGeom prst="rect">
                      <a:avLst/>
                    </a:prstGeom>
                    <a:noFill/>
                  </pic:spPr>
                </pic:pic>
              </a:graphicData>
            </a:graphic>
          </wp:inline>
        </w:drawing>
      </w:r>
    </w:p>
    <w:p w14:paraId="45E93AB8" w14:textId="14CC3932" w:rsidR="004843F3" w:rsidRPr="00AD1A2F" w:rsidRDefault="004843F3" w:rsidP="004843F3">
      <w:pPr>
        <w:pStyle w:val="Caption"/>
        <w:rPr>
          <w:lang w:val="en-GB" w:eastAsia="zh-CN"/>
        </w:rPr>
      </w:pPr>
      <w:bookmarkStart w:id="1" w:name="_Ref71649688"/>
      <w:r>
        <w:t xml:space="preserve">Figure </w:t>
      </w:r>
      <w:r w:rsidR="00CB0C25">
        <w:fldChar w:fldCharType="begin"/>
      </w:r>
      <w:r w:rsidR="00CB0C25">
        <w:instrText xml:space="preserve"> SEQ Figure \* ARABIC </w:instrText>
      </w:r>
      <w:r w:rsidR="00CB0C25">
        <w:fldChar w:fldCharType="separate"/>
      </w:r>
      <w:r>
        <w:rPr>
          <w:noProof/>
        </w:rPr>
        <w:t>1</w:t>
      </w:r>
      <w:r w:rsidR="00CB0C25">
        <w:rPr>
          <w:noProof/>
        </w:rPr>
        <w:fldChar w:fldCharType="end"/>
      </w:r>
      <w:bookmarkEnd w:id="1"/>
      <w:r>
        <w:t xml:space="preserve"> – ULCI cancelling an UL transmission within a reference uplink region (RUR)</w:t>
      </w:r>
    </w:p>
    <w:p w14:paraId="0311CF38" w14:textId="7BA1E2EE" w:rsidR="00AD1A2F" w:rsidRDefault="00AD1A2F" w:rsidP="00AD1A2F">
      <w:pPr>
        <w:rPr>
          <w:lang w:val="en-GB" w:eastAsia="zh-CN"/>
        </w:rPr>
      </w:pPr>
    </w:p>
    <w:p w14:paraId="762EF9C8" w14:textId="799EB37F" w:rsidR="004843F3" w:rsidRDefault="004843F3" w:rsidP="004843F3">
      <w:pPr>
        <w:pStyle w:val="Heading1"/>
        <w:spacing w:after="80"/>
        <w:jc w:val="left"/>
        <w:rPr>
          <w:sz w:val="24"/>
          <w:lang w:eastAsia="zh-CN"/>
        </w:rPr>
      </w:pPr>
      <w:r>
        <w:rPr>
          <w:sz w:val="24"/>
          <w:lang w:eastAsia="zh-CN"/>
        </w:rPr>
        <w:t>Use case for ULCI in redcap</w:t>
      </w:r>
    </w:p>
    <w:p w14:paraId="03316FD0" w14:textId="22B4C630" w:rsidR="004843F3" w:rsidRDefault="004843F3" w:rsidP="004843F3">
      <w:pPr>
        <w:rPr>
          <w:lang w:eastAsia="zh-CN"/>
        </w:rPr>
      </w:pPr>
      <w:r>
        <w:rPr>
          <w:lang w:eastAsia="zh-CN"/>
        </w:rPr>
        <w:t xml:space="preserve">A major use case for Redcap is Industrial Wireless Sensors (IWSN). IWSN devices will be deployed in factories that also support URLLC devices (robots </w:t>
      </w:r>
      <w:proofErr w:type="spellStart"/>
      <w:r>
        <w:rPr>
          <w:lang w:eastAsia="zh-CN"/>
        </w:rPr>
        <w:t>etc</w:t>
      </w:r>
      <w:proofErr w:type="spellEnd"/>
      <w:r>
        <w:rPr>
          <w:lang w:eastAsia="zh-CN"/>
        </w:rPr>
        <w:t xml:space="preserve">). </w:t>
      </w:r>
      <w:r w:rsidR="009F70DE">
        <w:rPr>
          <w:lang w:eastAsia="zh-CN"/>
        </w:rPr>
        <w:t xml:space="preserve">For this significant use case, </w:t>
      </w:r>
      <w:proofErr w:type="gramStart"/>
      <w:r w:rsidR="009F70DE">
        <w:rPr>
          <w:lang w:eastAsia="zh-CN"/>
        </w:rPr>
        <w:t>it is clear that IWSN</w:t>
      </w:r>
      <w:proofErr w:type="gramEnd"/>
      <w:r w:rsidR="009F70DE">
        <w:rPr>
          <w:lang w:eastAsia="zh-CN"/>
        </w:rPr>
        <w:t xml:space="preserve"> redcap devices need to coexist with URLLC devices.</w:t>
      </w:r>
    </w:p>
    <w:p w14:paraId="0C23E546" w14:textId="20FBCF21" w:rsidR="009F70DE" w:rsidRPr="009F70DE" w:rsidRDefault="009F70DE" w:rsidP="004843F3">
      <w:pPr>
        <w:rPr>
          <w:b/>
          <w:bCs/>
          <w:lang w:eastAsia="zh-CN"/>
        </w:rPr>
      </w:pPr>
      <w:r w:rsidRPr="009F70DE">
        <w:rPr>
          <w:b/>
          <w:bCs/>
          <w:lang w:eastAsia="zh-CN"/>
        </w:rPr>
        <w:t xml:space="preserve">Observation </w:t>
      </w:r>
      <w:r w:rsidR="00DA5FC9">
        <w:rPr>
          <w:b/>
          <w:bCs/>
          <w:lang w:eastAsia="zh-CN"/>
        </w:rPr>
        <w:t>1</w:t>
      </w:r>
      <w:r w:rsidRPr="009F70DE">
        <w:rPr>
          <w:b/>
          <w:bCs/>
          <w:lang w:eastAsia="zh-CN"/>
        </w:rPr>
        <w:t>: For the IWSN use case, Redcap devices need to coexist with URLLC devices.</w:t>
      </w:r>
    </w:p>
    <w:p w14:paraId="1091698B" w14:textId="28B2AA19" w:rsidR="009F70DE" w:rsidRDefault="009F70DE" w:rsidP="004843F3">
      <w:pPr>
        <w:rPr>
          <w:lang w:eastAsia="zh-CN"/>
        </w:rPr>
      </w:pPr>
      <w:r>
        <w:rPr>
          <w:lang w:eastAsia="zh-CN"/>
        </w:rPr>
        <w:lastRenderedPageBreak/>
        <w:t>In the UL, IWSN and URLLC devices can coexist in the same band by either:</w:t>
      </w:r>
    </w:p>
    <w:p w14:paraId="69344EEE" w14:textId="1C54188D" w:rsidR="009F70DE" w:rsidRPr="006F324F" w:rsidRDefault="006F324F" w:rsidP="006F324F">
      <w:pPr>
        <w:pStyle w:val="ListParagraph"/>
        <w:numPr>
          <w:ilvl w:val="0"/>
          <w:numId w:val="24"/>
        </w:numPr>
        <w:rPr>
          <w:rFonts w:ascii="Times New Roman" w:hAnsi="Times New Roman" w:cs="Times New Roman"/>
        </w:rPr>
      </w:pPr>
      <w:r w:rsidRPr="006F324F">
        <w:rPr>
          <w:rFonts w:ascii="Times New Roman" w:hAnsi="Times New Roman" w:cs="Times New Roman"/>
        </w:rPr>
        <w:t xml:space="preserve">Partitioning the spectrum (under </w:t>
      </w:r>
      <w:proofErr w:type="spellStart"/>
      <w:r w:rsidRPr="006F324F">
        <w:rPr>
          <w:rFonts w:ascii="Times New Roman" w:hAnsi="Times New Roman" w:cs="Times New Roman"/>
        </w:rPr>
        <w:t>gNB</w:t>
      </w:r>
      <w:proofErr w:type="spellEnd"/>
      <w:r w:rsidRPr="006F324F">
        <w:rPr>
          <w:rFonts w:ascii="Times New Roman" w:hAnsi="Times New Roman" w:cs="Times New Roman"/>
        </w:rPr>
        <w:t xml:space="preserve"> / operator control) into spectrum used by IWSN devices and other spectrum used for URLLC devices. This is not efficient from a statistical multiplexing perspective.</w:t>
      </w:r>
    </w:p>
    <w:p w14:paraId="613E9EE7" w14:textId="4C94EC6B" w:rsidR="006F324F" w:rsidRPr="006F324F" w:rsidRDefault="006F324F" w:rsidP="006F324F">
      <w:pPr>
        <w:pStyle w:val="ListParagraph"/>
        <w:numPr>
          <w:ilvl w:val="0"/>
          <w:numId w:val="24"/>
        </w:numPr>
        <w:rPr>
          <w:rFonts w:ascii="Times New Roman" w:hAnsi="Times New Roman" w:cs="Times New Roman"/>
        </w:rPr>
      </w:pPr>
      <w:r w:rsidRPr="006F324F">
        <w:rPr>
          <w:rFonts w:ascii="Times New Roman" w:hAnsi="Times New Roman" w:cs="Times New Roman"/>
        </w:rPr>
        <w:t>Supporting ULCI, allowing URLLC UL transmissions to be prioritized over IWSN transmissions.</w:t>
      </w:r>
    </w:p>
    <w:p w14:paraId="0C8BB3A8" w14:textId="5CD04D33" w:rsidR="004843F3" w:rsidRDefault="004843F3" w:rsidP="00AD1A2F">
      <w:pPr>
        <w:rPr>
          <w:lang w:eastAsia="zh-CN"/>
        </w:rPr>
      </w:pPr>
    </w:p>
    <w:p w14:paraId="1BE1D211" w14:textId="506DFDCB" w:rsidR="006F324F" w:rsidRPr="009F70DE" w:rsidRDefault="006F324F" w:rsidP="006F324F">
      <w:pPr>
        <w:rPr>
          <w:b/>
          <w:bCs/>
          <w:lang w:eastAsia="zh-CN"/>
        </w:rPr>
      </w:pPr>
      <w:r w:rsidRPr="009F70DE">
        <w:rPr>
          <w:b/>
          <w:bCs/>
          <w:lang w:eastAsia="zh-CN"/>
        </w:rPr>
        <w:t xml:space="preserve">Observation </w:t>
      </w:r>
      <w:r w:rsidR="00DA5FC9">
        <w:rPr>
          <w:b/>
          <w:bCs/>
          <w:lang w:eastAsia="zh-CN"/>
        </w:rPr>
        <w:t>2</w:t>
      </w:r>
      <w:r w:rsidRPr="009F70DE">
        <w:rPr>
          <w:b/>
          <w:bCs/>
          <w:lang w:eastAsia="zh-CN"/>
        </w:rPr>
        <w:t xml:space="preserve">: </w:t>
      </w:r>
      <w:r>
        <w:rPr>
          <w:b/>
          <w:bCs/>
          <w:lang w:eastAsia="zh-CN"/>
        </w:rPr>
        <w:t>ULCI is a key enabler for the coexistence of IWSN and URLLC devices in a spectrally efficient manner</w:t>
      </w:r>
      <w:r w:rsidRPr="009F70DE">
        <w:rPr>
          <w:b/>
          <w:bCs/>
          <w:lang w:eastAsia="zh-CN"/>
        </w:rPr>
        <w:t>.</w:t>
      </w:r>
    </w:p>
    <w:p w14:paraId="3E2E939D" w14:textId="5FA4ECC6" w:rsidR="006F324F" w:rsidRDefault="006F324F" w:rsidP="00AD1A2F">
      <w:pPr>
        <w:rPr>
          <w:lang w:eastAsia="zh-CN"/>
        </w:rPr>
      </w:pPr>
    </w:p>
    <w:p w14:paraId="5290E74F" w14:textId="1990BF9B" w:rsidR="006F324F" w:rsidRPr="002F4A59" w:rsidRDefault="006F324F" w:rsidP="006F324F">
      <w:pPr>
        <w:pStyle w:val="Heading1"/>
        <w:spacing w:after="80"/>
        <w:jc w:val="left"/>
        <w:rPr>
          <w:sz w:val="24"/>
          <w:lang w:eastAsia="zh-CN"/>
        </w:rPr>
      </w:pPr>
      <w:r>
        <w:rPr>
          <w:sz w:val="24"/>
          <w:lang w:eastAsia="zh-CN"/>
        </w:rPr>
        <w:t>Processing burden of redcap UE supporting ULCI</w:t>
      </w:r>
    </w:p>
    <w:p w14:paraId="551C53C0" w14:textId="350CEEE9" w:rsidR="006F324F" w:rsidRDefault="002F4A59" w:rsidP="00AD1A2F">
      <w:pPr>
        <w:rPr>
          <w:lang w:eastAsia="zh-CN"/>
        </w:rPr>
      </w:pPr>
      <w:r>
        <w:rPr>
          <w:lang w:eastAsia="zh-CN"/>
        </w:rPr>
        <w:t xml:space="preserve">There are various aspects of ULCI that mean that supporting ULCI is not a significant processing burden for the UE. The aspects are summarized in </w:t>
      </w:r>
      <w:r w:rsidR="00F84075">
        <w:rPr>
          <w:lang w:eastAsia="zh-CN"/>
        </w:rPr>
        <w:fldChar w:fldCharType="begin"/>
      </w:r>
      <w:r w:rsidR="00F84075">
        <w:rPr>
          <w:lang w:eastAsia="zh-CN"/>
        </w:rPr>
        <w:instrText xml:space="preserve"> REF _Ref71651939 \h </w:instrText>
      </w:r>
      <w:r w:rsidR="00F84075">
        <w:rPr>
          <w:lang w:eastAsia="zh-CN"/>
        </w:rPr>
      </w:r>
      <w:r w:rsidR="00F84075">
        <w:rPr>
          <w:lang w:eastAsia="zh-CN"/>
        </w:rPr>
        <w:fldChar w:fldCharType="separate"/>
      </w:r>
      <w:r w:rsidR="00F84075">
        <w:t xml:space="preserve">Table </w:t>
      </w:r>
      <w:r w:rsidR="00F84075">
        <w:rPr>
          <w:noProof/>
        </w:rPr>
        <w:t>1</w:t>
      </w:r>
      <w:r w:rsidR="00F84075">
        <w:rPr>
          <w:lang w:eastAsia="zh-CN"/>
        </w:rPr>
        <w:fldChar w:fldCharType="end"/>
      </w:r>
      <w:r>
        <w:rPr>
          <w:lang w:eastAsia="zh-CN"/>
        </w:rPr>
        <w:t>.</w:t>
      </w:r>
    </w:p>
    <w:p w14:paraId="044D9CB0" w14:textId="3357323E" w:rsidR="00F84075" w:rsidRDefault="00F84075" w:rsidP="00F84075">
      <w:pPr>
        <w:pStyle w:val="Caption"/>
        <w:rPr>
          <w:lang w:eastAsia="zh-CN"/>
        </w:rPr>
      </w:pPr>
      <w:bookmarkStart w:id="2" w:name="_Ref71651939"/>
      <w:r>
        <w:t xml:space="preserve">Table </w:t>
      </w:r>
      <w:r w:rsidR="00CB0C25">
        <w:fldChar w:fldCharType="begin"/>
      </w:r>
      <w:r w:rsidR="00CB0C25">
        <w:instrText xml:space="preserve"> SEQ Table \* ARABIC </w:instrText>
      </w:r>
      <w:r w:rsidR="00CB0C25">
        <w:fldChar w:fldCharType="separate"/>
      </w:r>
      <w:r>
        <w:rPr>
          <w:noProof/>
        </w:rPr>
        <w:t>1</w:t>
      </w:r>
      <w:r w:rsidR="00CB0C25">
        <w:rPr>
          <w:noProof/>
        </w:rPr>
        <w:fldChar w:fldCharType="end"/>
      </w:r>
      <w:bookmarkEnd w:id="2"/>
      <w:r>
        <w:t xml:space="preserve"> – Aspects of ULCI operation that allow ULCI to be supported by a redcap UE</w:t>
      </w:r>
    </w:p>
    <w:tbl>
      <w:tblPr>
        <w:tblStyle w:val="TableGrid"/>
        <w:tblW w:w="0" w:type="auto"/>
        <w:tblLook w:val="04A0" w:firstRow="1" w:lastRow="0" w:firstColumn="1" w:lastColumn="0" w:noHBand="0" w:noVBand="1"/>
      </w:tblPr>
      <w:tblGrid>
        <w:gridCol w:w="4248"/>
        <w:gridCol w:w="5059"/>
      </w:tblGrid>
      <w:tr w:rsidR="002F4A59" w14:paraId="03E41761" w14:textId="77777777" w:rsidTr="002F4A59">
        <w:tc>
          <w:tcPr>
            <w:tcW w:w="4248" w:type="dxa"/>
            <w:shd w:val="clear" w:color="auto" w:fill="D9D9D9" w:themeFill="background1" w:themeFillShade="D9"/>
          </w:tcPr>
          <w:p w14:paraId="6714A580" w14:textId="1FCE7BC0" w:rsidR="002F4A59" w:rsidRPr="002F4A59" w:rsidRDefault="002F4A59" w:rsidP="00AD1A2F">
            <w:pPr>
              <w:rPr>
                <w:b/>
                <w:bCs/>
                <w:lang w:eastAsia="zh-CN"/>
              </w:rPr>
            </w:pPr>
            <w:r w:rsidRPr="002F4A59">
              <w:rPr>
                <w:b/>
                <w:bCs/>
                <w:lang w:eastAsia="zh-CN"/>
              </w:rPr>
              <w:t>ULCI Feature</w:t>
            </w:r>
          </w:p>
        </w:tc>
        <w:tc>
          <w:tcPr>
            <w:tcW w:w="5059" w:type="dxa"/>
            <w:shd w:val="clear" w:color="auto" w:fill="D9D9D9" w:themeFill="background1" w:themeFillShade="D9"/>
          </w:tcPr>
          <w:p w14:paraId="1E1E1A4F" w14:textId="50987E96" w:rsidR="002F4A59" w:rsidRPr="002F4A59" w:rsidRDefault="002F4A59" w:rsidP="00AD1A2F">
            <w:pPr>
              <w:rPr>
                <w:b/>
                <w:bCs/>
                <w:lang w:eastAsia="zh-CN"/>
              </w:rPr>
            </w:pPr>
            <w:r w:rsidRPr="002F4A59">
              <w:rPr>
                <w:b/>
                <w:bCs/>
                <w:lang w:eastAsia="zh-CN"/>
              </w:rPr>
              <w:t>Applicability to redcap</w:t>
            </w:r>
          </w:p>
        </w:tc>
      </w:tr>
      <w:tr w:rsidR="002F4A59" w14:paraId="28F10A16" w14:textId="77777777" w:rsidTr="002F4A59">
        <w:tc>
          <w:tcPr>
            <w:tcW w:w="4248" w:type="dxa"/>
          </w:tcPr>
          <w:p w14:paraId="60618D13" w14:textId="63C9BBBA" w:rsidR="002F4A59" w:rsidRDefault="002F4A59" w:rsidP="00AD1A2F">
            <w:pPr>
              <w:rPr>
                <w:lang w:eastAsia="zh-CN"/>
              </w:rPr>
            </w:pPr>
            <w:r w:rsidRPr="00BF1522">
              <w:rPr>
                <w:lang w:val="en-GB" w:eastAsia="zh-CN"/>
              </w:rPr>
              <w:t>1 blind decode (1 PDCCH candidate) can be configured per UL CI monitoring occasion</w:t>
            </w:r>
          </w:p>
        </w:tc>
        <w:tc>
          <w:tcPr>
            <w:tcW w:w="5059" w:type="dxa"/>
          </w:tcPr>
          <w:p w14:paraId="196DEB85" w14:textId="5EB36DA3" w:rsidR="002F4A59" w:rsidRDefault="002F4A59" w:rsidP="00AD1A2F">
            <w:pPr>
              <w:rPr>
                <w:lang w:eastAsia="zh-CN"/>
              </w:rPr>
            </w:pPr>
            <w:r>
              <w:rPr>
                <w:lang w:eastAsia="zh-CN"/>
              </w:rPr>
              <w:t>The baseband decoding complexity is minimized by only having to process a single PDCCH candidate</w:t>
            </w:r>
          </w:p>
        </w:tc>
      </w:tr>
      <w:tr w:rsidR="002F4A59" w14:paraId="2FC8B0B6" w14:textId="77777777" w:rsidTr="002F4A59">
        <w:tc>
          <w:tcPr>
            <w:tcW w:w="4248" w:type="dxa"/>
          </w:tcPr>
          <w:p w14:paraId="421CAD62" w14:textId="3E454C05" w:rsidR="002F4A59" w:rsidRDefault="002F4A59" w:rsidP="00AD1A2F">
            <w:pPr>
              <w:rPr>
                <w:lang w:eastAsia="zh-CN"/>
              </w:rPr>
            </w:pPr>
            <w:r w:rsidRPr="00AD1A2F">
              <w:rPr>
                <w:lang w:val="en-GB" w:eastAsia="zh-CN"/>
              </w:rPr>
              <w:t>The UE cancels its scheduled transmission if it collides with the resources indicated in the ULCI</w:t>
            </w:r>
          </w:p>
        </w:tc>
        <w:tc>
          <w:tcPr>
            <w:tcW w:w="5059" w:type="dxa"/>
          </w:tcPr>
          <w:p w14:paraId="613455B3" w14:textId="09AE47CC" w:rsidR="002F4A59" w:rsidRDefault="002F4A59" w:rsidP="00AD1A2F">
            <w:pPr>
              <w:rPr>
                <w:lang w:eastAsia="zh-CN"/>
              </w:rPr>
            </w:pPr>
            <w:r>
              <w:rPr>
                <w:lang w:eastAsia="zh-CN"/>
              </w:rPr>
              <w:t xml:space="preserve">After the UE decodes ULCI, all the UE </w:t>
            </w:r>
            <w:proofErr w:type="gramStart"/>
            <w:r>
              <w:rPr>
                <w:lang w:eastAsia="zh-CN"/>
              </w:rPr>
              <w:t>has to</w:t>
            </w:r>
            <w:proofErr w:type="gramEnd"/>
            <w:r>
              <w:rPr>
                <w:lang w:eastAsia="zh-CN"/>
              </w:rPr>
              <w:t xml:space="preserve"> do is to cancel its UL transmission (e.g. CG-PUSCH). Cancelling a transmission is much simpler than encoding data onto a PUSCH</w:t>
            </w:r>
          </w:p>
        </w:tc>
      </w:tr>
      <w:tr w:rsidR="002F4A59" w14:paraId="47851F39" w14:textId="77777777" w:rsidTr="002F4A59">
        <w:tc>
          <w:tcPr>
            <w:tcW w:w="4248" w:type="dxa"/>
          </w:tcPr>
          <w:p w14:paraId="412FF32F" w14:textId="52B9166F" w:rsidR="002F4A59" w:rsidRDefault="002F4A59" w:rsidP="00AD1A2F">
            <w:pPr>
              <w:rPr>
                <w:lang w:eastAsia="zh-CN"/>
              </w:rPr>
            </w:pPr>
            <w:r w:rsidRPr="00BF1522">
              <w:rPr>
                <w:lang w:val="en-GB" w:eastAsia="zh-CN"/>
              </w:rPr>
              <w:t xml:space="preserve">The processing time for UL CI is </w:t>
            </w:r>
            <w:r w:rsidRPr="00BF1522">
              <w:rPr>
                <w:i/>
                <w:iCs/>
                <w:lang w:val="en-GB" w:eastAsia="zh-CN"/>
              </w:rPr>
              <w:t>N</w:t>
            </w:r>
            <w:r w:rsidRPr="00BF1522">
              <w:rPr>
                <w:vertAlign w:val="subscript"/>
                <w:lang w:val="en-GB" w:eastAsia="zh-CN"/>
              </w:rPr>
              <w:t>2</w:t>
            </w:r>
            <w:r w:rsidRPr="00BF1522">
              <w:rPr>
                <w:lang w:val="en-GB" w:eastAsia="zh-CN"/>
              </w:rPr>
              <w:t xml:space="preserve"> of UE processing capability 2</w:t>
            </w:r>
          </w:p>
        </w:tc>
        <w:tc>
          <w:tcPr>
            <w:tcW w:w="5059" w:type="dxa"/>
          </w:tcPr>
          <w:p w14:paraId="3E431AF9" w14:textId="4BA65456" w:rsidR="002F4A59" w:rsidRDefault="002F4A59" w:rsidP="00AD1A2F">
            <w:pPr>
              <w:rPr>
                <w:lang w:eastAsia="zh-CN"/>
              </w:rPr>
            </w:pPr>
            <w:r>
              <w:rPr>
                <w:lang w:eastAsia="zh-CN"/>
              </w:rPr>
              <w:t xml:space="preserve">The redcap UE is expected to support PUSCH timing capability 1. The redcap UE only </w:t>
            </w:r>
            <w:proofErr w:type="gramStart"/>
            <w:r>
              <w:rPr>
                <w:lang w:eastAsia="zh-CN"/>
              </w:rPr>
              <w:t>has to</w:t>
            </w:r>
            <w:proofErr w:type="gramEnd"/>
            <w:r>
              <w:rPr>
                <w:lang w:eastAsia="zh-CN"/>
              </w:rPr>
              <w:t xml:space="preserve"> support one specific aspect of the </w:t>
            </w:r>
            <w:r w:rsidR="00CA198F">
              <w:rPr>
                <w:lang w:eastAsia="zh-CN"/>
              </w:rPr>
              <w:t>processing capability 2: the time to decode a PDCCH.</w:t>
            </w:r>
          </w:p>
          <w:p w14:paraId="46FE57EF" w14:textId="242EA6F0" w:rsidR="00CA198F" w:rsidRDefault="00CA198F" w:rsidP="00AD1A2F">
            <w:pPr>
              <w:rPr>
                <w:lang w:eastAsia="zh-CN"/>
              </w:rPr>
            </w:pPr>
            <w:r>
              <w:rPr>
                <w:lang w:eastAsia="zh-CN"/>
              </w:rPr>
              <w:t>As an example, the PUSCH preparation time for a 15kHz SCS is (from TS38.214 section 6.5):</w:t>
            </w:r>
          </w:p>
          <w:p w14:paraId="2CC70614" w14:textId="3F38CDA8" w:rsidR="00CA198F" w:rsidRPr="00CA198F" w:rsidRDefault="00CA198F" w:rsidP="00CA198F">
            <w:pPr>
              <w:pStyle w:val="ListParagraph"/>
              <w:numPr>
                <w:ilvl w:val="0"/>
                <w:numId w:val="25"/>
              </w:numPr>
              <w:rPr>
                <w:rFonts w:ascii="Times New Roman" w:hAnsi="Times New Roman" w:cs="Times New Roman"/>
              </w:rPr>
            </w:pPr>
            <w:r w:rsidRPr="00CA198F">
              <w:rPr>
                <w:rFonts w:ascii="Times New Roman" w:hAnsi="Times New Roman" w:cs="Times New Roman"/>
              </w:rPr>
              <w:t>10 symbols for PC1</w:t>
            </w:r>
          </w:p>
          <w:p w14:paraId="01366C18" w14:textId="3948B8DD" w:rsidR="00CA198F" w:rsidRPr="00CA198F" w:rsidRDefault="00CA198F" w:rsidP="00CA198F">
            <w:pPr>
              <w:pStyle w:val="ListParagraph"/>
              <w:numPr>
                <w:ilvl w:val="0"/>
                <w:numId w:val="25"/>
              </w:numPr>
              <w:rPr>
                <w:rFonts w:ascii="Times New Roman" w:hAnsi="Times New Roman" w:cs="Times New Roman"/>
              </w:rPr>
            </w:pPr>
            <w:r w:rsidRPr="00CA198F">
              <w:rPr>
                <w:rFonts w:ascii="Times New Roman" w:hAnsi="Times New Roman" w:cs="Times New Roman"/>
              </w:rPr>
              <w:t>5 symbols for PC2</w:t>
            </w:r>
          </w:p>
          <w:p w14:paraId="061E6AE8" w14:textId="77777777" w:rsidR="00CA198F" w:rsidRDefault="00CA198F" w:rsidP="00CA198F"/>
          <w:p w14:paraId="7842A1DE" w14:textId="5F56AEDF" w:rsidR="00CA198F" w:rsidRDefault="00CA198F" w:rsidP="00CA198F">
            <w:r>
              <w:t xml:space="preserve">Within the processing timeline of 10 symbols for PC1, the UE </w:t>
            </w:r>
            <w:proofErr w:type="gramStart"/>
            <w:r>
              <w:t>has to</w:t>
            </w:r>
            <w:proofErr w:type="gramEnd"/>
            <w:r>
              <w:t xml:space="preserve"> process a PDCCH and encode a PUSCH, as shown below:</w:t>
            </w:r>
          </w:p>
          <w:p w14:paraId="6215380A" w14:textId="693937D1" w:rsidR="00CA198F" w:rsidRDefault="00CA198F" w:rsidP="00CA198F">
            <w:r>
              <w:rPr>
                <w:noProof/>
              </w:rPr>
              <w:drawing>
                <wp:inline distT="0" distB="0" distL="0" distR="0" wp14:anchorId="085AE04D" wp14:editId="3C235578">
                  <wp:extent cx="1983948" cy="12566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8046" cy="1259261"/>
                          </a:xfrm>
                          <a:prstGeom prst="rect">
                            <a:avLst/>
                          </a:prstGeom>
                          <a:noFill/>
                        </pic:spPr>
                      </pic:pic>
                    </a:graphicData>
                  </a:graphic>
                </wp:inline>
              </w:drawing>
            </w:r>
          </w:p>
          <w:p w14:paraId="67912D56" w14:textId="6E446A85" w:rsidR="002F4A59" w:rsidRDefault="00CA198F" w:rsidP="00AD1A2F">
            <w:pPr>
              <w:rPr>
                <w:lang w:eastAsia="zh-CN"/>
              </w:rPr>
            </w:pPr>
            <w:r>
              <w:rPr>
                <w:lang w:eastAsia="zh-CN"/>
              </w:rPr>
              <w:t xml:space="preserve">The time taken to decode the PDCCH is expected to be less than the time taken to encode the PUSCH, hence the redcap UE can </w:t>
            </w:r>
            <w:r w:rsidR="00F84075">
              <w:rPr>
                <w:lang w:eastAsia="zh-CN"/>
              </w:rPr>
              <w:t>process the ULCI within the time “</w:t>
            </w:r>
            <w:r w:rsidR="00F84075" w:rsidRPr="00BF1522">
              <w:rPr>
                <w:i/>
                <w:iCs/>
                <w:lang w:val="en-GB" w:eastAsia="zh-CN"/>
              </w:rPr>
              <w:t>N</w:t>
            </w:r>
            <w:r w:rsidR="00F84075" w:rsidRPr="00BF1522">
              <w:rPr>
                <w:vertAlign w:val="subscript"/>
                <w:lang w:val="en-GB" w:eastAsia="zh-CN"/>
              </w:rPr>
              <w:t>2</w:t>
            </w:r>
            <w:r w:rsidR="00F84075" w:rsidRPr="00BF1522">
              <w:rPr>
                <w:lang w:val="en-GB" w:eastAsia="zh-CN"/>
              </w:rPr>
              <w:t xml:space="preserve"> of UE processing capability 2</w:t>
            </w:r>
            <w:r w:rsidR="00F84075">
              <w:rPr>
                <w:lang w:val="en-GB" w:eastAsia="zh-CN"/>
              </w:rPr>
              <w:t>” without an increase in redcap complexity.</w:t>
            </w:r>
          </w:p>
        </w:tc>
      </w:tr>
      <w:tr w:rsidR="002F4A59" w14:paraId="3A37C65A" w14:textId="77777777" w:rsidTr="002F4A59">
        <w:tc>
          <w:tcPr>
            <w:tcW w:w="4248" w:type="dxa"/>
          </w:tcPr>
          <w:p w14:paraId="3C9AA33B" w14:textId="77777777" w:rsidR="002F4A59" w:rsidRPr="00BF1522" w:rsidRDefault="002F4A59" w:rsidP="002F4A59">
            <w:pPr>
              <w:rPr>
                <w:lang w:val="en-GB" w:eastAsia="zh-CN"/>
              </w:rPr>
            </w:pPr>
            <w:proofErr w:type="spellStart"/>
            <w:r w:rsidRPr="00BF1522">
              <w:rPr>
                <w:i/>
                <w:iCs/>
                <w:lang w:val="en-GB" w:eastAsia="zh-CN"/>
              </w:rPr>
              <w:t>T</w:t>
            </w:r>
            <w:r w:rsidRPr="00BF1522">
              <w:rPr>
                <w:i/>
                <w:iCs/>
                <w:vertAlign w:val="subscript"/>
                <w:lang w:val="en-GB" w:eastAsia="zh-CN"/>
              </w:rPr>
              <w:t>proc</w:t>
            </w:r>
            <w:proofErr w:type="spellEnd"/>
            <w:r w:rsidRPr="00BF1522">
              <w:rPr>
                <w:lang w:val="en-GB" w:eastAsia="zh-CN"/>
              </w:rPr>
              <w:t xml:space="preserve"> ≥ </w:t>
            </w:r>
            <w:r w:rsidRPr="00BF1522">
              <w:rPr>
                <w:i/>
                <w:iCs/>
                <w:lang w:val="en-GB" w:eastAsia="zh-CN"/>
              </w:rPr>
              <w:t>N</w:t>
            </w:r>
            <w:r w:rsidRPr="00BF1522">
              <w:rPr>
                <w:vertAlign w:val="subscript"/>
                <w:lang w:val="en-GB" w:eastAsia="zh-CN"/>
              </w:rPr>
              <w:t>2</w:t>
            </w:r>
            <w:r w:rsidRPr="00BF1522">
              <w:rPr>
                <w:lang w:val="en-GB" w:eastAsia="zh-CN"/>
              </w:rPr>
              <w:t xml:space="preserve"> + </w:t>
            </w:r>
            <w:r w:rsidRPr="00BF1522">
              <w:rPr>
                <w:i/>
                <w:iCs/>
                <w:lang w:val="en-GB" w:eastAsia="zh-CN"/>
              </w:rPr>
              <w:t>d</w:t>
            </w:r>
            <w:r w:rsidRPr="00BF1522">
              <w:rPr>
                <w:lang w:val="en-GB" w:eastAsia="zh-CN"/>
              </w:rPr>
              <w:t xml:space="preserve"> (</w:t>
            </w:r>
            <w:r w:rsidRPr="00BF1522">
              <w:rPr>
                <w:i/>
                <w:iCs/>
                <w:lang w:val="en-GB" w:eastAsia="zh-CN"/>
              </w:rPr>
              <w:t>N</w:t>
            </w:r>
            <w:r w:rsidRPr="00BF1522">
              <w:rPr>
                <w:vertAlign w:val="subscript"/>
                <w:lang w:val="en-GB" w:eastAsia="zh-CN"/>
              </w:rPr>
              <w:t>2</w:t>
            </w:r>
            <w:r w:rsidRPr="00BF1522">
              <w:rPr>
                <w:lang w:val="en-GB" w:eastAsia="zh-CN"/>
              </w:rPr>
              <w:t xml:space="preserve"> processing time of UL CI and </w:t>
            </w:r>
            <w:r w:rsidRPr="00BF1522">
              <w:rPr>
                <w:i/>
                <w:iCs/>
                <w:lang w:val="en-GB" w:eastAsia="zh-CN"/>
              </w:rPr>
              <w:t>d</w:t>
            </w:r>
            <w:r w:rsidRPr="00BF1522">
              <w:rPr>
                <w:lang w:val="en-GB" w:eastAsia="zh-CN"/>
              </w:rPr>
              <w:t xml:space="preserve"> is provided by higher layers)</w:t>
            </w:r>
          </w:p>
          <w:p w14:paraId="7B0053B8" w14:textId="77777777" w:rsidR="002F4A59" w:rsidRPr="00BF1522" w:rsidRDefault="002F4A59" w:rsidP="00AD1A2F">
            <w:pPr>
              <w:rPr>
                <w:lang w:val="en-GB" w:eastAsia="zh-CN"/>
              </w:rPr>
            </w:pPr>
          </w:p>
        </w:tc>
        <w:tc>
          <w:tcPr>
            <w:tcW w:w="5059" w:type="dxa"/>
          </w:tcPr>
          <w:p w14:paraId="5698AD28" w14:textId="51C0DB01" w:rsidR="002F4A59" w:rsidRDefault="002F4A59" w:rsidP="00AD1A2F">
            <w:pPr>
              <w:rPr>
                <w:lang w:eastAsia="zh-CN"/>
              </w:rPr>
            </w:pPr>
            <w:r>
              <w:rPr>
                <w:lang w:eastAsia="zh-CN"/>
              </w:rPr>
              <w:lastRenderedPageBreak/>
              <w:t xml:space="preserve">The </w:t>
            </w:r>
            <w:proofErr w:type="spellStart"/>
            <w:r>
              <w:rPr>
                <w:lang w:eastAsia="zh-CN"/>
              </w:rPr>
              <w:t>gNB</w:t>
            </w:r>
            <w:proofErr w:type="spellEnd"/>
            <w:r>
              <w:rPr>
                <w:lang w:eastAsia="zh-CN"/>
              </w:rPr>
              <w:t xml:space="preserve"> can signal a value of “d” that is sympathetic to redcap UEs such that the processing burden of ULCI is further reduced.</w:t>
            </w:r>
          </w:p>
        </w:tc>
      </w:tr>
    </w:tbl>
    <w:p w14:paraId="02F5CF16" w14:textId="77777777" w:rsidR="002F4A59" w:rsidRDefault="002F4A59" w:rsidP="00AD1A2F">
      <w:pPr>
        <w:rPr>
          <w:lang w:eastAsia="zh-CN"/>
        </w:rPr>
      </w:pPr>
    </w:p>
    <w:p w14:paraId="34475230" w14:textId="06126194" w:rsidR="00F84075" w:rsidRPr="009F70DE" w:rsidRDefault="00F84075" w:rsidP="00F84075">
      <w:pPr>
        <w:rPr>
          <w:b/>
          <w:bCs/>
          <w:lang w:eastAsia="zh-CN"/>
        </w:rPr>
      </w:pPr>
      <w:r w:rsidRPr="009F70DE">
        <w:rPr>
          <w:b/>
          <w:bCs/>
          <w:lang w:eastAsia="zh-CN"/>
        </w:rPr>
        <w:t xml:space="preserve">Observation </w:t>
      </w:r>
      <w:r w:rsidR="00DA5FC9">
        <w:rPr>
          <w:b/>
          <w:bCs/>
          <w:lang w:eastAsia="zh-CN"/>
        </w:rPr>
        <w:t>3</w:t>
      </w:r>
      <w:r w:rsidRPr="009F70DE">
        <w:rPr>
          <w:b/>
          <w:bCs/>
          <w:lang w:eastAsia="zh-CN"/>
        </w:rPr>
        <w:t xml:space="preserve">: </w:t>
      </w:r>
      <w:r>
        <w:rPr>
          <w:b/>
          <w:bCs/>
          <w:lang w:eastAsia="zh-CN"/>
        </w:rPr>
        <w:t>Redcap UEs can support ULCI without an increase in UE complexity</w:t>
      </w:r>
      <w:r w:rsidRPr="009F70DE">
        <w:rPr>
          <w:b/>
          <w:bCs/>
          <w:lang w:eastAsia="zh-CN"/>
        </w:rPr>
        <w:t>.</w:t>
      </w:r>
    </w:p>
    <w:p w14:paraId="78BFF13B" w14:textId="6B961D37" w:rsidR="002F4A59" w:rsidRDefault="00B23F19" w:rsidP="00AD1A2F">
      <w:pPr>
        <w:rPr>
          <w:lang w:eastAsia="zh-CN"/>
        </w:rPr>
      </w:pPr>
      <w:r>
        <w:rPr>
          <w:lang w:eastAsia="zh-CN"/>
        </w:rPr>
        <w:t>There are compelling use cases for support of ULCI in redcap devices and support of ULCI is not onerous for redcap devices, hence the following proposal is made:</w:t>
      </w:r>
    </w:p>
    <w:p w14:paraId="1E88470F" w14:textId="04B310F3" w:rsidR="00B23F19" w:rsidRPr="00B23F19" w:rsidRDefault="00B23F19" w:rsidP="00B23F19">
      <w:pPr>
        <w:rPr>
          <w:b/>
          <w:bCs/>
          <w:lang w:eastAsia="zh-CN"/>
        </w:rPr>
      </w:pPr>
      <w:r w:rsidRPr="00B23F19">
        <w:rPr>
          <w:b/>
          <w:bCs/>
          <w:szCs w:val="20"/>
          <w:lang w:eastAsia="zh-CN"/>
        </w:rPr>
        <w:t>Proposal</w:t>
      </w:r>
      <w:r>
        <w:rPr>
          <w:b/>
          <w:bCs/>
          <w:szCs w:val="20"/>
          <w:lang w:eastAsia="zh-CN"/>
        </w:rPr>
        <w:t xml:space="preserve"> 1</w:t>
      </w:r>
      <w:r w:rsidRPr="00B23F19">
        <w:rPr>
          <w:b/>
          <w:bCs/>
          <w:szCs w:val="20"/>
          <w:lang w:eastAsia="zh-CN"/>
        </w:rPr>
        <w:t xml:space="preserve">: For Case 2 (semi-statically configured DL reception vs. dynamically scheduled UL transmission), the redcap UE </w:t>
      </w:r>
      <w:proofErr w:type="spellStart"/>
      <w:r w:rsidRPr="00B23F19">
        <w:rPr>
          <w:b/>
          <w:bCs/>
          <w:szCs w:val="20"/>
          <w:lang w:eastAsia="zh-CN"/>
        </w:rPr>
        <w:t>prioritises</w:t>
      </w:r>
      <w:proofErr w:type="spellEnd"/>
      <w:r w:rsidRPr="00B23F19">
        <w:rPr>
          <w:b/>
          <w:bCs/>
          <w:szCs w:val="20"/>
          <w:lang w:eastAsia="zh-CN"/>
        </w:rPr>
        <w:t xml:space="preserve"> reception of </w:t>
      </w:r>
      <w:r w:rsidRPr="00B23F19">
        <w:rPr>
          <w:rFonts w:eastAsia="Times New Roman"/>
          <w:b/>
          <w:bCs/>
          <w:szCs w:val="20"/>
        </w:rPr>
        <w:t>PDCCH carrying ULCI over dynamically scheduled UL transmissions.</w:t>
      </w:r>
    </w:p>
    <w:p w14:paraId="16E9B317" w14:textId="77777777" w:rsidR="00B23F19" w:rsidRDefault="00B23F19" w:rsidP="00AD1A2F">
      <w:pPr>
        <w:rPr>
          <w:lang w:eastAsia="zh-CN"/>
        </w:rPr>
      </w:pPr>
    </w:p>
    <w:p w14:paraId="61912766" w14:textId="485CDBEE" w:rsidR="00F84075" w:rsidRPr="002F4A59" w:rsidRDefault="00F84075" w:rsidP="00F84075">
      <w:pPr>
        <w:pStyle w:val="Heading1"/>
        <w:spacing w:after="80"/>
        <w:jc w:val="left"/>
        <w:rPr>
          <w:sz w:val="24"/>
          <w:lang w:eastAsia="zh-CN"/>
        </w:rPr>
      </w:pPr>
      <w:r>
        <w:rPr>
          <w:sz w:val="24"/>
          <w:lang w:eastAsia="zh-CN"/>
        </w:rPr>
        <w:t>Support of ULCI by FD-FDD and HD-FDD UEs</w:t>
      </w:r>
    </w:p>
    <w:p w14:paraId="18A15AB6" w14:textId="0A361B19" w:rsidR="00F84075" w:rsidRDefault="00F84075" w:rsidP="00F84075">
      <w:pPr>
        <w:rPr>
          <w:lang w:eastAsia="zh-CN"/>
        </w:rPr>
      </w:pPr>
      <w:r>
        <w:rPr>
          <w:lang w:eastAsia="zh-CN"/>
        </w:rPr>
        <w:t xml:space="preserve">ULCI is most easily supported by FD-FDD UEs since such UEs </w:t>
      </w:r>
      <w:proofErr w:type="gramStart"/>
      <w:r>
        <w:rPr>
          <w:lang w:eastAsia="zh-CN"/>
        </w:rPr>
        <w:t>are able to</w:t>
      </w:r>
      <w:proofErr w:type="gramEnd"/>
      <w:r>
        <w:rPr>
          <w:lang w:eastAsia="zh-CN"/>
        </w:rPr>
        <w:t xml:space="preserve"> monitor the DL for ULCI at the same time as transmitting in the UL.</w:t>
      </w:r>
    </w:p>
    <w:p w14:paraId="73114E45" w14:textId="5C88F75A" w:rsidR="00F84075" w:rsidRDefault="00F84075" w:rsidP="00F84075">
      <w:pPr>
        <w:rPr>
          <w:lang w:eastAsia="zh-CN"/>
        </w:rPr>
      </w:pPr>
      <w:r>
        <w:rPr>
          <w:lang w:eastAsia="zh-CN"/>
        </w:rPr>
        <w:t xml:space="preserve">Based on the IWSN use case for redcap, as discussed above, IWSN devices need to support ULCI. </w:t>
      </w:r>
      <w:r w:rsidR="00DA5FC9">
        <w:rPr>
          <w:lang w:eastAsia="zh-CN"/>
        </w:rPr>
        <w:t xml:space="preserve">IWSN devices may be HD-FDD devices. </w:t>
      </w:r>
      <w:r>
        <w:rPr>
          <w:lang w:eastAsia="zh-CN"/>
        </w:rPr>
        <w:t xml:space="preserve">The ULCI can either be indicated to a redcap UE before the redcap UE starts its UL transmission or during an ongoing UL transmission. In the former case, the redcap UE receives the ULCI while monitoring the DL. For the latter case, the redcap UE will need to periodically switch to monitoring the DL for ULCI during ongoing UL transmissions. This is the necessary price that </w:t>
      </w:r>
      <w:proofErr w:type="gramStart"/>
      <w:r>
        <w:rPr>
          <w:lang w:eastAsia="zh-CN"/>
        </w:rPr>
        <w:t>has to</w:t>
      </w:r>
      <w:proofErr w:type="gramEnd"/>
      <w:r>
        <w:rPr>
          <w:lang w:eastAsia="zh-CN"/>
        </w:rPr>
        <w:t xml:space="preserve"> be paid for supporting IWSN and URLLC coexistence.</w:t>
      </w:r>
    </w:p>
    <w:p w14:paraId="4DD29E47" w14:textId="6F2CDA78" w:rsidR="00F84075" w:rsidRPr="00B23F19" w:rsidRDefault="00F84075" w:rsidP="00F84075">
      <w:pPr>
        <w:rPr>
          <w:b/>
          <w:bCs/>
          <w:lang w:eastAsia="zh-CN"/>
        </w:rPr>
      </w:pPr>
      <w:r w:rsidRPr="00B23F19">
        <w:rPr>
          <w:b/>
          <w:bCs/>
          <w:lang w:eastAsia="zh-CN"/>
        </w:rPr>
        <w:t xml:space="preserve">Observation </w:t>
      </w:r>
      <w:r w:rsidR="00DA5FC9">
        <w:rPr>
          <w:b/>
          <w:bCs/>
          <w:lang w:eastAsia="zh-CN"/>
        </w:rPr>
        <w:t>4</w:t>
      </w:r>
      <w:r w:rsidRPr="00B23F19">
        <w:rPr>
          <w:b/>
          <w:bCs/>
          <w:lang w:eastAsia="zh-CN"/>
        </w:rPr>
        <w:t>: ULCI does not introduce prioritization rules for an FD-FDD redcap device.</w:t>
      </w:r>
    </w:p>
    <w:p w14:paraId="12007A7D" w14:textId="18C4204B" w:rsidR="00B23F19" w:rsidRPr="00B23F19" w:rsidRDefault="00F84075" w:rsidP="00F84075">
      <w:pPr>
        <w:rPr>
          <w:b/>
          <w:bCs/>
          <w:lang w:eastAsia="zh-CN"/>
        </w:rPr>
      </w:pPr>
      <w:r w:rsidRPr="00B23F19">
        <w:rPr>
          <w:b/>
          <w:bCs/>
          <w:lang w:eastAsia="zh-CN"/>
        </w:rPr>
        <w:t xml:space="preserve">Observation </w:t>
      </w:r>
      <w:r w:rsidR="00DA5FC9">
        <w:rPr>
          <w:b/>
          <w:bCs/>
          <w:lang w:eastAsia="zh-CN"/>
        </w:rPr>
        <w:t>5</w:t>
      </w:r>
      <w:r w:rsidRPr="00B23F19">
        <w:rPr>
          <w:b/>
          <w:bCs/>
          <w:lang w:eastAsia="zh-CN"/>
        </w:rPr>
        <w:t xml:space="preserve">: ULCI does not introduce prioritization rules for an HD-FDD redcap device when the </w:t>
      </w:r>
      <w:r w:rsidR="00B23F19" w:rsidRPr="00B23F19">
        <w:rPr>
          <w:b/>
          <w:bCs/>
          <w:lang w:eastAsia="zh-CN"/>
        </w:rPr>
        <w:t>redcap device is monitoring the DL.</w:t>
      </w:r>
    </w:p>
    <w:p w14:paraId="213A6355" w14:textId="2F329358" w:rsidR="00B23F19" w:rsidRPr="00B23F19" w:rsidRDefault="00B23F19" w:rsidP="00B23F19">
      <w:pPr>
        <w:rPr>
          <w:b/>
          <w:bCs/>
          <w:lang w:eastAsia="zh-CN"/>
        </w:rPr>
      </w:pPr>
      <w:r w:rsidRPr="00B23F19">
        <w:rPr>
          <w:b/>
          <w:bCs/>
          <w:lang w:eastAsia="zh-CN"/>
        </w:rPr>
        <w:t xml:space="preserve">Observation </w:t>
      </w:r>
      <w:r w:rsidR="00DA5FC9">
        <w:rPr>
          <w:b/>
          <w:bCs/>
          <w:lang w:eastAsia="zh-CN"/>
        </w:rPr>
        <w:t>6</w:t>
      </w:r>
      <w:r w:rsidRPr="00B23F19">
        <w:rPr>
          <w:b/>
          <w:bCs/>
          <w:lang w:eastAsia="zh-CN"/>
        </w:rPr>
        <w:t>: An HD-FDD redcap device need</w:t>
      </w:r>
      <w:r w:rsidR="00DA5FC9">
        <w:rPr>
          <w:b/>
          <w:bCs/>
          <w:lang w:eastAsia="zh-CN"/>
        </w:rPr>
        <w:t>s</w:t>
      </w:r>
      <w:r w:rsidRPr="00B23F19">
        <w:rPr>
          <w:b/>
          <w:bCs/>
          <w:lang w:eastAsia="zh-CN"/>
        </w:rPr>
        <w:t xml:space="preserve"> to switch to monitoring for ULCI in the DL periodically when ULCI clashes with ongoing UL transmissions from the redcap device.</w:t>
      </w:r>
    </w:p>
    <w:p w14:paraId="42355293" w14:textId="58016541" w:rsidR="00F84075" w:rsidRDefault="00F84075" w:rsidP="00F84075">
      <w:pPr>
        <w:rPr>
          <w:lang w:eastAsia="zh-CN"/>
        </w:rPr>
      </w:pPr>
    </w:p>
    <w:p w14:paraId="3121323D" w14:textId="12674EF2" w:rsidR="00F84075" w:rsidRPr="00B23F19" w:rsidRDefault="00B23F19" w:rsidP="00AD1A2F">
      <w:pPr>
        <w:rPr>
          <w:b/>
          <w:bCs/>
          <w:lang w:eastAsia="zh-CN"/>
        </w:rPr>
      </w:pPr>
      <w:r w:rsidRPr="00B23F19">
        <w:rPr>
          <w:b/>
          <w:bCs/>
          <w:lang w:eastAsia="zh-CN"/>
        </w:rPr>
        <w:t>Proposal 2: ULCI is supported by both FD-FDD and HD-FDD redcap UEs.</w:t>
      </w:r>
    </w:p>
    <w:p w14:paraId="27D51094" w14:textId="77777777" w:rsidR="004843F3" w:rsidRPr="00AD1A2F" w:rsidRDefault="004843F3" w:rsidP="00AD1A2F">
      <w:pPr>
        <w:rPr>
          <w:lang w:val="en-GB" w:eastAsia="zh-CN"/>
        </w:rPr>
      </w:pPr>
    </w:p>
    <w:p w14:paraId="3FC55F81" w14:textId="105FBB25" w:rsidR="00CE1213" w:rsidRPr="00094F43" w:rsidRDefault="00094F43" w:rsidP="00387C77">
      <w:pPr>
        <w:pStyle w:val="Heading1"/>
        <w:spacing w:after="80"/>
        <w:jc w:val="left"/>
        <w:rPr>
          <w:sz w:val="24"/>
          <w:szCs w:val="24"/>
          <w:lang w:eastAsia="zh-CN"/>
        </w:rPr>
      </w:pPr>
      <w:bookmarkStart w:id="3" w:name="_Hlk47387515"/>
      <w:r w:rsidRPr="5DEF72DC">
        <w:rPr>
          <w:sz w:val="24"/>
          <w:szCs w:val="24"/>
          <w:lang w:eastAsia="zh-CN"/>
        </w:rPr>
        <w:t>Conclusions</w:t>
      </w:r>
    </w:p>
    <w:bookmarkEnd w:id="3"/>
    <w:p w14:paraId="0432B564" w14:textId="7E0824BE" w:rsidR="004A65A5" w:rsidRDefault="00B23F19" w:rsidP="004A65A5">
      <w:pPr>
        <w:rPr>
          <w:bCs/>
        </w:rPr>
      </w:pPr>
      <w:r>
        <w:rPr>
          <w:bCs/>
        </w:rPr>
        <w:t>This document has considered the support of ULCI by HD-FDD redcap UEs.</w:t>
      </w:r>
    </w:p>
    <w:p w14:paraId="19768FA0" w14:textId="45BD6779" w:rsidR="00B23F19" w:rsidRDefault="00B23F19" w:rsidP="004A65A5">
      <w:pPr>
        <w:rPr>
          <w:bCs/>
        </w:rPr>
      </w:pPr>
      <w:r>
        <w:rPr>
          <w:bCs/>
        </w:rPr>
        <w:t>The following observations are made:</w:t>
      </w:r>
    </w:p>
    <w:p w14:paraId="618FD9C0" w14:textId="77777777" w:rsidR="00DA5FC9" w:rsidRPr="009F70DE" w:rsidRDefault="00DA5FC9" w:rsidP="00DA5FC9">
      <w:pPr>
        <w:rPr>
          <w:b/>
          <w:bCs/>
          <w:lang w:eastAsia="zh-CN"/>
        </w:rPr>
      </w:pPr>
      <w:r w:rsidRPr="009F70DE">
        <w:rPr>
          <w:b/>
          <w:bCs/>
          <w:lang w:eastAsia="zh-CN"/>
        </w:rPr>
        <w:t xml:space="preserve">Observation </w:t>
      </w:r>
      <w:r>
        <w:rPr>
          <w:b/>
          <w:bCs/>
          <w:lang w:eastAsia="zh-CN"/>
        </w:rPr>
        <w:t>1</w:t>
      </w:r>
      <w:r w:rsidRPr="009F70DE">
        <w:rPr>
          <w:b/>
          <w:bCs/>
          <w:lang w:eastAsia="zh-CN"/>
        </w:rPr>
        <w:t>: For the IWSN use case, Redcap devices need to coexist with URLLC devices.</w:t>
      </w:r>
    </w:p>
    <w:p w14:paraId="5EDF6A0A" w14:textId="77777777" w:rsidR="00DA5FC9" w:rsidRPr="009F70DE" w:rsidRDefault="00DA5FC9" w:rsidP="00DA5FC9">
      <w:pPr>
        <w:rPr>
          <w:b/>
          <w:bCs/>
          <w:lang w:eastAsia="zh-CN"/>
        </w:rPr>
      </w:pPr>
      <w:r w:rsidRPr="009F70DE">
        <w:rPr>
          <w:b/>
          <w:bCs/>
          <w:lang w:eastAsia="zh-CN"/>
        </w:rPr>
        <w:t xml:space="preserve">Observation </w:t>
      </w:r>
      <w:r>
        <w:rPr>
          <w:b/>
          <w:bCs/>
          <w:lang w:eastAsia="zh-CN"/>
        </w:rPr>
        <w:t>2</w:t>
      </w:r>
      <w:r w:rsidRPr="009F70DE">
        <w:rPr>
          <w:b/>
          <w:bCs/>
          <w:lang w:eastAsia="zh-CN"/>
        </w:rPr>
        <w:t xml:space="preserve">: </w:t>
      </w:r>
      <w:r>
        <w:rPr>
          <w:b/>
          <w:bCs/>
          <w:lang w:eastAsia="zh-CN"/>
        </w:rPr>
        <w:t>ULCI is a key enabler for the coexistence of IWSN and URLLC devices in a spectrally efficient manner</w:t>
      </w:r>
      <w:r w:rsidRPr="009F70DE">
        <w:rPr>
          <w:b/>
          <w:bCs/>
          <w:lang w:eastAsia="zh-CN"/>
        </w:rPr>
        <w:t>.</w:t>
      </w:r>
    </w:p>
    <w:p w14:paraId="156B404E" w14:textId="77777777" w:rsidR="00DA5FC9" w:rsidRPr="009F70DE" w:rsidRDefault="00DA5FC9" w:rsidP="00DA5FC9">
      <w:pPr>
        <w:rPr>
          <w:b/>
          <w:bCs/>
          <w:lang w:eastAsia="zh-CN"/>
        </w:rPr>
      </w:pPr>
      <w:r w:rsidRPr="009F70DE">
        <w:rPr>
          <w:b/>
          <w:bCs/>
          <w:lang w:eastAsia="zh-CN"/>
        </w:rPr>
        <w:t xml:space="preserve">Observation </w:t>
      </w:r>
      <w:r>
        <w:rPr>
          <w:b/>
          <w:bCs/>
          <w:lang w:eastAsia="zh-CN"/>
        </w:rPr>
        <w:t>3</w:t>
      </w:r>
      <w:r w:rsidRPr="009F70DE">
        <w:rPr>
          <w:b/>
          <w:bCs/>
          <w:lang w:eastAsia="zh-CN"/>
        </w:rPr>
        <w:t xml:space="preserve">: </w:t>
      </w:r>
      <w:r>
        <w:rPr>
          <w:b/>
          <w:bCs/>
          <w:lang w:eastAsia="zh-CN"/>
        </w:rPr>
        <w:t>Redcap UEs can support ULCI without an increase in UE complexity</w:t>
      </w:r>
      <w:r w:rsidRPr="009F70DE">
        <w:rPr>
          <w:b/>
          <w:bCs/>
          <w:lang w:eastAsia="zh-CN"/>
        </w:rPr>
        <w:t>.</w:t>
      </w:r>
    </w:p>
    <w:p w14:paraId="6FB9B456" w14:textId="77777777" w:rsidR="00DA5FC9" w:rsidRPr="00B23F19" w:rsidRDefault="00DA5FC9" w:rsidP="00DA5FC9">
      <w:pPr>
        <w:rPr>
          <w:b/>
          <w:bCs/>
          <w:lang w:eastAsia="zh-CN"/>
        </w:rPr>
      </w:pPr>
      <w:r w:rsidRPr="00B23F19">
        <w:rPr>
          <w:b/>
          <w:bCs/>
          <w:lang w:eastAsia="zh-CN"/>
        </w:rPr>
        <w:t xml:space="preserve">Observation </w:t>
      </w:r>
      <w:r>
        <w:rPr>
          <w:b/>
          <w:bCs/>
          <w:lang w:eastAsia="zh-CN"/>
        </w:rPr>
        <w:t>4</w:t>
      </w:r>
      <w:r w:rsidRPr="00B23F19">
        <w:rPr>
          <w:b/>
          <w:bCs/>
          <w:lang w:eastAsia="zh-CN"/>
        </w:rPr>
        <w:t>: ULCI does not introduce prioritization rules for an FD-FDD redcap device.</w:t>
      </w:r>
    </w:p>
    <w:p w14:paraId="424849D8" w14:textId="77777777" w:rsidR="00DA5FC9" w:rsidRPr="00B23F19" w:rsidRDefault="00DA5FC9" w:rsidP="00DA5FC9">
      <w:pPr>
        <w:rPr>
          <w:b/>
          <w:bCs/>
          <w:lang w:eastAsia="zh-CN"/>
        </w:rPr>
      </w:pPr>
      <w:r w:rsidRPr="00B23F19">
        <w:rPr>
          <w:b/>
          <w:bCs/>
          <w:lang w:eastAsia="zh-CN"/>
        </w:rPr>
        <w:t xml:space="preserve">Observation </w:t>
      </w:r>
      <w:r>
        <w:rPr>
          <w:b/>
          <w:bCs/>
          <w:lang w:eastAsia="zh-CN"/>
        </w:rPr>
        <w:t>5</w:t>
      </w:r>
      <w:r w:rsidRPr="00B23F19">
        <w:rPr>
          <w:b/>
          <w:bCs/>
          <w:lang w:eastAsia="zh-CN"/>
        </w:rPr>
        <w:t>: ULCI does not introduce prioritization rules for an HD-FDD redcap device when the redcap device is monitoring the DL.</w:t>
      </w:r>
    </w:p>
    <w:p w14:paraId="6A45AE05" w14:textId="77777777" w:rsidR="00DA5FC9" w:rsidRPr="00B23F19" w:rsidRDefault="00DA5FC9" w:rsidP="00DA5FC9">
      <w:pPr>
        <w:rPr>
          <w:b/>
          <w:bCs/>
          <w:lang w:eastAsia="zh-CN"/>
        </w:rPr>
      </w:pPr>
      <w:r w:rsidRPr="00B23F19">
        <w:rPr>
          <w:b/>
          <w:bCs/>
          <w:lang w:eastAsia="zh-CN"/>
        </w:rPr>
        <w:t xml:space="preserve">Observation </w:t>
      </w:r>
      <w:r>
        <w:rPr>
          <w:b/>
          <w:bCs/>
          <w:lang w:eastAsia="zh-CN"/>
        </w:rPr>
        <w:t>6</w:t>
      </w:r>
      <w:r w:rsidRPr="00B23F19">
        <w:rPr>
          <w:b/>
          <w:bCs/>
          <w:lang w:eastAsia="zh-CN"/>
        </w:rPr>
        <w:t>: An HD-FDD redcap device need</w:t>
      </w:r>
      <w:r>
        <w:rPr>
          <w:b/>
          <w:bCs/>
          <w:lang w:eastAsia="zh-CN"/>
        </w:rPr>
        <w:t>s</w:t>
      </w:r>
      <w:r w:rsidRPr="00B23F19">
        <w:rPr>
          <w:b/>
          <w:bCs/>
          <w:lang w:eastAsia="zh-CN"/>
        </w:rPr>
        <w:t xml:space="preserve"> to switch to monitoring for ULCI in the DL periodically when ULCI clashes with ongoing UL transmissions from the redcap device.</w:t>
      </w:r>
    </w:p>
    <w:p w14:paraId="3DD2F1AC" w14:textId="608E18CB" w:rsidR="00B23F19" w:rsidRDefault="00B23F19" w:rsidP="004A65A5">
      <w:pPr>
        <w:rPr>
          <w:bCs/>
        </w:rPr>
      </w:pPr>
    </w:p>
    <w:p w14:paraId="4659FE42" w14:textId="50F9B2CF" w:rsidR="00B23F19" w:rsidRDefault="00B23F19" w:rsidP="004A65A5">
      <w:pPr>
        <w:rPr>
          <w:bCs/>
        </w:rPr>
      </w:pPr>
      <w:r>
        <w:rPr>
          <w:bCs/>
        </w:rPr>
        <w:t>The following proposals are made:</w:t>
      </w:r>
    </w:p>
    <w:p w14:paraId="2C2E2135" w14:textId="63A305EB" w:rsidR="00DA5FC9" w:rsidRDefault="00DA5FC9" w:rsidP="00DA5FC9">
      <w:pPr>
        <w:rPr>
          <w:rFonts w:eastAsia="Times New Roman"/>
          <w:b/>
          <w:bCs/>
          <w:szCs w:val="20"/>
        </w:rPr>
      </w:pPr>
      <w:r w:rsidRPr="00B23F19">
        <w:rPr>
          <w:b/>
          <w:bCs/>
          <w:szCs w:val="20"/>
          <w:lang w:eastAsia="zh-CN"/>
        </w:rPr>
        <w:lastRenderedPageBreak/>
        <w:t>Proposal</w:t>
      </w:r>
      <w:r>
        <w:rPr>
          <w:b/>
          <w:bCs/>
          <w:szCs w:val="20"/>
          <w:lang w:eastAsia="zh-CN"/>
        </w:rPr>
        <w:t xml:space="preserve"> 1</w:t>
      </w:r>
      <w:r w:rsidRPr="00B23F19">
        <w:rPr>
          <w:b/>
          <w:bCs/>
          <w:szCs w:val="20"/>
          <w:lang w:eastAsia="zh-CN"/>
        </w:rPr>
        <w:t xml:space="preserve">: For Case 2 (semi-statically configured DL reception vs. dynamically scheduled UL transmission), the redcap UE </w:t>
      </w:r>
      <w:proofErr w:type="spellStart"/>
      <w:r w:rsidRPr="00B23F19">
        <w:rPr>
          <w:b/>
          <w:bCs/>
          <w:szCs w:val="20"/>
          <w:lang w:eastAsia="zh-CN"/>
        </w:rPr>
        <w:t>prioritises</w:t>
      </w:r>
      <w:proofErr w:type="spellEnd"/>
      <w:r w:rsidRPr="00B23F19">
        <w:rPr>
          <w:b/>
          <w:bCs/>
          <w:szCs w:val="20"/>
          <w:lang w:eastAsia="zh-CN"/>
        </w:rPr>
        <w:t xml:space="preserve"> reception of </w:t>
      </w:r>
      <w:r w:rsidRPr="00B23F19">
        <w:rPr>
          <w:rFonts w:eastAsia="Times New Roman"/>
          <w:b/>
          <w:bCs/>
          <w:szCs w:val="20"/>
        </w:rPr>
        <w:t>PDCCH carrying ULCI over dynamically scheduled UL transmissions.</w:t>
      </w:r>
    </w:p>
    <w:p w14:paraId="6FF4A0EA" w14:textId="77777777" w:rsidR="00DA5FC9" w:rsidRPr="00B23F19" w:rsidRDefault="00DA5FC9" w:rsidP="00DA5FC9">
      <w:pPr>
        <w:rPr>
          <w:b/>
          <w:bCs/>
          <w:lang w:eastAsia="zh-CN"/>
        </w:rPr>
      </w:pPr>
      <w:r w:rsidRPr="00B23F19">
        <w:rPr>
          <w:b/>
          <w:bCs/>
          <w:lang w:eastAsia="zh-CN"/>
        </w:rPr>
        <w:t>Proposal 2: ULCI is supported by both FD-FDD and HD-FDD redcap UEs.</w:t>
      </w:r>
    </w:p>
    <w:p w14:paraId="60ADBCD9" w14:textId="77777777" w:rsidR="004A65A5" w:rsidRDefault="004A65A5" w:rsidP="00E25E48">
      <w:pPr>
        <w:rPr>
          <w:b/>
        </w:rPr>
      </w:pPr>
    </w:p>
    <w:p w14:paraId="1A7ED4E3" w14:textId="41A90516" w:rsidR="002348EF" w:rsidRPr="00DA5FC9" w:rsidRDefault="002348EF" w:rsidP="002348EF">
      <w:pPr>
        <w:pStyle w:val="Heading1"/>
        <w:spacing w:after="80"/>
        <w:jc w:val="left"/>
        <w:rPr>
          <w:sz w:val="24"/>
          <w:szCs w:val="24"/>
          <w:lang w:eastAsia="zh-CN"/>
        </w:rPr>
      </w:pPr>
      <w:bookmarkStart w:id="4" w:name="_GoBack"/>
      <w:bookmarkEnd w:id="4"/>
      <w:r w:rsidRPr="00DA5FC9">
        <w:rPr>
          <w:sz w:val="24"/>
          <w:szCs w:val="24"/>
          <w:lang w:eastAsia="zh-CN"/>
        </w:rPr>
        <w:t>Reference</w:t>
      </w:r>
      <w:r w:rsidR="00E25E48" w:rsidRPr="00DA5FC9">
        <w:rPr>
          <w:sz w:val="24"/>
          <w:szCs w:val="24"/>
          <w:lang w:eastAsia="zh-CN"/>
        </w:rPr>
        <w:t>s</w:t>
      </w:r>
    </w:p>
    <w:p w14:paraId="36D43953" w14:textId="0A119BD7" w:rsidR="000E3469" w:rsidRDefault="00B23F19"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Chairman’s notes. RAN1#104bis_e</w:t>
      </w:r>
      <w:r w:rsidR="00760196">
        <w:rPr>
          <w:rFonts w:ascii="Times New Roman" w:hAnsi="Times New Roman" w:cs="Times New Roman"/>
        </w:rPr>
        <w:t>.</w:t>
      </w:r>
      <w:r>
        <w:rPr>
          <w:rFonts w:ascii="Times New Roman" w:hAnsi="Times New Roman" w:cs="Times New Roman"/>
        </w:rPr>
        <w:t xml:space="preserve"> April 2021.</w:t>
      </w:r>
    </w:p>
    <w:p w14:paraId="508AAAF3" w14:textId="77777777" w:rsidR="00A07B1A" w:rsidRPr="006959BA" w:rsidRDefault="00A07B1A" w:rsidP="003B5AC7">
      <w:pPr>
        <w:pStyle w:val="Heading1"/>
        <w:numPr>
          <w:ilvl w:val="0"/>
          <w:numId w:val="0"/>
        </w:numPr>
        <w:spacing w:after="80"/>
        <w:ind w:left="432" w:hanging="432"/>
        <w:jc w:val="left"/>
      </w:pPr>
    </w:p>
    <w:sectPr w:rsidR="00A07B1A" w:rsidRPr="006959BA" w:rsidSect="00DA1C31">
      <w:headerReference w:type="even" r:id="rId14"/>
      <w:headerReference w:type="default" r:id="rId15"/>
      <w:footerReference w:type="even" r:id="rId16"/>
      <w:footerReference w:type="default" r:id="rId17"/>
      <w:headerReference w:type="first" r:id="rId18"/>
      <w:footerReference w:type="first" r:id="rId19"/>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15131" w14:textId="77777777" w:rsidR="00CB0C25" w:rsidRDefault="00CB0C25">
      <w:r>
        <w:separator/>
      </w:r>
    </w:p>
  </w:endnote>
  <w:endnote w:type="continuationSeparator" w:id="0">
    <w:p w14:paraId="117389F6" w14:textId="77777777" w:rsidR="00CB0C25" w:rsidRDefault="00CB0C25">
      <w:r>
        <w:continuationSeparator/>
      </w:r>
    </w:p>
  </w:endnote>
  <w:endnote w:type="continuationNotice" w:id="1">
    <w:p w14:paraId="0DEB96D6" w14:textId="77777777" w:rsidR="00CB0C25" w:rsidRDefault="00CB0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33FF" w14:textId="77777777" w:rsidR="00BF1522" w:rsidRDefault="00BF1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B7D6" w14:textId="77777777" w:rsidR="00BF1522" w:rsidRDefault="00BF15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C8C0" w14:textId="77777777" w:rsidR="00BF1522" w:rsidRDefault="00BF1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D6EEF" w14:textId="77777777" w:rsidR="00CB0C25" w:rsidRDefault="00CB0C25">
      <w:r>
        <w:separator/>
      </w:r>
    </w:p>
  </w:footnote>
  <w:footnote w:type="continuationSeparator" w:id="0">
    <w:p w14:paraId="27041B8A" w14:textId="77777777" w:rsidR="00CB0C25" w:rsidRDefault="00CB0C25">
      <w:r>
        <w:continuationSeparator/>
      </w:r>
    </w:p>
  </w:footnote>
  <w:footnote w:type="continuationNotice" w:id="1">
    <w:p w14:paraId="3F47A37E" w14:textId="77777777" w:rsidR="00CB0C25" w:rsidRDefault="00CB0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1A5E" w14:textId="77777777" w:rsidR="00BF1522" w:rsidRDefault="00BF15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7829E" w14:textId="77777777" w:rsidR="00BF1522" w:rsidRDefault="00BF1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39C86" w14:textId="77777777" w:rsidR="00BF1522" w:rsidRDefault="00BF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354C13"/>
    <w:multiLevelType w:val="hybridMultilevel"/>
    <w:tmpl w:val="65DE81F8"/>
    <w:lvl w:ilvl="0" w:tplc="77847006">
      <w:start w:val="1"/>
      <w:numFmt w:val="bullet"/>
      <w:lvlText w:val="•"/>
      <w:lvlJc w:val="left"/>
      <w:pPr>
        <w:tabs>
          <w:tab w:val="num" w:pos="720"/>
        </w:tabs>
        <w:ind w:left="720" w:hanging="360"/>
      </w:pPr>
      <w:rPr>
        <w:rFonts w:ascii="Arial" w:hAnsi="Arial" w:hint="default"/>
      </w:rPr>
    </w:lvl>
    <w:lvl w:ilvl="1" w:tplc="14E01534">
      <w:numFmt w:val="bullet"/>
      <w:lvlText w:val="◦"/>
      <w:lvlJc w:val="left"/>
      <w:pPr>
        <w:tabs>
          <w:tab w:val="num" w:pos="1440"/>
        </w:tabs>
        <w:ind w:left="1440" w:hanging="360"/>
      </w:pPr>
      <w:rPr>
        <w:rFonts w:ascii="Arial" w:hAnsi="Arial" w:hint="default"/>
      </w:rPr>
    </w:lvl>
    <w:lvl w:ilvl="2" w:tplc="BA945196">
      <w:numFmt w:val="bullet"/>
      <w:lvlText w:val="‐"/>
      <w:lvlJc w:val="left"/>
      <w:pPr>
        <w:tabs>
          <w:tab w:val="num" w:pos="2160"/>
        </w:tabs>
        <w:ind w:left="2160" w:hanging="360"/>
      </w:pPr>
      <w:rPr>
        <w:rFonts w:ascii="Meiryo" w:hAnsi="Meiryo" w:hint="default"/>
      </w:rPr>
    </w:lvl>
    <w:lvl w:ilvl="3" w:tplc="41720500" w:tentative="1">
      <w:start w:val="1"/>
      <w:numFmt w:val="bullet"/>
      <w:lvlText w:val="•"/>
      <w:lvlJc w:val="left"/>
      <w:pPr>
        <w:tabs>
          <w:tab w:val="num" w:pos="2880"/>
        </w:tabs>
        <w:ind w:left="2880" w:hanging="360"/>
      </w:pPr>
      <w:rPr>
        <w:rFonts w:ascii="Arial" w:hAnsi="Arial" w:hint="default"/>
      </w:rPr>
    </w:lvl>
    <w:lvl w:ilvl="4" w:tplc="40FC7974" w:tentative="1">
      <w:start w:val="1"/>
      <w:numFmt w:val="bullet"/>
      <w:lvlText w:val="•"/>
      <w:lvlJc w:val="left"/>
      <w:pPr>
        <w:tabs>
          <w:tab w:val="num" w:pos="3600"/>
        </w:tabs>
        <w:ind w:left="3600" w:hanging="360"/>
      </w:pPr>
      <w:rPr>
        <w:rFonts w:ascii="Arial" w:hAnsi="Arial" w:hint="default"/>
      </w:rPr>
    </w:lvl>
    <w:lvl w:ilvl="5" w:tplc="F8E2920A" w:tentative="1">
      <w:start w:val="1"/>
      <w:numFmt w:val="bullet"/>
      <w:lvlText w:val="•"/>
      <w:lvlJc w:val="left"/>
      <w:pPr>
        <w:tabs>
          <w:tab w:val="num" w:pos="4320"/>
        </w:tabs>
        <w:ind w:left="4320" w:hanging="360"/>
      </w:pPr>
      <w:rPr>
        <w:rFonts w:ascii="Arial" w:hAnsi="Arial" w:hint="default"/>
      </w:rPr>
    </w:lvl>
    <w:lvl w:ilvl="6" w:tplc="10F02876" w:tentative="1">
      <w:start w:val="1"/>
      <w:numFmt w:val="bullet"/>
      <w:lvlText w:val="•"/>
      <w:lvlJc w:val="left"/>
      <w:pPr>
        <w:tabs>
          <w:tab w:val="num" w:pos="5040"/>
        </w:tabs>
        <w:ind w:left="5040" w:hanging="360"/>
      </w:pPr>
      <w:rPr>
        <w:rFonts w:ascii="Arial" w:hAnsi="Arial" w:hint="default"/>
      </w:rPr>
    </w:lvl>
    <w:lvl w:ilvl="7" w:tplc="9E8CF892" w:tentative="1">
      <w:start w:val="1"/>
      <w:numFmt w:val="bullet"/>
      <w:lvlText w:val="•"/>
      <w:lvlJc w:val="left"/>
      <w:pPr>
        <w:tabs>
          <w:tab w:val="num" w:pos="5760"/>
        </w:tabs>
        <w:ind w:left="5760" w:hanging="360"/>
      </w:pPr>
      <w:rPr>
        <w:rFonts w:ascii="Arial" w:hAnsi="Arial" w:hint="default"/>
      </w:rPr>
    </w:lvl>
    <w:lvl w:ilvl="8" w:tplc="7BEA29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2E6AA6"/>
    <w:multiLevelType w:val="hybridMultilevel"/>
    <w:tmpl w:val="7F30C756"/>
    <w:lvl w:ilvl="0" w:tplc="AABC645C">
      <w:start w:val="1"/>
      <w:numFmt w:val="bullet"/>
      <w:lvlText w:val="•"/>
      <w:lvlJc w:val="left"/>
      <w:pPr>
        <w:tabs>
          <w:tab w:val="num" w:pos="720"/>
        </w:tabs>
        <w:ind w:left="720" w:hanging="360"/>
      </w:pPr>
      <w:rPr>
        <w:rFonts w:ascii="Arial" w:hAnsi="Arial" w:hint="default"/>
      </w:rPr>
    </w:lvl>
    <w:lvl w:ilvl="1" w:tplc="A67694A8">
      <w:numFmt w:val="bullet"/>
      <w:lvlText w:val="◦"/>
      <w:lvlJc w:val="left"/>
      <w:pPr>
        <w:tabs>
          <w:tab w:val="num" w:pos="1440"/>
        </w:tabs>
        <w:ind w:left="1440" w:hanging="360"/>
      </w:pPr>
      <w:rPr>
        <w:rFonts w:ascii="Arial" w:hAnsi="Arial" w:hint="default"/>
      </w:rPr>
    </w:lvl>
    <w:lvl w:ilvl="2" w:tplc="7D5CA804">
      <w:numFmt w:val="bullet"/>
      <w:lvlText w:val="‐"/>
      <w:lvlJc w:val="left"/>
      <w:pPr>
        <w:tabs>
          <w:tab w:val="num" w:pos="2160"/>
        </w:tabs>
        <w:ind w:left="2160" w:hanging="360"/>
      </w:pPr>
      <w:rPr>
        <w:rFonts w:ascii="Meiryo" w:hAnsi="Meiryo" w:hint="default"/>
      </w:rPr>
    </w:lvl>
    <w:lvl w:ilvl="3" w:tplc="2436861E" w:tentative="1">
      <w:start w:val="1"/>
      <w:numFmt w:val="bullet"/>
      <w:lvlText w:val="•"/>
      <w:lvlJc w:val="left"/>
      <w:pPr>
        <w:tabs>
          <w:tab w:val="num" w:pos="2880"/>
        </w:tabs>
        <w:ind w:left="2880" w:hanging="360"/>
      </w:pPr>
      <w:rPr>
        <w:rFonts w:ascii="Arial" w:hAnsi="Arial" w:hint="default"/>
      </w:rPr>
    </w:lvl>
    <w:lvl w:ilvl="4" w:tplc="98EC3DF6" w:tentative="1">
      <w:start w:val="1"/>
      <w:numFmt w:val="bullet"/>
      <w:lvlText w:val="•"/>
      <w:lvlJc w:val="left"/>
      <w:pPr>
        <w:tabs>
          <w:tab w:val="num" w:pos="3600"/>
        </w:tabs>
        <w:ind w:left="3600" w:hanging="360"/>
      </w:pPr>
      <w:rPr>
        <w:rFonts w:ascii="Arial" w:hAnsi="Arial" w:hint="default"/>
      </w:rPr>
    </w:lvl>
    <w:lvl w:ilvl="5" w:tplc="5762C71C" w:tentative="1">
      <w:start w:val="1"/>
      <w:numFmt w:val="bullet"/>
      <w:lvlText w:val="•"/>
      <w:lvlJc w:val="left"/>
      <w:pPr>
        <w:tabs>
          <w:tab w:val="num" w:pos="4320"/>
        </w:tabs>
        <w:ind w:left="4320" w:hanging="360"/>
      </w:pPr>
      <w:rPr>
        <w:rFonts w:ascii="Arial" w:hAnsi="Arial" w:hint="default"/>
      </w:rPr>
    </w:lvl>
    <w:lvl w:ilvl="6" w:tplc="F47CE060" w:tentative="1">
      <w:start w:val="1"/>
      <w:numFmt w:val="bullet"/>
      <w:lvlText w:val="•"/>
      <w:lvlJc w:val="left"/>
      <w:pPr>
        <w:tabs>
          <w:tab w:val="num" w:pos="5040"/>
        </w:tabs>
        <w:ind w:left="5040" w:hanging="360"/>
      </w:pPr>
      <w:rPr>
        <w:rFonts w:ascii="Arial" w:hAnsi="Arial" w:hint="default"/>
      </w:rPr>
    </w:lvl>
    <w:lvl w:ilvl="7" w:tplc="83A86504" w:tentative="1">
      <w:start w:val="1"/>
      <w:numFmt w:val="bullet"/>
      <w:lvlText w:val="•"/>
      <w:lvlJc w:val="left"/>
      <w:pPr>
        <w:tabs>
          <w:tab w:val="num" w:pos="5760"/>
        </w:tabs>
        <w:ind w:left="5760" w:hanging="360"/>
      </w:pPr>
      <w:rPr>
        <w:rFonts w:ascii="Arial" w:hAnsi="Arial" w:hint="default"/>
      </w:rPr>
    </w:lvl>
    <w:lvl w:ilvl="8" w:tplc="E57ECF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873D39"/>
    <w:multiLevelType w:val="hybridMultilevel"/>
    <w:tmpl w:val="34D09FB2"/>
    <w:lvl w:ilvl="0" w:tplc="161694D4">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5"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A87525"/>
    <w:multiLevelType w:val="hybridMultilevel"/>
    <w:tmpl w:val="B1D24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9"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B3D82"/>
    <w:multiLevelType w:val="hybridMultilevel"/>
    <w:tmpl w:val="CBDC5642"/>
    <w:lvl w:ilvl="0" w:tplc="801C42D4">
      <w:start w:val="1"/>
      <w:numFmt w:val="bullet"/>
      <w:lvlText w:val="•"/>
      <w:lvlJc w:val="left"/>
      <w:pPr>
        <w:tabs>
          <w:tab w:val="num" w:pos="720"/>
        </w:tabs>
        <w:ind w:left="720" w:hanging="360"/>
      </w:pPr>
      <w:rPr>
        <w:rFonts w:ascii="Arial" w:hAnsi="Arial" w:hint="default"/>
      </w:rPr>
    </w:lvl>
    <w:lvl w:ilvl="1" w:tplc="0E1C9E06" w:tentative="1">
      <w:start w:val="1"/>
      <w:numFmt w:val="bullet"/>
      <w:lvlText w:val="•"/>
      <w:lvlJc w:val="left"/>
      <w:pPr>
        <w:tabs>
          <w:tab w:val="num" w:pos="1440"/>
        </w:tabs>
        <w:ind w:left="1440" w:hanging="360"/>
      </w:pPr>
      <w:rPr>
        <w:rFonts w:ascii="Arial" w:hAnsi="Arial" w:hint="default"/>
      </w:rPr>
    </w:lvl>
    <w:lvl w:ilvl="2" w:tplc="CA5A9508" w:tentative="1">
      <w:start w:val="1"/>
      <w:numFmt w:val="bullet"/>
      <w:lvlText w:val="•"/>
      <w:lvlJc w:val="left"/>
      <w:pPr>
        <w:tabs>
          <w:tab w:val="num" w:pos="2160"/>
        </w:tabs>
        <w:ind w:left="2160" w:hanging="360"/>
      </w:pPr>
      <w:rPr>
        <w:rFonts w:ascii="Arial" w:hAnsi="Arial" w:hint="default"/>
      </w:rPr>
    </w:lvl>
    <w:lvl w:ilvl="3" w:tplc="BD829AEE" w:tentative="1">
      <w:start w:val="1"/>
      <w:numFmt w:val="bullet"/>
      <w:lvlText w:val="•"/>
      <w:lvlJc w:val="left"/>
      <w:pPr>
        <w:tabs>
          <w:tab w:val="num" w:pos="2880"/>
        </w:tabs>
        <w:ind w:left="2880" w:hanging="360"/>
      </w:pPr>
      <w:rPr>
        <w:rFonts w:ascii="Arial" w:hAnsi="Arial" w:hint="default"/>
      </w:rPr>
    </w:lvl>
    <w:lvl w:ilvl="4" w:tplc="3DD8E93C" w:tentative="1">
      <w:start w:val="1"/>
      <w:numFmt w:val="bullet"/>
      <w:lvlText w:val="•"/>
      <w:lvlJc w:val="left"/>
      <w:pPr>
        <w:tabs>
          <w:tab w:val="num" w:pos="3600"/>
        </w:tabs>
        <w:ind w:left="3600" w:hanging="360"/>
      </w:pPr>
      <w:rPr>
        <w:rFonts w:ascii="Arial" w:hAnsi="Arial" w:hint="default"/>
      </w:rPr>
    </w:lvl>
    <w:lvl w:ilvl="5" w:tplc="269A4A10" w:tentative="1">
      <w:start w:val="1"/>
      <w:numFmt w:val="bullet"/>
      <w:lvlText w:val="•"/>
      <w:lvlJc w:val="left"/>
      <w:pPr>
        <w:tabs>
          <w:tab w:val="num" w:pos="4320"/>
        </w:tabs>
        <w:ind w:left="4320" w:hanging="360"/>
      </w:pPr>
      <w:rPr>
        <w:rFonts w:ascii="Arial" w:hAnsi="Arial" w:hint="default"/>
      </w:rPr>
    </w:lvl>
    <w:lvl w:ilvl="6" w:tplc="DCECFEAE" w:tentative="1">
      <w:start w:val="1"/>
      <w:numFmt w:val="bullet"/>
      <w:lvlText w:val="•"/>
      <w:lvlJc w:val="left"/>
      <w:pPr>
        <w:tabs>
          <w:tab w:val="num" w:pos="5040"/>
        </w:tabs>
        <w:ind w:left="5040" w:hanging="360"/>
      </w:pPr>
      <w:rPr>
        <w:rFonts w:ascii="Arial" w:hAnsi="Arial" w:hint="default"/>
      </w:rPr>
    </w:lvl>
    <w:lvl w:ilvl="7" w:tplc="06A2CB18" w:tentative="1">
      <w:start w:val="1"/>
      <w:numFmt w:val="bullet"/>
      <w:lvlText w:val="•"/>
      <w:lvlJc w:val="left"/>
      <w:pPr>
        <w:tabs>
          <w:tab w:val="num" w:pos="5760"/>
        </w:tabs>
        <w:ind w:left="5760" w:hanging="360"/>
      </w:pPr>
      <w:rPr>
        <w:rFonts w:ascii="Arial" w:hAnsi="Arial" w:hint="default"/>
      </w:rPr>
    </w:lvl>
    <w:lvl w:ilvl="8" w:tplc="DB94358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23"/>
  </w:num>
  <w:num w:numId="4">
    <w:abstractNumId w:val="18"/>
  </w:num>
  <w:num w:numId="5">
    <w:abstractNumId w:val="20"/>
  </w:num>
  <w:num w:numId="6">
    <w:abstractNumId w:val="4"/>
  </w:num>
  <w:num w:numId="7">
    <w:abstractNumId w:val="17"/>
  </w:num>
  <w:num w:numId="8">
    <w:abstractNumId w:val="12"/>
  </w:num>
  <w:num w:numId="9">
    <w:abstractNumId w:val="22"/>
  </w:num>
  <w:num w:numId="10">
    <w:abstractNumId w:val="21"/>
  </w:num>
  <w:num w:numId="11">
    <w:abstractNumId w:val="7"/>
  </w:num>
  <w:num w:numId="12">
    <w:abstractNumId w:val="11"/>
  </w:num>
  <w:num w:numId="13">
    <w:abstractNumId w:val="8"/>
  </w:num>
  <w:num w:numId="14">
    <w:abstractNumId w:val="19"/>
  </w:num>
  <w:num w:numId="15">
    <w:abstractNumId w:val="0"/>
  </w:num>
  <w:num w:numId="16">
    <w:abstractNumId w:val="6"/>
  </w:num>
  <w:num w:numId="17">
    <w:abstractNumId w:val="2"/>
  </w:num>
  <w:num w:numId="18">
    <w:abstractNumId w:val="15"/>
  </w:num>
  <w:num w:numId="19">
    <w:abstractNumId w:val="3"/>
  </w:num>
  <w:num w:numId="20">
    <w:abstractNumId w:val="5"/>
  </w:num>
  <w:num w:numId="21">
    <w:abstractNumId w:val="9"/>
  </w:num>
  <w:num w:numId="22">
    <w:abstractNumId w:val="24"/>
  </w:num>
  <w:num w:numId="23">
    <w:abstractNumId w:val="1"/>
  </w:num>
  <w:num w:numId="24">
    <w:abstractNumId w:val="16"/>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6C9A"/>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4A59"/>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32C"/>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AC7"/>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83"/>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3F3"/>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003"/>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511"/>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510"/>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5EBA"/>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61B"/>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29A"/>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483"/>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4F"/>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201"/>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9A6"/>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2D7"/>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0DE"/>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01"/>
    <w:rsid w:val="00AD0B37"/>
    <w:rsid w:val="00AD0F81"/>
    <w:rsid w:val="00AD11F7"/>
    <w:rsid w:val="00AD158C"/>
    <w:rsid w:val="00AD1A2F"/>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3F19"/>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626"/>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522"/>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198F"/>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0C25"/>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382"/>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97A"/>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5FC9"/>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0D19"/>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667"/>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5C"/>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075"/>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FC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Heading1Char">
    <w:name w:val="Heading 1 Char"/>
    <w:basedOn w:val="DefaultParagraphFont"/>
    <w:link w:val="Heading1"/>
    <w:rsid w:val="005B4511"/>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87054986">
      <w:bodyDiv w:val="1"/>
      <w:marLeft w:val="0"/>
      <w:marRight w:val="0"/>
      <w:marTop w:val="0"/>
      <w:marBottom w:val="0"/>
      <w:divBdr>
        <w:top w:val="none" w:sz="0" w:space="0" w:color="auto"/>
        <w:left w:val="none" w:sz="0" w:space="0" w:color="auto"/>
        <w:bottom w:val="none" w:sz="0" w:space="0" w:color="auto"/>
        <w:right w:val="none" w:sz="0" w:space="0" w:color="auto"/>
      </w:divBdr>
      <w:divsChild>
        <w:div w:id="1422289584">
          <w:marLeft w:val="259"/>
          <w:marRight w:val="0"/>
          <w:marTop w:val="105"/>
          <w:marBottom w:val="0"/>
          <w:divBdr>
            <w:top w:val="none" w:sz="0" w:space="0" w:color="auto"/>
            <w:left w:val="none" w:sz="0" w:space="0" w:color="auto"/>
            <w:bottom w:val="none" w:sz="0" w:space="0" w:color="auto"/>
            <w:right w:val="none" w:sz="0" w:space="0" w:color="auto"/>
          </w:divBdr>
        </w:div>
        <w:div w:id="417485228">
          <w:marLeft w:val="259"/>
          <w:marRight w:val="0"/>
          <w:marTop w:val="105"/>
          <w:marBottom w:val="0"/>
          <w:divBdr>
            <w:top w:val="none" w:sz="0" w:space="0" w:color="auto"/>
            <w:left w:val="none" w:sz="0" w:space="0" w:color="auto"/>
            <w:bottom w:val="none" w:sz="0" w:space="0" w:color="auto"/>
            <w:right w:val="none" w:sz="0" w:space="0" w:color="auto"/>
          </w:divBdr>
        </w:div>
        <w:div w:id="897937653">
          <w:marLeft w:val="259"/>
          <w:marRight w:val="0"/>
          <w:marTop w:val="105"/>
          <w:marBottom w:val="0"/>
          <w:divBdr>
            <w:top w:val="none" w:sz="0" w:space="0" w:color="auto"/>
            <w:left w:val="none" w:sz="0" w:space="0" w:color="auto"/>
            <w:bottom w:val="none" w:sz="0" w:space="0" w:color="auto"/>
            <w:right w:val="none" w:sz="0" w:space="0" w:color="auto"/>
          </w:divBdr>
        </w:div>
        <w:div w:id="1572810251">
          <w:marLeft w:val="504"/>
          <w:marRight w:val="0"/>
          <w:marTop w:val="75"/>
          <w:marBottom w:val="0"/>
          <w:divBdr>
            <w:top w:val="none" w:sz="0" w:space="0" w:color="auto"/>
            <w:left w:val="none" w:sz="0" w:space="0" w:color="auto"/>
            <w:bottom w:val="none" w:sz="0" w:space="0" w:color="auto"/>
            <w:right w:val="none" w:sz="0" w:space="0" w:color="auto"/>
          </w:divBdr>
        </w:div>
        <w:div w:id="284237919">
          <w:marLeft w:val="763"/>
          <w:marRight w:val="0"/>
          <w:marTop w:val="75"/>
          <w:marBottom w:val="0"/>
          <w:divBdr>
            <w:top w:val="none" w:sz="0" w:space="0" w:color="auto"/>
            <w:left w:val="none" w:sz="0" w:space="0" w:color="auto"/>
            <w:bottom w:val="none" w:sz="0" w:space="0" w:color="auto"/>
            <w:right w:val="none" w:sz="0" w:space="0" w:color="auto"/>
          </w:divBdr>
        </w:div>
        <w:div w:id="217324286">
          <w:marLeft w:val="504"/>
          <w:marRight w:val="0"/>
          <w:marTop w:val="75"/>
          <w:marBottom w:val="0"/>
          <w:divBdr>
            <w:top w:val="none" w:sz="0" w:space="0" w:color="auto"/>
            <w:left w:val="none" w:sz="0" w:space="0" w:color="auto"/>
            <w:bottom w:val="none" w:sz="0" w:space="0" w:color="auto"/>
            <w:right w:val="none" w:sz="0" w:space="0" w:color="auto"/>
          </w:divBdr>
        </w:div>
        <w:div w:id="924145523">
          <w:marLeft w:val="259"/>
          <w:marRight w:val="0"/>
          <w:marTop w:val="105"/>
          <w:marBottom w:val="0"/>
          <w:divBdr>
            <w:top w:val="none" w:sz="0" w:space="0" w:color="auto"/>
            <w:left w:val="none" w:sz="0" w:space="0" w:color="auto"/>
            <w:bottom w:val="none" w:sz="0" w:space="0" w:color="auto"/>
            <w:right w:val="none" w:sz="0" w:space="0" w:color="auto"/>
          </w:divBdr>
        </w:div>
        <w:div w:id="2125037532">
          <w:marLeft w:val="504"/>
          <w:marRight w:val="0"/>
          <w:marTop w:val="75"/>
          <w:marBottom w:val="0"/>
          <w:divBdr>
            <w:top w:val="none" w:sz="0" w:space="0" w:color="auto"/>
            <w:left w:val="none" w:sz="0" w:space="0" w:color="auto"/>
            <w:bottom w:val="none" w:sz="0" w:space="0" w:color="auto"/>
            <w:right w:val="none" w:sz="0" w:space="0" w:color="auto"/>
          </w:divBdr>
        </w:div>
        <w:div w:id="1541434930">
          <w:marLeft w:val="504"/>
          <w:marRight w:val="0"/>
          <w:marTop w:val="75"/>
          <w:marBottom w:val="0"/>
          <w:divBdr>
            <w:top w:val="none" w:sz="0" w:space="0" w:color="auto"/>
            <w:left w:val="none" w:sz="0" w:space="0" w:color="auto"/>
            <w:bottom w:val="none" w:sz="0" w:space="0" w:color="auto"/>
            <w:right w:val="none" w:sz="0" w:space="0" w:color="auto"/>
          </w:divBdr>
        </w:div>
        <w:div w:id="2083022869">
          <w:marLeft w:val="259"/>
          <w:marRight w:val="0"/>
          <w:marTop w:val="105"/>
          <w:marBottom w:val="0"/>
          <w:divBdr>
            <w:top w:val="none" w:sz="0" w:space="0" w:color="auto"/>
            <w:left w:val="none" w:sz="0" w:space="0" w:color="auto"/>
            <w:bottom w:val="none" w:sz="0" w:space="0" w:color="auto"/>
            <w:right w:val="none" w:sz="0" w:space="0" w:color="auto"/>
          </w:divBdr>
        </w:div>
        <w:div w:id="1360934976">
          <w:marLeft w:val="504"/>
          <w:marRight w:val="0"/>
          <w:marTop w:val="75"/>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126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12307371">
      <w:bodyDiv w:val="1"/>
      <w:marLeft w:val="0"/>
      <w:marRight w:val="0"/>
      <w:marTop w:val="0"/>
      <w:marBottom w:val="0"/>
      <w:divBdr>
        <w:top w:val="none" w:sz="0" w:space="0" w:color="auto"/>
        <w:left w:val="none" w:sz="0" w:space="0" w:color="auto"/>
        <w:bottom w:val="none" w:sz="0" w:space="0" w:color="auto"/>
        <w:right w:val="none" w:sz="0" w:space="0" w:color="auto"/>
      </w:divBdr>
      <w:divsChild>
        <w:div w:id="1258098732">
          <w:marLeft w:val="259"/>
          <w:marRight w:val="0"/>
          <w:marTop w:val="105"/>
          <w:marBottom w:val="0"/>
          <w:divBdr>
            <w:top w:val="none" w:sz="0" w:space="0" w:color="auto"/>
            <w:left w:val="none" w:sz="0" w:space="0" w:color="auto"/>
            <w:bottom w:val="none" w:sz="0" w:space="0" w:color="auto"/>
            <w:right w:val="none" w:sz="0" w:space="0" w:color="auto"/>
          </w:divBdr>
        </w:div>
        <w:div w:id="2039155767">
          <w:marLeft w:val="504"/>
          <w:marRight w:val="0"/>
          <w:marTop w:val="75"/>
          <w:marBottom w:val="0"/>
          <w:divBdr>
            <w:top w:val="none" w:sz="0" w:space="0" w:color="auto"/>
            <w:left w:val="none" w:sz="0" w:space="0" w:color="auto"/>
            <w:bottom w:val="none" w:sz="0" w:space="0" w:color="auto"/>
            <w:right w:val="none" w:sz="0" w:space="0" w:color="auto"/>
          </w:divBdr>
        </w:div>
        <w:div w:id="118501239">
          <w:marLeft w:val="504"/>
          <w:marRight w:val="0"/>
          <w:marTop w:val="75"/>
          <w:marBottom w:val="0"/>
          <w:divBdr>
            <w:top w:val="none" w:sz="0" w:space="0" w:color="auto"/>
            <w:left w:val="none" w:sz="0" w:space="0" w:color="auto"/>
            <w:bottom w:val="none" w:sz="0" w:space="0" w:color="auto"/>
            <w:right w:val="none" w:sz="0" w:space="0" w:color="auto"/>
          </w:divBdr>
        </w:div>
        <w:div w:id="509829849">
          <w:marLeft w:val="763"/>
          <w:marRight w:val="0"/>
          <w:marTop w:val="75"/>
          <w:marBottom w:val="0"/>
          <w:divBdr>
            <w:top w:val="none" w:sz="0" w:space="0" w:color="auto"/>
            <w:left w:val="none" w:sz="0" w:space="0" w:color="auto"/>
            <w:bottom w:val="none" w:sz="0" w:space="0" w:color="auto"/>
            <w:right w:val="none" w:sz="0" w:space="0" w:color="auto"/>
          </w:divBdr>
        </w:div>
        <w:div w:id="1149442455">
          <w:marLeft w:val="763"/>
          <w:marRight w:val="0"/>
          <w:marTop w:val="75"/>
          <w:marBottom w:val="0"/>
          <w:divBdr>
            <w:top w:val="none" w:sz="0" w:space="0" w:color="auto"/>
            <w:left w:val="none" w:sz="0" w:space="0" w:color="auto"/>
            <w:bottom w:val="none" w:sz="0" w:space="0" w:color="auto"/>
            <w:right w:val="none" w:sz="0" w:space="0" w:color="auto"/>
          </w:divBdr>
        </w:div>
      </w:divsChild>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03302270">
      <w:bodyDiv w:val="1"/>
      <w:marLeft w:val="0"/>
      <w:marRight w:val="0"/>
      <w:marTop w:val="0"/>
      <w:marBottom w:val="0"/>
      <w:divBdr>
        <w:top w:val="none" w:sz="0" w:space="0" w:color="auto"/>
        <w:left w:val="none" w:sz="0" w:space="0" w:color="auto"/>
        <w:bottom w:val="none" w:sz="0" w:space="0" w:color="auto"/>
        <w:right w:val="none" w:sz="0" w:space="0" w:color="auto"/>
      </w:divBdr>
      <w:divsChild>
        <w:div w:id="18089512">
          <w:marLeft w:val="259"/>
          <w:marRight w:val="0"/>
          <w:marTop w:val="105"/>
          <w:marBottom w:val="0"/>
          <w:divBdr>
            <w:top w:val="none" w:sz="0" w:space="0" w:color="auto"/>
            <w:left w:val="none" w:sz="0" w:space="0" w:color="auto"/>
            <w:bottom w:val="none" w:sz="0" w:space="0" w:color="auto"/>
            <w:right w:val="none" w:sz="0" w:space="0" w:color="auto"/>
          </w:divBdr>
        </w:div>
        <w:div w:id="767312333">
          <w:marLeft w:val="259"/>
          <w:marRight w:val="0"/>
          <w:marTop w:val="105"/>
          <w:marBottom w:val="0"/>
          <w:divBdr>
            <w:top w:val="none" w:sz="0" w:space="0" w:color="auto"/>
            <w:left w:val="none" w:sz="0" w:space="0" w:color="auto"/>
            <w:bottom w:val="none" w:sz="0" w:space="0" w:color="auto"/>
            <w:right w:val="none" w:sz="0" w:space="0" w:color="auto"/>
          </w:divBdr>
        </w:div>
        <w:div w:id="643511425">
          <w:marLeft w:val="259"/>
          <w:marRight w:val="0"/>
          <w:marTop w:val="105"/>
          <w:marBottom w:val="0"/>
          <w:divBdr>
            <w:top w:val="none" w:sz="0" w:space="0" w:color="auto"/>
            <w:left w:val="none" w:sz="0" w:space="0" w:color="auto"/>
            <w:bottom w:val="none" w:sz="0" w:space="0" w:color="auto"/>
            <w:right w:val="none" w:sz="0" w:space="0" w:color="auto"/>
          </w:divBdr>
        </w:div>
        <w:div w:id="829953845">
          <w:marLeft w:val="259"/>
          <w:marRight w:val="0"/>
          <w:marTop w:val="105"/>
          <w:marBottom w:val="0"/>
          <w:divBdr>
            <w:top w:val="none" w:sz="0" w:space="0" w:color="auto"/>
            <w:left w:val="none" w:sz="0" w:space="0" w:color="auto"/>
            <w:bottom w:val="none" w:sz="0" w:space="0" w:color="auto"/>
            <w:right w:val="none" w:sz="0" w:space="0" w:color="auto"/>
          </w:divBdr>
        </w:div>
      </w:divsChild>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d268088c54d34feb"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66184699-D333-48FC-AF58-E9AD9C8F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517A8D-CB09-4F4D-B439-0FEC39B74074}">
  <ds:schemaRefs>
    <ds:schemaRef ds:uri="http://schemas.openxmlformats.org/officeDocument/2006/bibliography"/>
  </ds:schemaRefs>
</ds:datastoreItem>
</file>

<file path=customXml/itemProps5.xml><?xml version="1.0" encoding="utf-8"?>
<ds:datastoreItem xmlns:ds="http://schemas.openxmlformats.org/officeDocument/2006/customXml" ds:itemID="{86EB4E9E-1672-4A47-AFD6-A033BB0C2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13</cp:revision>
  <cp:lastPrinted>2016-05-14T13:14:00Z</cp:lastPrinted>
  <dcterms:created xsi:type="dcterms:W3CDTF">2021-03-29T23:13:00Z</dcterms:created>
  <dcterms:modified xsi:type="dcterms:W3CDTF">2021-05-12T04:03:00Z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