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90746" w:rsidRDefault="00D90746" w:rsidP="00D90746">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sidR="00852B53">
        <w:rPr>
          <w:rFonts w:ascii="Arial" w:hAnsi="Arial" w:cs="Arial" w:hint="eastAsia"/>
          <w:b/>
          <w:bCs/>
          <w:sz w:val="22"/>
          <w:szCs w:val="22"/>
        </w:rPr>
        <w:t>#105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w:t>
      </w:r>
      <w:r w:rsidR="00FB6B30">
        <w:rPr>
          <w:rFonts w:ascii="Arial" w:hAnsi="Arial" w:cs="Arial" w:hint="eastAsia"/>
          <w:b/>
          <w:bCs/>
          <w:sz w:val="22"/>
          <w:szCs w:val="22"/>
        </w:rPr>
        <w:t>210</w:t>
      </w:r>
      <w:r w:rsidR="00FB6B30">
        <w:rPr>
          <w:rFonts w:ascii="Arial" w:hAnsi="Arial" w:cs="Arial"/>
          <w:b/>
          <w:bCs/>
          <w:sz w:val="22"/>
          <w:szCs w:val="22"/>
        </w:rPr>
        <w:t>5606</w:t>
      </w:r>
    </w:p>
    <w:p w:rsidR="00D90746" w:rsidRDefault="00D90746" w:rsidP="00D90746">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w:t>
      </w:r>
      <w:r w:rsidR="00852B53">
        <w:rPr>
          <w:rFonts w:ascii="Arial" w:hAnsi="Arial" w:cs="Arial"/>
          <w:b/>
          <w:bCs/>
          <w:sz w:val="22"/>
          <w:szCs w:val="22"/>
        </w:rPr>
        <w:t>May</w:t>
      </w:r>
      <w:r>
        <w:rPr>
          <w:rFonts w:ascii="Arial" w:hAnsi="Arial" w:cs="Arial"/>
          <w:b/>
          <w:bCs/>
          <w:sz w:val="22"/>
          <w:szCs w:val="22"/>
          <w:lang w:eastAsia="ja-JP"/>
        </w:rPr>
        <w:t xml:space="preserve"> </w:t>
      </w:r>
      <w:r>
        <w:rPr>
          <w:rFonts w:ascii="Arial" w:hAnsi="Arial" w:cs="Arial" w:hint="eastAsia"/>
          <w:b/>
          <w:bCs/>
          <w:sz w:val="22"/>
          <w:szCs w:val="22"/>
        </w:rPr>
        <w:t>1</w:t>
      </w:r>
      <w:r w:rsidR="00852B53">
        <w:rPr>
          <w:rFonts w:ascii="Arial" w:hAnsi="Arial" w:cs="Arial"/>
          <w:b/>
          <w:bCs/>
          <w:sz w:val="22"/>
          <w:szCs w:val="22"/>
        </w:rPr>
        <w:t>0</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sidR="00852B53">
        <w:rPr>
          <w:rFonts w:ascii="Arial" w:hAnsi="Arial" w:cs="Arial" w:hint="eastAsia"/>
          <w:b/>
          <w:bCs/>
          <w:sz w:val="22"/>
          <w:szCs w:val="22"/>
        </w:rPr>
        <w:t>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280012" w:rsidRDefault="004B3AAA" w:rsidP="00592E68">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57469F" w:rsidRPr="0057469F">
        <w:rPr>
          <w:rFonts w:ascii="Arial" w:hAnsi="Arial"/>
          <w:b/>
          <w:sz w:val="22"/>
          <w:szCs w:val="22"/>
        </w:rPr>
        <w:t>Further Discussion on Capacity and Power Working Areas for XR</w:t>
      </w:r>
    </w:p>
    <w:p w:rsidR="00280012" w:rsidRDefault="004B3AAA">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280012" w:rsidRDefault="004B3AAA">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8.14.4</w:t>
      </w:r>
    </w:p>
    <w:p w:rsidR="00280012" w:rsidRDefault="004B3AAA">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80012" w:rsidRDefault="004B3AAA">
      <w:pPr>
        <w:pStyle w:val="1"/>
        <w:spacing w:before="120" w:after="120"/>
        <w:rPr>
          <w:rFonts w:eastAsia="宋体"/>
        </w:rPr>
      </w:pPr>
      <w:r>
        <w:rPr>
          <w:rFonts w:eastAsia="宋体" w:hint="eastAsia"/>
        </w:rPr>
        <w:t>Introduction</w:t>
      </w:r>
    </w:p>
    <w:p w:rsidR="00280012" w:rsidRPr="00280012" w:rsidRDefault="003A2C00" w:rsidP="003A4CF0">
      <w:pPr>
        <w:spacing w:before="120" w:after="120"/>
      </w:pPr>
      <w:r w:rsidRPr="003A2C00">
        <w:t>In this paper, we discuss some c</w:t>
      </w:r>
      <w:r w:rsidR="0044430F">
        <w:rPr>
          <w:rFonts w:hint="eastAsia"/>
        </w:rPr>
        <w:t>onsideration</w:t>
      </w:r>
      <w:r w:rsidR="000F24D2">
        <w:t>s</w:t>
      </w:r>
      <w:r w:rsidR="0044430F">
        <w:t xml:space="preserve"> of</w:t>
      </w:r>
      <w:r w:rsidRPr="003A2C00">
        <w:t xml:space="preserve"> XR services and working areas for potential XR specific enhancements.</w:t>
      </w:r>
    </w:p>
    <w:p w:rsidR="00280012" w:rsidRDefault="001E22B3">
      <w:pPr>
        <w:pStyle w:val="1"/>
        <w:spacing w:before="120" w:after="120"/>
      </w:pPr>
      <w:r>
        <w:rPr>
          <w:rFonts w:eastAsiaTheme="minorEastAsia"/>
        </w:rPr>
        <w:t>Consideration</w:t>
      </w:r>
      <w:r w:rsidR="004B3AAA">
        <w:rPr>
          <w:rFonts w:eastAsiaTheme="minorEastAsia" w:hint="eastAsia"/>
        </w:rPr>
        <w:t xml:space="preserve"> of XR Services</w:t>
      </w:r>
    </w:p>
    <w:p w:rsidR="00E5113F" w:rsidRPr="00E5113F" w:rsidRDefault="00E5113F" w:rsidP="00E5113F">
      <w:pPr>
        <w:pStyle w:val="2"/>
        <w:spacing w:before="120" w:after="120"/>
        <w:ind w:left="0" w:right="210"/>
        <w:rPr>
          <w:rFonts w:eastAsiaTheme="minorEastAsia"/>
        </w:rPr>
      </w:pPr>
      <w:r>
        <w:rPr>
          <w:rFonts w:eastAsiaTheme="minorEastAsia"/>
        </w:rPr>
        <w:t>C</w:t>
      </w:r>
      <w:r w:rsidRPr="00E5113F">
        <w:rPr>
          <w:rFonts w:eastAsiaTheme="minorEastAsia" w:hint="eastAsia"/>
        </w:rPr>
        <w:t>apacity</w:t>
      </w:r>
    </w:p>
    <w:p w:rsidR="00CD3410" w:rsidRPr="00D73EF8" w:rsidRDefault="008A06BA" w:rsidP="00D73EF8">
      <w:pPr>
        <w:spacing w:before="120" w:after="120"/>
      </w:pPr>
      <w:r w:rsidRPr="008A06BA">
        <w:t xml:space="preserve">The </w:t>
      </w:r>
      <w:r w:rsidR="00CB2400">
        <w:t>number of UEs in a given service area</w:t>
      </w:r>
      <w:r w:rsidRPr="008A06BA">
        <w:t xml:space="preserve"> </w:t>
      </w:r>
      <w:r w:rsidR="00CB2400">
        <w:t>for</w:t>
      </w:r>
      <w:r w:rsidR="00CB2400" w:rsidRPr="008A06BA">
        <w:t xml:space="preserve"> </w:t>
      </w:r>
      <w:r w:rsidRPr="008A06BA">
        <w:t xml:space="preserve">high data rates and </w:t>
      </w:r>
      <w:r>
        <w:t>low latency</w:t>
      </w:r>
      <w:r w:rsidR="00EB6F62" w:rsidRPr="00D73EF8">
        <w:t xml:space="preserve"> scenario</w:t>
      </w:r>
      <w:r w:rsidR="00CB2400">
        <w:t xml:space="preserve"> is</w:t>
      </w:r>
      <w:r w:rsidRPr="008A06BA">
        <w:t xml:space="preserve"> captured in TS 22.261</w:t>
      </w:r>
      <w:r w:rsidR="00CB2400">
        <w:t>. This value can help to research the capacity requirement</w:t>
      </w:r>
      <w:r w:rsidRPr="008A06BA">
        <w:t xml:space="preserve"> </w:t>
      </w:r>
      <w:r w:rsidR="00CB2400">
        <w:t xml:space="preserve">in XR services. Different XR services </w:t>
      </w:r>
      <w:r w:rsidR="00592E68">
        <w:rPr>
          <w:rFonts w:hint="eastAsia"/>
        </w:rPr>
        <w:t xml:space="preserve">have </w:t>
      </w:r>
      <w:r w:rsidR="00CB2400">
        <w:t>dif</w:t>
      </w:r>
      <w:r w:rsidR="00CB2400">
        <w:t>ferent capacity demand in different scenarios. In this section, only indoor scenario is considered.</w:t>
      </w:r>
    </w:p>
    <w:p w:rsidR="008A06BA" w:rsidRPr="008A06BA" w:rsidRDefault="008A06BA" w:rsidP="008A06BA">
      <w:pPr>
        <w:pStyle w:val="TH"/>
        <w:spacing w:before="120" w:after="120"/>
        <w:rPr>
          <w:rFonts w:ascii="Times New Roman" w:hAnsi="Times New Roman"/>
          <w:b w:val="0"/>
          <w:kern w:val="0"/>
          <w:szCs w:val="21"/>
          <w:lang w:val="en-US"/>
        </w:rPr>
      </w:pPr>
      <w:r w:rsidRPr="008A06BA">
        <w:rPr>
          <w:rFonts w:ascii="Times New Roman" w:hAnsi="Times New Roman"/>
          <w:b w:val="0"/>
          <w:szCs w:val="21"/>
          <w:lang w:val="en-US"/>
        </w:rPr>
        <w:t>Table 1 KPI Table for additional high data rate and low latency service</w:t>
      </w:r>
      <w:r>
        <w:rPr>
          <w:rFonts w:ascii="Times New Roman" w:hAnsi="Times New Roman"/>
          <w:b w:val="0"/>
          <w:szCs w:val="21"/>
          <w:lang w:val="en-US"/>
        </w:rPr>
        <w:t xml:space="preserve"> </w:t>
      </w:r>
      <w:r w:rsidRPr="008A06BA">
        <w:rPr>
          <w:rFonts w:ascii="Times New Roman" w:hAnsi="Times New Roman"/>
          <w:b w:val="0"/>
          <w:szCs w:val="21"/>
          <w:vertAlign w:val="superscript"/>
          <w:lang w:val="en-US"/>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1"/>
        <w:gridCol w:w="1618"/>
        <w:gridCol w:w="1872"/>
        <w:gridCol w:w="1069"/>
        <w:gridCol w:w="1110"/>
        <w:gridCol w:w="1078"/>
        <w:gridCol w:w="1568"/>
      </w:tblGrid>
      <w:tr w:rsidR="008A06BA" w:rsidRPr="008A06BA" w:rsidTr="008A06BA">
        <w:trPr>
          <w:cantSplit/>
        </w:trPr>
        <w:tc>
          <w:tcPr>
            <w:tcW w:w="790" w:type="pct"/>
            <w:vMerge w:val="restart"/>
            <w:tcBorders>
              <w:top w:val="single" w:sz="4" w:space="0" w:color="auto"/>
              <w:left w:val="single" w:sz="4" w:space="0" w:color="auto"/>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hAnsi="Times New Roman"/>
                <w:szCs w:val="18"/>
              </w:rPr>
              <w:t>Use Cases</w:t>
            </w:r>
          </w:p>
        </w:tc>
        <w:tc>
          <w:tcPr>
            <w:tcW w:w="2308" w:type="pct"/>
            <w:gridSpan w:val="3"/>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szCs w:val="18"/>
              </w:rPr>
              <w:t>Characteristic parameter (KPI)</w:t>
            </w:r>
          </w:p>
        </w:tc>
        <w:tc>
          <w:tcPr>
            <w:tcW w:w="1902" w:type="pct"/>
            <w:gridSpan w:val="3"/>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szCs w:val="18"/>
              </w:rPr>
              <w:t>Influence quantity</w:t>
            </w:r>
          </w:p>
        </w:tc>
      </w:tr>
      <w:tr w:rsidR="008A06BA" w:rsidRPr="008A06BA" w:rsidTr="008A06B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6BA" w:rsidRPr="008A06BA" w:rsidRDefault="008A06BA" w:rsidP="008A06BA">
            <w:pPr>
              <w:spacing w:beforeLines="0" w:afterLines="0"/>
              <w:rPr>
                <w:rFonts w:eastAsia="Calibri"/>
                <w:b/>
                <w:bCs/>
                <w:sz w:val="18"/>
                <w:szCs w:val="18"/>
              </w:rPr>
            </w:pPr>
          </w:p>
        </w:tc>
        <w:tc>
          <w:tcPr>
            <w:tcW w:w="819"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szCs w:val="18"/>
              </w:rPr>
              <w:t>Max Allowed End-to-end latency</w:t>
            </w:r>
          </w:p>
        </w:tc>
        <w:tc>
          <w:tcPr>
            <w:tcW w:w="948"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szCs w:val="18"/>
              </w:rPr>
              <w:t>Service bit rate: user-experienced data rate</w:t>
            </w:r>
          </w:p>
        </w:tc>
        <w:tc>
          <w:tcPr>
            <w:tcW w:w="541"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hAnsi="Times New Roman"/>
                <w:szCs w:val="18"/>
              </w:rPr>
              <w:t>Reliability</w:t>
            </w:r>
          </w:p>
        </w:tc>
        <w:tc>
          <w:tcPr>
            <w:tcW w:w="562" w:type="pct"/>
            <w:tcBorders>
              <w:top w:val="single" w:sz="4" w:space="0" w:color="auto"/>
              <w:left w:val="nil"/>
              <w:bottom w:val="single" w:sz="4" w:space="0" w:color="auto"/>
              <w:right w:val="single" w:sz="4" w:space="0" w:color="auto"/>
            </w:tcBorders>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szCs w:val="18"/>
              </w:rPr>
              <w:t># of UEs</w:t>
            </w:r>
          </w:p>
          <w:p w:rsidR="008A06BA" w:rsidRPr="008A06BA" w:rsidRDefault="008A06BA" w:rsidP="008A06BA">
            <w:pPr>
              <w:pStyle w:val="TAH"/>
              <w:spacing w:beforeLines="0" w:afterLines="0"/>
              <w:rPr>
                <w:rFonts w:ascii="Times New Roman" w:eastAsia="Calibri" w:hAnsi="Times New Roman"/>
                <w:szCs w:val="18"/>
              </w:rPr>
            </w:pPr>
          </w:p>
        </w:tc>
        <w:tc>
          <w:tcPr>
            <w:tcW w:w="546"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hAnsi="Times New Roman"/>
                <w:szCs w:val="18"/>
              </w:rPr>
              <w:t>UE Speed</w:t>
            </w:r>
          </w:p>
        </w:tc>
        <w:tc>
          <w:tcPr>
            <w:tcW w:w="794"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szCs w:val="18"/>
              </w:rPr>
              <w:t>Service Area</w:t>
            </w:r>
          </w:p>
          <w:p w:rsidR="008A06BA" w:rsidRPr="008A06BA" w:rsidRDefault="008A06BA" w:rsidP="008A06BA">
            <w:pPr>
              <w:pStyle w:val="TAH"/>
              <w:spacing w:beforeLines="0" w:afterLines="0"/>
              <w:rPr>
                <w:rFonts w:ascii="Times New Roman" w:eastAsia="Calibri" w:hAnsi="Times New Roman"/>
                <w:szCs w:val="18"/>
              </w:rPr>
            </w:pPr>
            <w:r w:rsidRPr="008A06BA">
              <w:rPr>
                <w:rFonts w:ascii="Times New Roman" w:eastAsia="Calibri" w:hAnsi="Times New Roman"/>
                <w:b w:val="0"/>
                <w:bCs/>
                <w:szCs w:val="18"/>
              </w:rPr>
              <w:t>(note</w:t>
            </w:r>
            <w:r w:rsidRPr="008A06BA">
              <w:rPr>
                <w:rFonts w:ascii="Times New Roman" w:eastAsia="Calibri" w:hAnsi="Times New Roman"/>
                <w:szCs w:val="18"/>
              </w:rPr>
              <w:t xml:space="preserve"> 2</w:t>
            </w:r>
            <w:r w:rsidRPr="008A06BA">
              <w:rPr>
                <w:rFonts w:ascii="Times New Roman" w:eastAsia="Calibri" w:hAnsi="Times New Roman"/>
                <w:b w:val="0"/>
                <w:bCs/>
                <w:szCs w:val="18"/>
              </w:rPr>
              <w:t>)</w:t>
            </w:r>
          </w:p>
        </w:tc>
      </w:tr>
      <w:tr w:rsidR="008A06BA" w:rsidRPr="008A06BA" w:rsidTr="008A06BA">
        <w:trPr>
          <w:cantSplit/>
        </w:trPr>
        <w:tc>
          <w:tcPr>
            <w:tcW w:w="790" w:type="pct"/>
            <w:tcBorders>
              <w:top w:val="single" w:sz="4" w:space="0" w:color="auto"/>
              <w:left w:val="single" w:sz="4" w:space="0" w:color="auto"/>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宋体" w:hAnsi="Times New Roman"/>
                <w:b w:val="0"/>
                <w:szCs w:val="18"/>
              </w:rPr>
            </w:pPr>
            <w:r w:rsidRPr="008A06BA">
              <w:rPr>
                <w:rFonts w:ascii="Times New Roman" w:hAnsi="Times New Roman"/>
                <w:b w:val="0"/>
                <w:bCs/>
                <w:szCs w:val="18"/>
              </w:rPr>
              <w:lastRenderedPageBreak/>
              <w:t>Cloud/Edge/Split Rendering</w:t>
            </w:r>
          </w:p>
          <w:p w:rsidR="008A06BA" w:rsidRPr="008A06BA" w:rsidRDefault="008A06BA" w:rsidP="008A06BA">
            <w:pPr>
              <w:pStyle w:val="TAH"/>
              <w:spacing w:beforeLines="0" w:afterLines="0"/>
              <w:jc w:val="left"/>
              <w:rPr>
                <w:rFonts w:ascii="Times New Roman" w:hAnsi="Times New Roman"/>
                <w:b w:val="0"/>
                <w:bCs/>
                <w:szCs w:val="18"/>
              </w:rPr>
            </w:pPr>
            <w:r w:rsidRPr="008A06BA">
              <w:rPr>
                <w:rFonts w:ascii="Times New Roman" w:hAnsi="Times New Roman"/>
                <w:szCs w:val="18"/>
              </w:rPr>
              <w:t>(note</w:t>
            </w:r>
            <w:r w:rsidRPr="008A06BA">
              <w:rPr>
                <w:rFonts w:ascii="Times New Roman" w:hAnsi="Times New Roman"/>
                <w:b w:val="0"/>
                <w:bCs/>
                <w:szCs w:val="18"/>
              </w:rPr>
              <w:t xml:space="preserve"> 1</w:t>
            </w:r>
            <w:r w:rsidRPr="008A06BA">
              <w:rPr>
                <w:rFonts w:ascii="Times New Roman" w:hAnsi="Times New Roman"/>
                <w:szCs w:val="18"/>
              </w:rPr>
              <w:t>)</w:t>
            </w:r>
          </w:p>
        </w:tc>
        <w:tc>
          <w:tcPr>
            <w:tcW w:w="819"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bCs/>
                <w:szCs w:val="18"/>
              </w:rPr>
            </w:pPr>
            <w:r w:rsidRPr="008A06BA">
              <w:rPr>
                <w:rFonts w:ascii="Times New Roman" w:hAnsi="Times New Roman"/>
                <w:b w:val="0"/>
                <w:bCs/>
                <w:szCs w:val="18"/>
              </w:rPr>
              <w:t xml:space="preserve">5ms (i.e. UL+DL between UE and the interface to data network) (note 4) </w:t>
            </w:r>
          </w:p>
        </w:tc>
        <w:tc>
          <w:tcPr>
            <w:tcW w:w="948" w:type="pct"/>
            <w:tcBorders>
              <w:top w:val="single" w:sz="4" w:space="0" w:color="auto"/>
              <w:left w:val="nil"/>
              <w:bottom w:val="single" w:sz="4" w:space="0" w:color="auto"/>
              <w:right w:val="single" w:sz="4" w:space="0" w:color="auto"/>
            </w:tcBorders>
            <w:hideMark/>
          </w:tcPr>
          <w:p w:rsidR="008A06BA" w:rsidRPr="008A06BA" w:rsidRDefault="008A06BA" w:rsidP="008A06BA">
            <w:pPr>
              <w:pStyle w:val="TAL"/>
              <w:spacing w:beforeLines="0" w:afterLines="0"/>
              <w:rPr>
                <w:rFonts w:ascii="Times New Roman" w:eastAsia="宋体" w:hAnsi="Times New Roman"/>
                <w:szCs w:val="18"/>
              </w:rPr>
            </w:pPr>
            <w:r w:rsidRPr="008A06BA">
              <w:rPr>
                <w:rFonts w:ascii="Times New Roman" w:hAnsi="Times New Roman"/>
                <w:szCs w:val="18"/>
              </w:rPr>
              <w:t>0.1-[1] Gbit/s supporting visual content (e.g. VR based or high definition video) with 4K, 8K resolution and up to120fps content.</w:t>
            </w:r>
          </w:p>
        </w:tc>
        <w:tc>
          <w:tcPr>
            <w:tcW w:w="541"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szCs w:val="18"/>
              </w:rPr>
            </w:pPr>
            <w:r w:rsidRPr="008A06BA">
              <w:rPr>
                <w:rFonts w:ascii="Times New Roman" w:hAnsi="Times New Roman"/>
                <w:b w:val="0"/>
                <w:bCs/>
                <w:szCs w:val="18"/>
              </w:rPr>
              <w:t>99.99% in uplink and 99.9% in downlink (note 4)</w:t>
            </w:r>
          </w:p>
        </w:tc>
        <w:tc>
          <w:tcPr>
            <w:tcW w:w="562"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bCs/>
                <w:szCs w:val="18"/>
              </w:rPr>
            </w:pPr>
            <w:r w:rsidRPr="008A06BA">
              <w:rPr>
                <w:rFonts w:ascii="Times New Roman" w:eastAsia="Calibri" w:hAnsi="Times New Roman"/>
                <w:b w:val="0"/>
                <w:bCs/>
                <w:szCs w:val="18"/>
              </w:rPr>
              <w:t>-</w:t>
            </w:r>
          </w:p>
        </w:tc>
        <w:tc>
          <w:tcPr>
            <w:tcW w:w="546"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bCs/>
                <w:szCs w:val="18"/>
              </w:rPr>
            </w:pPr>
            <w:r w:rsidRPr="008A06BA">
              <w:rPr>
                <w:rFonts w:ascii="Times New Roman" w:hAnsi="Times New Roman"/>
                <w:b w:val="0"/>
                <w:bCs/>
                <w:szCs w:val="18"/>
              </w:rPr>
              <w:t xml:space="preserve">Stationary or </w:t>
            </w:r>
            <w:r w:rsidRPr="008A06BA">
              <w:rPr>
                <w:rFonts w:ascii="Times New Roman" w:eastAsia="Calibri" w:hAnsi="Times New Roman"/>
                <w:b w:val="0"/>
                <w:bCs/>
                <w:szCs w:val="18"/>
              </w:rPr>
              <w:t>Pedestrian</w:t>
            </w:r>
          </w:p>
        </w:tc>
        <w:tc>
          <w:tcPr>
            <w:tcW w:w="794"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bCs/>
                <w:szCs w:val="18"/>
              </w:rPr>
            </w:pPr>
            <w:r w:rsidRPr="008A06BA">
              <w:rPr>
                <w:rFonts w:ascii="Times New Roman" w:eastAsia="Calibri" w:hAnsi="Times New Roman"/>
                <w:b w:val="0"/>
                <w:bCs/>
                <w:szCs w:val="18"/>
              </w:rPr>
              <w:t>Countrywide</w:t>
            </w:r>
          </w:p>
        </w:tc>
      </w:tr>
      <w:tr w:rsidR="008A06BA" w:rsidRPr="008A06BA" w:rsidTr="008A06BA">
        <w:trPr>
          <w:cantSplit/>
        </w:trPr>
        <w:tc>
          <w:tcPr>
            <w:tcW w:w="790" w:type="pct"/>
            <w:tcBorders>
              <w:top w:val="single" w:sz="4" w:space="0" w:color="auto"/>
              <w:left w:val="single" w:sz="4" w:space="0" w:color="auto"/>
              <w:bottom w:val="single" w:sz="4" w:space="0" w:color="auto"/>
              <w:right w:val="single" w:sz="4" w:space="0" w:color="auto"/>
            </w:tcBorders>
            <w:hideMark/>
          </w:tcPr>
          <w:p w:rsidR="008A06BA" w:rsidRPr="008A06BA" w:rsidRDefault="008A06BA" w:rsidP="008A06BA">
            <w:pPr>
              <w:pStyle w:val="TAL"/>
              <w:spacing w:beforeLines="0" w:afterLines="0"/>
              <w:rPr>
                <w:rFonts w:ascii="Times New Roman" w:eastAsia="宋体" w:hAnsi="Times New Roman"/>
                <w:szCs w:val="18"/>
                <w:highlight w:val="yellow"/>
              </w:rPr>
            </w:pPr>
            <w:r w:rsidRPr="008A06BA">
              <w:rPr>
                <w:rFonts w:ascii="Times New Roman" w:hAnsi="Times New Roman"/>
                <w:szCs w:val="18"/>
                <w:highlight w:val="yellow"/>
              </w:rPr>
              <w:t xml:space="preserve">Gaming or Interactive Data Exchanging </w:t>
            </w:r>
          </w:p>
          <w:p w:rsidR="008A06BA" w:rsidRPr="008A06BA" w:rsidRDefault="008A06BA" w:rsidP="008A06BA">
            <w:pPr>
              <w:pStyle w:val="TAH"/>
              <w:spacing w:beforeLines="0" w:afterLines="0"/>
              <w:jc w:val="left"/>
              <w:rPr>
                <w:rFonts w:ascii="Times New Roman" w:hAnsi="Times New Roman"/>
                <w:b w:val="0"/>
                <w:szCs w:val="18"/>
                <w:highlight w:val="yellow"/>
              </w:rPr>
            </w:pPr>
            <w:r w:rsidRPr="008A06BA">
              <w:rPr>
                <w:rFonts w:ascii="Times New Roman" w:hAnsi="Times New Roman"/>
                <w:szCs w:val="18"/>
                <w:highlight w:val="yellow"/>
              </w:rPr>
              <w:t>(note</w:t>
            </w:r>
            <w:r w:rsidRPr="008A06BA">
              <w:rPr>
                <w:rFonts w:ascii="Times New Roman" w:hAnsi="Times New Roman"/>
                <w:b w:val="0"/>
                <w:bCs/>
                <w:szCs w:val="18"/>
                <w:highlight w:val="yellow"/>
              </w:rPr>
              <w:t xml:space="preserve"> 3</w:t>
            </w:r>
            <w:r w:rsidRPr="008A06BA">
              <w:rPr>
                <w:rFonts w:ascii="Times New Roman" w:hAnsi="Times New Roman"/>
                <w:szCs w:val="18"/>
                <w:highlight w:val="yellow"/>
              </w:rPr>
              <w:t>)</w:t>
            </w:r>
          </w:p>
        </w:tc>
        <w:tc>
          <w:tcPr>
            <w:tcW w:w="819"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bCs/>
                <w:szCs w:val="18"/>
                <w:highlight w:val="yellow"/>
              </w:rPr>
            </w:pPr>
            <w:r w:rsidRPr="008A06BA">
              <w:rPr>
                <w:rFonts w:ascii="Times New Roman" w:hAnsi="Times New Roman"/>
                <w:b w:val="0"/>
                <w:bCs/>
                <w:szCs w:val="18"/>
                <w:highlight w:val="yellow"/>
              </w:rPr>
              <w:t>10ms (note 4)</w:t>
            </w:r>
          </w:p>
        </w:tc>
        <w:tc>
          <w:tcPr>
            <w:tcW w:w="948" w:type="pct"/>
            <w:tcBorders>
              <w:top w:val="single" w:sz="4" w:space="0" w:color="auto"/>
              <w:left w:val="nil"/>
              <w:bottom w:val="single" w:sz="4" w:space="0" w:color="auto"/>
              <w:right w:val="single" w:sz="4" w:space="0" w:color="auto"/>
            </w:tcBorders>
            <w:hideMark/>
          </w:tcPr>
          <w:p w:rsidR="008A06BA" w:rsidRPr="008A06BA" w:rsidRDefault="008A06BA" w:rsidP="008A06BA">
            <w:pPr>
              <w:pStyle w:val="TAL"/>
              <w:spacing w:beforeLines="0" w:afterLines="0"/>
              <w:rPr>
                <w:rFonts w:ascii="Times New Roman" w:eastAsia="宋体" w:hAnsi="Times New Roman"/>
                <w:szCs w:val="18"/>
                <w:highlight w:val="yellow"/>
              </w:rPr>
            </w:pPr>
            <w:r w:rsidRPr="008A06BA">
              <w:rPr>
                <w:rFonts w:ascii="Times New Roman" w:hAnsi="Times New Roman"/>
                <w:szCs w:val="18"/>
                <w:highlight w:val="yellow"/>
              </w:rPr>
              <w:t>0.1-[1] Gbit/s supporting visual content (e.g. VR based or high definition video) with 4K, 8K resolution and up to120fps content.</w:t>
            </w:r>
          </w:p>
        </w:tc>
        <w:tc>
          <w:tcPr>
            <w:tcW w:w="541"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szCs w:val="18"/>
                <w:highlight w:val="yellow"/>
              </w:rPr>
            </w:pPr>
            <w:r w:rsidRPr="008A06BA">
              <w:rPr>
                <w:rFonts w:ascii="Times New Roman" w:hAnsi="Times New Roman"/>
                <w:b w:val="0"/>
                <w:bCs/>
                <w:szCs w:val="18"/>
                <w:highlight w:val="yellow"/>
              </w:rPr>
              <w:t>99.99% (note 4)</w:t>
            </w:r>
          </w:p>
        </w:tc>
        <w:tc>
          <w:tcPr>
            <w:tcW w:w="562"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eastAsia="Calibri" w:hAnsi="Times New Roman"/>
                <w:b w:val="0"/>
                <w:bCs/>
                <w:szCs w:val="18"/>
                <w:highlight w:val="yellow"/>
              </w:rPr>
            </w:pPr>
            <w:r w:rsidRPr="008A06BA">
              <w:rPr>
                <w:rFonts w:ascii="Times New Roman" w:hAnsi="Times New Roman"/>
                <w:b w:val="0"/>
                <w:bCs/>
                <w:szCs w:val="18"/>
                <w:highlight w:val="yellow"/>
              </w:rPr>
              <w:t>≤ [10]</w:t>
            </w:r>
          </w:p>
        </w:tc>
        <w:tc>
          <w:tcPr>
            <w:tcW w:w="546" w:type="pct"/>
            <w:tcBorders>
              <w:top w:val="single" w:sz="4" w:space="0" w:color="auto"/>
              <w:left w:val="nil"/>
              <w:bottom w:val="single" w:sz="4" w:space="0" w:color="auto"/>
              <w:right w:val="single" w:sz="4" w:space="0" w:color="auto"/>
            </w:tcBorders>
            <w:hideMark/>
          </w:tcPr>
          <w:p w:rsidR="008A06BA" w:rsidRPr="008A06BA" w:rsidRDefault="008A06BA" w:rsidP="008A06BA">
            <w:pPr>
              <w:pStyle w:val="TAL"/>
              <w:spacing w:beforeLines="0" w:afterLines="0"/>
              <w:rPr>
                <w:rFonts w:ascii="Times New Roman" w:eastAsia="宋体" w:hAnsi="Times New Roman"/>
                <w:szCs w:val="18"/>
                <w:highlight w:val="yellow"/>
              </w:rPr>
            </w:pPr>
            <w:r w:rsidRPr="008A06BA">
              <w:rPr>
                <w:rFonts w:ascii="Times New Roman" w:hAnsi="Times New Roman"/>
                <w:szCs w:val="18"/>
                <w:highlight w:val="yellow"/>
              </w:rPr>
              <w:t>Stationary or Pedestrian</w:t>
            </w:r>
          </w:p>
        </w:tc>
        <w:tc>
          <w:tcPr>
            <w:tcW w:w="794" w:type="pct"/>
            <w:tcBorders>
              <w:top w:val="single" w:sz="4" w:space="0" w:color="auto"/>
              <w:left w:val="nil"/>
              <w:bottom w:val="single" w:sz="4" w:space="0" w:color="auto"/>
              <w:right w:val="single" w:sz="4" w:space="0" w:color="auto"/>
            </w:tcBorders>
            <w:hideMark/>
          </w:tcPr>
          <w:p w:rsidR="008A06BA" w:rsidRPr="008A06BA" w:rsidRDefault="008A06BA" w:rsidP="008A06BA">
            <w:pPr>
              <w:pStyle w:val="TAL"/>
              <w:spacing w:beforeLines="0" w:afterLines="0"/>
              <w:rPr>
                <w:rFonts w:ascii="Times New Roman" w:hAnsi="Times New Roman"/>
                <w:szCs w:val="18"/>
                <w:highlight w:val="yellow"/>
              </w:rPr>
            </w:pPr>
            <w:r w:rsidRPr="008A06BA">
              <w:rPr>
                <w:rFonts w:ascii="Times New Roman" w:hAnsi="Times New Roman"/>
                <w:szCs w:val="18"/>
                <w:highlight w:val="yellow"/>
              </w:rPr>
              <w:t>20 m x 10 m; in one vehicle (up to 120 km/h) and in one train (up to 500 km/h)</w:t>
            </w:r>
          </w:p>
        </w:tc>
      </w:tr>
      <w:tr w:rsidR="008A06BA" w:rsidRPr="008A06BA" w:rsidTr="008A06BA">
        <w:trPr>
          <w:cantSplit/>
        </w:trPr>
        <w:tc>
          <w:tcPr>
            <w:tcW w:w="790" w:type="pct"/>
            <w:tcBorders>
              <w:top w:val="single" w:sz="4" w:space="0" w:color="auto"/>
              <w:left w:val="single" w:sz="4" w:space="0" w:color="auto"/>
              <w:bottom w:val="single" w:sz="4" w:space="0" w:color="auto"/>
              <w:right w:val="single" w:sz="4" w:space="0" w:color="auto"/>
            </w:tcBorders>
          </w:tcPr>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 xml:space="preserve">Consume VR content via tethered VR headset </w:t>
            </w:r>
          </w:p>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(note 6)</w:t>
            </w:r>
          </w:p>
          <w:p w:rsidR="008A06BA" w:rsidRPr="008A06BA" w:rsidRDefault="008A06BA" w:rsidP="008A06BA">
            <w:pPr>
              <w:pStyle w:val="TAL"/>
              <w:spacing w:beforeLines="0" w:afterLines="0"/>
              <w:rPr>
                <w:rFonts w:ascii="Times New Roman" w:hAnsi="Times New Roman"/>
                <w:szCs w:val="18"/>
              </w:rPr>
            </w:pPr>
          </w:p>
        </w:tc>
        <w:tc>
          <w:tcPr>
            <w:tcW w:w="818" w:type="pct"/>
            <w:tcBorders>
              <w:top w:val="single" w:sz="4" w:space="0" w:color="auto"/>
              <w:left w:val="nil"/>
              <w:bottom w:val="single" w:sz="4" w:space="0" w:color="auto"/>
              <w:right w:val="single" w:sz="4" w:space="0" w:color="auto"/>
            </w:tcBorders>
          </w:tcPr>
          <w:p w:rsidR="008A06BA" w:rsidRPr="008A06BA" w:rsidRDefault="008A06BA" w:rsidP="008A06BA">
            <w:pPr>
              <w:pStyle w:val="TAH"/>
              <w:spacing w:beforeLines="0" w:afterLines="0"/>
              <w:jc w:val="left"/>
              <w:rPr>
                <w:rFonts w:ascii="Times New Roman" w:hAnsi="Times New Roman"/>
                <w:b w:val="0"/>
                <w:szCs w:val="18"/>
              </w:rPr>
            </w:pPr>
            <w:r w:rsidRPr="008A06BA">
              <w:rPr>
                <w:rFonts w:ascii="Times New Roman" w:hAnsi="Times New Roman"/>
                <w:b w:val="0"/>
                <w:bCs/>
                <w:szCs w:val="18"/>
              </w:rPr>
              <w:t>[5 -10] ms</w:t>
            </w:r>
          </w:p>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(note 5)</w:t>
            </w:r>
          </w:p>
          <w:p w:rsidR="008A06BA" w:rsidRPr="008A06BA" w:rsidRDefault="008A06BA" w:rsidP="008A06BA">
            <w:pPr>
              <w:pStyle w:val="TAH"/>
              <w:spacing w:beforeLines="0" w:afterLines="0"/>
              <w:jc w:val="left"/>
              <w:rPr>
                <w:rFonts w:ascii="Times New Roman" w:hAnsi="Times New Roman"/>
                <w:b w:val="0"/>
                <w:szCs w:val="18"/>
              </w:rPr>
            </w:pPr>
          </w:p>
        </w:tc>
        <w:tc>
          <w:tcPr>
            <w:tcW w:w="947" w:type="pct"/>
            <w:tcBorders>
              <w:top w:val="single" w:sz="4" w:space="0" w:color="auto"/>
              <w:left w:val="nil"/>
              <w:bottom w:val="single" w:sz="4" w:space="0" w:color="auto"/>
              <w:right w:val="single" w:sz="4" w:space="0" w:color="auto"/>
            </w:tcBorders>
          </w:tcPr>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 xml:space="preserve"> 0.1-[10] Gbit/s </w:t>
            </w:r>
          </w:p>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(note 5)</w:t>
            </w:r>
          </w:p>
          <w:p w:rsidR="008A06BA" w:rsidRPr="008A06BA" w:rsidRDefault="008A06BA" w:rsidP="008A06BA">
            <w:pPr>
              <w:pStyle w:val="TAL"/>
              <w:spacing w:beforeLines="0" w:afterLines="0"/>
              <w:rPr>
                <w:rFonts w:ascii="Times New Roman" w:hAnsi="Times New Roman"/>
                <w:szCs w:val="18"/>
              </w:rPr>
            </w:pPr>
          </w:p>
        </w:tc>
        <w:tc>
          <w:tcPr>
            <w:tcW w:w="541"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hAnsi="Times New Roman"/>
                <w:b w:val="0"/>
                <w:szCs w:val="18"/>
              </w:rPr>
            </w:pPr>
            <w:r w:rsidRPr="008A06BA">
              <w:rPr>
                <w:rFonts w:ascii="Times New Roman" w:hAnsi="Times New Roman"/>
                <w:b w:val="0"/>
                <w:bCs/>
                <w:szCs w:val="18"/>
              </w:rPr>
              <w:t>[99,99%]</w:t>
            </w:r>
          </w:p>
        </w:tc>
        <w:tc>
          <w:tcPr>
            <w:tcW w:w="562" w:type="pct"/>
            <w:tcBorders>
              <w:top w:val="single" w:sz="4" w:space="0" w:color="auto"/>
              <w:left w:val="nil"/>
              <w:bottom w:val="single" w:sz="4" w:space="0" w:color="auto"/>
              <w:right w:val="single" w:sz="4" w:space="0" w:color="auto"/>
            </w:tcBorders>
            <w:hideMark/>
          </w:tcPr>
          <w:p w:rsidR="008A06BA" w:rsidRPr="008A06BA" w:rsidRDefault="008A06BA" w:rsidP="008A06BA">
            <w:pPr>
              <w:pStyle w:val="TAH"/>
              <w:spacing w:beforeLines="0" w:afterLines="0"/>
              <w:jc w:val="left"/>
              <w:rPr>
                <w:rFonts w:ascii="Times New Roman" w:hAnsi="Times New Roman"/>
                <w:b w:val="0"/>
                <w:bCs/>
                <w:szCs w:val="18"/>
              </w:rPr>
            </w:pPr>
            <w:r w:rsidRPr="008A06BA">
              <w:rPr>
                <w:rFonts w:ascii="Times New Roman" w:hAnsi="Times New Roman"/>
                <w:b w:val="0"/>
                <w:bCs/>
                <w:szCs w:val="18"/>
              </w:rPr>
              <w:t>-</w:t>
            </w:r>
          </w:p>
        </w:tc>
        <w:tc>
          <w:tcPr>
            <w:tcW w:w="546" w:type="pct"/>
            <w:tcBorders>
              <w:top w:val="single" w:sz="4" w:space="0" w:color="auto"/>
              <w:left w:val="nil"/>
              <w:bottom w:val="single" w:sz="4" w:space="0" w:color="auto"/>
              <w:right w:val="single" w:sz="4" w:space="0" w:color="auto"/>
            </w:tcBorders>
            <w:hideMark/>
          </w:tcPr>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Stationary or Pedestrian</w:t>
            </w:r>
          </w:p>
        </w:tc>
        <w:tc>
          <w:tcPr>
            <w:tcW w:w="795" w:type="pct"/>
            <w:tcBorders>
              <w:top w:val="single" w:sz="4" w:space="0" w:color="auto"/>
              <w:left w:val="nil"/>
              <w:bottom w:val="single" w:sz="4" w:space="0" w:color="auto"/>
              <w:right w:val="single" w:sz="4" w:space="0" w:color="auto"/>
            </w:tcBorders>
            <w:hideMark/>
          </w:tcPr>
          <w:p w:rsidR="008A06BA" w:rsidRPr="008A06BA" w:rsidRDefault="008A06BA" w:rsidP="008A06BA">
            <w:pPr>
              <w:pStyle w:val="TAL"/>
              <w:spacing w:beforeLines="0" w:afterLines="0"/>
              <w:rPr>
                <w:rFonts w:ascii="Times New Roman" w:hAnsi="Times New Roman"/>
                <w:szCs w:val="18"/>
              </w:rPr>
            </w:pPr>
            <w:r w:rsidRPr="008A06BA">
              <w:rPr>
                <w:rFonts w:ascii="Times New Roman" w:hAnsi="Times New Roman"/>
                <w:szCs w:val="18"/>
              </w:rPr>
              <w:t>-</w:t>
            </w:r>
          </w:p>
        </w:tc>
      </w:tr>
      <w:tr w:rsidR="008A06BA" w:rsidRPr="008A06BA" w:rsidTr="008A06BA">
        <w:trPr>
          <w:cantSplit/>
        </w:trPr>
        <w:tc>
          <w:tcPr>
            <w:tcW w:w="5000" w:type="pct"/>
            <w:gridSpan w:val="7"/>
            <w:tcBorders>
              <w:top w:val="single" w:sz="4" w:space="0" w:color="auto"/>
              <w:left w:val="single" w:sz="4" w:space="0" w:color="auto"/>
              <w:bottom w:val="single" w:sz="4" w:space="0" w:color="auto"/>
              <w:right w:val="single" w:sz="4" w:space="0" w:color="auto"/>
            </w:tcBorders>
            <w:hideMark/>
          </w:tcPr>
          <w:p w:rsidR="008A06BA" w:rsidRPr="008A06BA" w:rsidRDefault="008A06BA" w:rsidP="008A06BA">
            <w:pPr>
              <w:pStyle w:val="TAN"/>
              <w:spacing w:beforeAutospacing="0" w:line="259" w:lineRule="auto"/>
              <w:rPr>
                <w:rFonts w:ascii="Times New Roman" w:hAnsi="Times New Roman" w:cs="Times New Roman"/>
              </w:rPr>
            </w:pPr>
            <w:r w:rsidRPr="008A06BA">
              <w:rPr>
                <w:rFonts w:ascii="Times New Roman" w:hAnsi="Times New Roman" w:cs="Times New Roman"/>
              </w:rPr>
              <w:t>NOTE 1:</w:t>
            </w:r>
            <w:r w:rsidRPr="008A06BA">
              <w:rPr>
                <w:rFonts w:ascii="Times New Roman" w:hAnsi="Times New Roman" w:cs="Times New Roman"/>
              </w:rPr>
              <w:tab/>
              <w:t>Unless otherwise specified, all communication via wireless link is between UEs and network node (UE to network node and/or network node to UE) rather than direct wireless links (UE to UE).</w:t>
            </w:r>
          </w:p>
          <w:p w:rsidR="008A06BA" w:rsidRPr="008A06BA" w:rsidRDefault="008A06BA" w:rsidP="008A06BA">
            <w:pPr>
              <w:pStyle w:val="TAN"/>
              <w:spacing w:beforeAutospacing="0" w:line="259" w:lineRule="auto"/>
              <w:rPr>
                <w:rFonts w:ascii="Times New Roman" w:hAnsi="Times New Roman" w:cs="Times New Roman"/>
              </w:rPr>
            </w:pPr>
            <w:r w:rsidRPr="008A06BA">
              <w:rPr>
                <w:rFonts w:ascii="Times New Roman" w:hAnsi="Times New Roman" w:cs="Times New Roman"/>
              </w:rPr>
              <w:t>NOTE 2:</w:t>
            </w:r>
            <w:r w:rsidRPr="008A06BA">
              <w:rPr>
                <w:rFonts w:ascii="Times New Roman" w:hAnsi="Times New Roman" w:cs="Times New Roman"/>
              </w:rPr>
              <w:tab/>
              <w:t>Length x width (x height).</w:t>
            </w:r>
          </w:p>
          <w:p w:rsidR="008A06BA" w:rsidRPr="008A06BA" w:rsidRDefault="008A06BA" w:rsidP="008A06BA">
            <w:pPr>
              <w:pStyle w:val="TAN"/>
              <w:spacing w:beforeAutospacing="0" w:line="259" w:lineRule="auto"/>
              <w:rPr>
                <w:rFonts w:ascii="Times New Roman" w:hAnsi="Times New Roman" w:cs="Times New Roman"/>
              </w:rPr>
            </w:pPr>
            <w:r w:rsidRPr="008A06BA">
              <w:rPr>
                <w:rFonts w:ascii="Times New Roman" w:hAnsi="Times New Roman" w:cs="Times New Roman"/>
              </w:rPr>
              <w:t>NOTE 3:</w:t>
            </w:r>
            <w:r w:rsidRPr="008A06BA">
              <w:rPr>
                <w:rFonts w:ascii="Times New Roman" w:hAnsi="Times New Roman" w:cs="Times New Roman"/>
              </w:rPr>
              <w:tab/>
              <w:t xml:space="preserve">Communication includes direct wireless links (UE to UE). </w:t>
            </w:r>
          </w:p>
          <w:p w:rsidR="008A06BA" w:rsidRPr="008A06BA" w:rsidRDefault="008A06BA" w:rsidP="008A06BA">
            <w:pPr>
              <w:pStyle w:val="TAN"/>
              <w:spacing w:beforeAutospacing="0" w:line="259" w:lineRule="auto"/>
              <w:rPr>
                <w:rFonts w:ascii="Times New Roman" w:hAnsi="Times New Roman" w:cs="Times New Roman"/>
              </w:rPr>
            </w:pPr>
            <w:r w:rsidRPr="008A06BA">
              <w:rPr>
                <w:rFonts w:ascii="Times New Roman" w:eastAsia="Calibri" w:hAnsi="Times New Roman" w:cs="Times New Roman"/>
              </w:rPr>
              <w:t>NOTE 4: Latency and reliability KPIs can vary based on specific use case/architecture, e.g. for cloud/edge/split rendering, and may be represented by a range of values.</w:t>
            </w:r>
          </w:p>
          <w:p w:rsidR="008A06BA" w:rsidRPr="008A06BA" w:rsidRDefault="008A06BA" w:rsidP="008A06BA">
            <w:pPr>
              <w:pStyle w:val="TAN"/>
              <w:spacing w:beforeAutospacing="0" w:line="259" w:lineRule="auto"/>
              <w:rPr>
                <w:rFonts w:ascii="Times New Roman" w:hAnsi="Times New Roman" w:cs="Times New Roman"/>
                <w:b/>
                <w:bCs/>
              </w:rPr>
            </w:pPr>
            <w:r w:rsidRPr="008A06BA">
              <w:rPr>
                <w:rFonts w:ascii="Times New Roman" w:hAnsi="Times New Roman" w:cs="Times New Roman"/>
              </w:rPr>
              <w:t>NOTE 5: The decoding capability in the VR headset and the encoding/decoding complexity/time of the stream will set the required bit rate and latency over the direct wireless link between the tethered VR headset and its connected UE, bit rate from 100 Mbit/s to [10] Gbit/s and latency from 5 ms to 10 ms.</w:t>
            </w:r>
            <w:r w:rsidRPr="008A06BA">
              <w:rPr>
                <w:rFonts w:ascii="Times New Roman" w:hAnsi="Times New Roman" w:cs="Times New Roman"/>
                <w:b/>
                <w:bCs/>
              </w:rPr>
              <w:t> </w:t>
            </w:r>
          </w:p>
          <w:p w:rsidR="008A06BA" w:rsidRPr="008A06BA" w:rsidRDefault="008A06BA" w:rsidP="008A06BA">
            <w:pPr>
              <w:pStyle w:val="TAN"/>
              <w:spacing w:beforeAutospacing="0" w:line="259" w:lineRule="auto"/>
              <w:rPr>
                <w:rFonts w:ascii="Times New Roman" w:eastAsia="Calibri" w:hAnsi="Times New Roman" w:cs="Times New Roman"/>
                <w:b/>
                <w:bCs/>
              </w:rPr>
            </w:pPr>
            <w:r w:rsidRPr="008A06BA">
              <w:rPr>
                <w:rFonts w:ascii="Times New Roman" w:hAnsi="Times New Roman" w:cs="Times New Roman"/>
              </w:rPr>
              <w:t>NOTE 6: The performance requirement is valid for the direct wireless link between the tethered VR headset and its connected UE.</w:t>
            </w:r>
          </w:p>
        </w:tc>
      </w:tr>
    </w:tbl>
    <w:p w:rsidR="008A06BA" w:rsidRPr="00D73EF8" w:rsidRDefault="008A06BA" w:rsidP="00D73EF8">
      <w:pPr>
        <w:spacing w:before="120" w:after="120"/>
      </w:pPr>
      <w:r>
        <w:rPr>
          <w:rFonts w:hint="eastAsia"/>
        </w:rPr>
        <w:t>As shown in Table 1, th</w:t>
      </w:r>
      <w:r>
        <w:t>e maximum number of UEs is</w:t>
      </w:r>
      <w:r w:rsidRPr="008A06BA">
        <w:t xml:space="preserve"> </w:t>
      </w:r>
      <w:r w:rsidRPr="00D73EF8">
        <w:t>≤</w:t>
      </w:r>
      <w:r w:rsidRPr="00D73EF8">
        <w:rPr>
          <w:rFonts w:hint="eastAsia"/>
        </w:rPr>
        <w:t>[</w:t>
      </w:r>
      <w:r w:rsidRPr="008A06BA">
        <w:t>10</w:t>
      </w:r>
      <w:r>
        <w:t>] in 20 m x 10 m area</w:t>
      </w:r>
      <w:r>
        <w:rPr>
          <w:rFonts w:hint="eastAsia"/>
        </w:rPr>
        <w:t>.</w:t>
      </w:r>
      <w:r>
        <w:t xml:space="preserve"> This value</w:t>
      </w:r>
      <w:r w:rsidR="004064ED">
        <w:t xml:space="preserve"> (e.g., 10)</w:t>
      </w:r>
      <w:r>
        <w:t xml:space="preserve"> can be used to calculate the demand of capacity for XR services.</w:t>
      </w:r>
    </w:p>
    <w:p w:rsidR="008A06BA" w:rsidRPr="00D73EF8" w:rsidRDefault="008A06BA" w:rsidP="00D73EF8">
      <w:pPr>
        <w:spacing w:before="120" w:after="120"/>
      </w:pPr>
      <w:r>
        <w:t>For indoor</w:t>
      </w:r>
      <w:r w:rsidR="00E93148">
        <w:t xml:space="preserve"> scenario</w:t>
      </w:r>
      <w:r>
        <w:t>,</w:t>
      </w:r>
      <w:r w:rsidR="004064ED">
        <w:t xml:space="preserve"> t</w:t>
      </w:r>
      <w:r>
        <w:t>he service area is 120 m x 50 m and contains 12 cells. The maximum number of UEs in one cell</w:t>
      </w:r>
      <w:r w:rsidR="000F24D2">
        <w:t xml:space="preserve"> </w:t>
      </w:r>
      <w:r w:rsidR="004064ED">
        <w:t>(capacity)</w:t>
      </w:r>
      <w:r>
        <w:t xml:space="preserve"> can be calculated by : </w:t>
      </w:r>
      <m:oMath>
        <m:f>
          <m:fPr>
            <m:ctrlPr>
              <w:rPr>
                <w:rFonts w:ascii="Cambria Math" w:hAnsi="Cambria Math"/>
              </w:rPr>
            </m:ctrlPr>
          </m:fPr>
          <m:num>
            <m:r>
              <m:rPr>
                <m:sty m:val="p"/>
              </m:rPr>
              <w:rPr>
                <w:rFonts w:ascii="Cambria Math" w:hAnsi="Cambria Math"/>
              </w:rPr>
              <m:t>(120×50)</m:t>
            </m:r>
          </m:num>
          <m:den>
            <m:r>
              <m:rPr>
                <m:sty m:val="p"/>
              </m:rPr>
              <w:rPr>
                <w:rFonts w:ascii="Cambria Math" w:hAnsi="Cambria Math"/>
              </w:rPr>
              <m:t>(20×10)×12</m:t>
            </m:r>
          </m:den>
        </m:f>
        <m:r>
          <m:rPr>
            <m:sty m:val="p"/>
          </m:rPr>
          <w:rPr>
            <w:rFonts w:ascii="Cambria Math" w:hAnsi="Cambria Math"/>
          </w:rPr>
          <m:t>×10=25</m:t>
        </m:r>
      </m:oMath>
      <w:r w:rsidR="004064ED">
        <w:rPr>
          <w:rFonts w:hint="eastAsia"/>
        </w:rPr>
        <w:t>.</w:t>
      </w:r>
    </w:p>
    <w:p w:rsidR="00E5113F" w:rsidRPr="00D73EF8" w:rsidRDefault="00E5113F" w:rsidP="00D73EF8">
      <w:pPr>
        <w:spacing w:before="120" w:after="120"/>
      </w:pPr>
      <w:r>
        <w:t xml:space="preserve">According to </w:t>
      </w:r>
      <w:r w:rsidR="00EB6F62" w:rsidRPr="00D73EF8">
        <w:t>previous simulation results</w:t>
      </w:r>
      <w:r w:rsidR="00E93148">
        <w:t xml:space="preserve"> provided by companies</w:t>
      </w:r>
      <w:r w:rsidR="00EB6F62" w:rsidRPr="00D73EF8">
        <w:t xml:space="preserve">, the </w:t>
      </w:r>
      <w:r>
        <w:t>capacity</w:t>
      </w:r>
      <w:r w:rsidR="00EB6F62" w:rsidRPr="00D73EF8">
        <w:t xml:space="preserve"> results</w:t>
      </w:r>
      <w:r>
        <w:t xml:space="preserve"> cannot meet the requirement</w:t>
      </w:r>
      <w:r w:rsidR="00EB6F62" w:rsidRPr="00D73EF8">
        <w:t>s</w:t>
      </w:r>
      <w:r w:rsidR="00297F6F">
        <w:t xml:space="preserve"> in Table 1</w:t>
      </w:r>
      <w:r>
        <w:t>.</w:t>
      </w:r>
    </w:p>
    <w:p w:rsidR="008A06BA" w:rsidRPr="00E5113F" w:rsidRDefault="00E5113F" w:rsidP="00E5113F">
      <w:pPr>
        <w:pStyle w:val="YJ-Observation"/>
        <w:spacing w:before="120" w:after="120"/>
      </w:pPr>
      <w:bookmarkStart w:id="0" w:name="_Toc71645147"/>
      <w:r w:rsidRPr="00E5113F">
        <w:t>The demand of capacity is larger than current simulation results.</w:t>
      </w:r>
      <w:bookmarkEnd w:id="0"/>
    </w:p>
    <w:p w:rsidR="001E22B3" w:rsidRDefault="001E22B3" w:rsidP="003A4CF0">
      <w:pPr>
        <w:spacing w:before="120" w:after="120"/>
      </w:pPr>
      <w:r>
        <w:rPr>
          <w:rFonts w:hint="eastAsia"/>
        </w:rPr>
        <w:t xml:space="preserve">Therefore, the enhancement for </w:t>
      </w:r>
      <w:r>
        <w:t>capacity may need to be considered.</w:t>
      </w:r>
    </w:p>
    <w:p w:rsidR="001E22B3" w:rsidRPr="001E22B3" w:rsidRDefault="001E22B3" w:rsidP="001E22B3">
      <w:pPr>
        <w:pStyle w:val="2"/>
        <w:spacing w:before="120" w:after="120"/>
        <w:ind w:left="0" w:right="210"/>
        <w:rPr>
          <w:rFonts w:eastAsiaTheme="minorEastAsia"/>
        </w:rPr>
      </w:pPr>
      <w:r w:rsidRPr="001E22B3">
        <w:rPr>
          <w:rFonts w:eastAsiaTheme="minorEastAsia"/>
        </w:rPr>
        <w:t xml:space="preserve">Information </w:t>
      </w:r>
      <w:r w:rsidR="00297F6F">
        <w:rPr>
          <w:rFonts w:eastAsiaTheme="minorEastAsia"/>
        </w:rPr>
        <w:t>of</w:t>
      </w:r>
      <w:r w:rsidR="00297F6F" w:rsidRPr="001E22B3">
        <w:rPr>
          <w:rFonts w:eastAsiaTheme="minorEastAsia"/>
        </w:rPr>
        <w:t xml:space="preserve"> </w:t>
      </w:r>
      <w:r w:rsidRPr="001E22B3">
        <w:rPr>
          <w:rFonts w:eastAsiaTheme="minorEastAsia"/>
        </w:rPr>
        <w:t>traffic model</w:t>
      </w:r>
    </w:p>
    <w:p w:rsidR="00CD3410" w:rsidRDefault="00297F6F" w:rsidP="003A4CF0">
      <w:pPr>
        <w:spacing w:before="120" w:after="120"/>
      </w:pPr>
      <w:r>
        <w:rPr>
          <w:rFonts w:hint="eastAsia"/>
        </w:rPr>
        <w:t>Multi</w:t>
      </w:r>
      <w:r>
        <w:t>-</w:t>
      </w:r>
      <w:r w:rsidR="00F10771">
        <w:rPr>
          <w:rFonts w:hint="eastAsia"/>
        </w:rPr>
        <w:t>stream</w:t>
      </w:r>
      <w:r w:rsidR="005E21DC">
        <w:t>s</w:t>
      </w:r>
      <w:r>
        <w:t xml:space="preserve"> </w:t>
      </w:r>
      <w:r w:rsidR="00EB6F62">
        <w:t>(e.g., I/P streams and FoV/non-FoV streams)</w:t>
      </w:r>
      <w:r w:rsidR="00F10771">
        <w:rPr>
          <w:rFonts w:hint="eastAsia"/>
        </w:rPr>
        <w:t xml:space="preserve"> may need to be considered in XR services. </w:t>
      </w:r>
      <w:r w:rsidR="00CD3410">
        <w:t>SA4 will continue studying the traffic model of multi streams</w:t>
      </w:r>
      <w:r w:rsidR="00421E36">
        <w:t xml:space="preserve"> and may provide some information data in Table 2 </w:t>
      </w:r>
      <w:r>
        <w:t xml:space="preserve">to </w:t>
      </w:r>
      <w:r w:rsidR="00421E36">
        <w:t>RAN1</w:t>
      </w:r>
      <w:r w:rsidR="00CD3410">
        <w:t xml:space="preserve">. </w:t>
      </w:r>
      <w:r w:rsidR="00421E36">
        <w:t xml:space="preserve">One thing should be noted is that the information is for P Trace </w:t>
      </w:r>
      <w:r w:rsidR="00592E68">
        <w:rPr>
          <w:rFonts w:hint="eastAsia"/>
        </w:rPr>
        <w:t xml:space="preserve">and </w:t>
      </w:r>
      <w:r w:rsidR="00421E36">
        <w:t>not for a video frame.</w:t>
      </w:r>
    </w:p>
    <w:p w:rsidR="00190B10" w:rsidRDefault="00421E36" w:rsidP="003A4CF0">
      <w:pPr>
        <w:spacing w:before="120" w:after="120"/>
      </w:pPr>
      <w:r>
        <w:lastRenderedPageBreak/>
        <w:t>T</w:t>
      </w:r>
      <w:r w:rsidR="00F10771" w:rsidRPr="00CD3410">
        <w:t xml:space="preserve">he </w:t>
      </w:r>
      <w:r w:rsidR="00F10771" w:rsidRPr="00CD3410">
        <w:rPr>
          <w:highlight w:val="cyan"/>
        </w:rPr>
        <w:t>cyan</w:t>
      </w:r>
      <w:r w:rsidR="00F10771" w:rsidRPr="00CD3410">
        <w:t xml:space="preserve"> highlighted data</w:t>
      </w:r>
      <w:r>
        <w:t xml:space="preserve"> in Table 2</w:t>
      </w:r>
      <w:r w:rsidR="00F10771" w:rsidRPr="00CD3410">
        <w:t xml:space="preserve"> is considered </w:t>
      </w:r>
      <w:r w:rsidR="00297F6F">
        <w:t xml:space="preserve">as </w:t>
      </w:r>
      <w:r w:rsidR="00F10771" w:rsidRPr="00CD3410">
        <w:t>what is typically available to RAN delivery. And RAN1 can consider enhancements b</w:t>
      </w:r>
      <w:r w:rsidR="00CD3410">
        <w:t xml:space="preserve">ased on the </w:t>
      </w:r>
      <w:r w:rsidR="00CD3410" w:rsidRPr="00E93148">
        <w:rPr>
          <w:highlight w:val="yellow"/>
        </w:rPr>
        <w:t>yellow</w:t>
      </w:r>
      <w:r w:rsidR="00CD3410">
        <w:t xml:space="preserve"> information. For example, a field called importance can be used for enhancement</w:t>
      </w:r>
      <w:r w:rsidR="00E93148">
        <w:t xml:space="preserve"> in multi</w:t>
      </w:r>
      <w:r w:rsidR="005E21DC">
        <w:t>-</w:t>
      </w:r>
      <w:r w:rsidR="00E93148">
        <w:t>streams evaluation</w:t>
      </w:r>
      <w:r w:rsidR="00CD3410">
        <w:t>.</w:t>
      </w:r>
    </w:p>
    <w:p w:rsidR="00CD3410" w:rsidRPr="001E22B3" w:rsidRDefault="001E22B3" w:rsidP="00CD3410">
      <w:pPr>
        <w:spacing w:before="120" w:after="120"/>
        <w:jc w:val="center"/>
      </w:pPr>
      <w:r>
        <w:t>Table</w:t>
      </w:r>
      <w:r w:rsidR="00CD3410" w:rsidRPr="001E22B3">
        <w:t xml:space="preserve"> </w:t>
      </w:r>
      <w:r w:rsidRPr="001E22B3">
        <w:t>2</w:t>
      </w:r>
      <w:r w:rsidR="00CD3410" w:rsidRPr="001E22B3">
        <w:t xml:space="preserve"> information for P Trace</w:t>
      </w:r>
      <w:r w:rsidR="00CD3410" w:rsidRPr="001E22B3">
        <w:rPr>
          <w:vertAlign w:val="superscript"/>
        </w:rPr>
        <w:t>[</w:t>
      </w:r>
      <w:r w:rsidR="00B01536">
        <w:rPr>
          <w:vertAlign w:val="superscript"/>
        </w:rPr>
        <w:t>2</w:t>
      </w:r>
      <w:r w:rsidR="00CD3410" w:rsidRPr="001E22B3">
        <w:rPr>
          <w:vertAlign w:val="superscript"/>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3068"/>
        <w:gridCol w:w="1078"/>
        <w:gridCol w:w="5730"/>
      </w:tblGrid>
      <w:tr w:rsidR="00F10771" w:rsidRPr="00CD3410" w:rsidTr="00CD3410">
        <w:trPr>
          <w:trHeight w:val="300"/>
        </w:trPr>
        <w:tc>
          <w:tcPr>
            <w:tcW w:w="3068" w:type="dxa"/>
            <w:tcBorders>
              <w:top w:val="single" w:sz="12" w:space="0" w:color="000000"/>
              <w:left w:val="single" w:sz="12" w:space="0" w:color="000000"/>
              <w:bottom w:val="single" w:sz="12" w:space="0" w:color="000000"/>
              <w:right w:val="single" w:sz="6" w:space="0" w:color="000000"/>
            </w:tcBorders>
            <w:noWrap/>
            <w:hideMark/>
          </w:tcPr>
          <w:p w:rsidR="00F10771" w:rsidRPr="00CD3410" w:rsidRDefault="00F10771" w:rsidP="00CD3410">
            <w:pPr>
              <w:spacing w:beforeLines="0" w:afterLines="0"/>
              <w:rPr>
                <w:rFonts w:eastAsia="Times New Roman"/>
                <w:color w:val="000000"/>
                <w:kern w:val="0"/>
                <w:szCs w:val="21"/>
              </w:rPr>
            </w:pPr>
            <w:r w:rsidRPr="00CD3410">
              <w:rPr>
                <w:rFonts w:eastAsia="Times New Roman"/>
                <w:color w:val="000000"/>
                <w:szCs w:val="21"/>
              </w:rPr>
              <w:t>Name</w:t>
            </w:r>
          </w:p>
        </w:tc>
        <w:tc>
          <w:tcPr>
            <w:tcW w:w="1078" w:type="dxa"/>
            <w:tcBorders>
              <w:top w:val="single" w:sz="12" w:space="0" w:color="000000"/>
              <w:left w:val="single" w:sz="6" w:space="0" w:color="000000"/>
              <w:bottom w:val="single" w:sz="12" w:space="0" w:color="000000"/>
              <w:right w:val="single" w:sz="6" w:space="0" w:color="000000"/>
            </w:tcBorders>
            <w:noWrap/>
            <w:hideMark/>
          </w:tcPr>
          <w:p w:rsidR="00F10771" w:rsidRPr="00CD3410" w:rsidRDefault="00F10771" w:rsidP="00CD3410">
            <w:pPr>
              <w:spacing w:beforeLines="0" w:afterLines="0"/>
              <w:rPr>
                <w:rFonts w:eastAsia="Times New Roman"/>
                <w:color w:val="000000"/>
                <w:szCs w:val="21"/>
              </w:rPr>
            </w:pPr>
            <w:r w:rsidRPr="00CD3410">
              <w:rPr>
                <w:rFonts w:eastAsia="Times New Roman"/>
                <w:color w:val="000000"/>
                <w:szCs w:val="21"/>
              </w:rPr>
              <w:t>Type</w:t>
            </w:r>
          </w:p>
        </w:tc>
        <w:tc>
          <w:tcPr>
            <w:tcW w:w="5730" w:type="dxa"/>
            <w:tcBorders>
              <w:top w:val="single" w:sz="12" w:space="0" w:color="000000"/>
              <w:left w:val="single" w:sz="6" w:space="0" w:color="000000"/>
              <w:bottom w:val="single" w:sz="12" w:space="0" w:color="000000"/>
              <w:right w:val="single" w:sz="12" w:space="0" w:color="000000"/>
            </w:tcBorders>
            <w:hideMark/>
          </w:tcPr>
          <w:p w:rsidR="00F10771" w:rsidRPr="00CD3410" w:rsidRDefault="00F10771" w:rsidP="00CD3410">
            <w:pPr>
              <w:spacing w:beforeLines="0" w:afterLines="0"/>
              <w:rPr>
                <w:rFonts w:eastAsia="Times New Roman"/>
                <w:color w:val="000000"/>
                <w:szCs w:val="21"/>
              </w:rPr>
            </w:pPr>
            <w:r w:rsidRPr="00CD3410">
              <w:rPr>
                <w:rFonts w:eastAsia="Times New Roman"/>
                <w:color w:val="000000"/>
                <w:szCs w:val="21"/>
              </w:rPr>
              <w:t>Semantics</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number</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highlight w:val="cyan"/>
              </w:rPr>
            </w:pPr>
            <w:r>
              <w:rPr>
                <w:color w:val="404040"/>
                <w:highlight w:val="cyan"/>
              </w:rPr>
              <w:t>Unique packet number in the delivery</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time_stamp_in_micro_s</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highlight w:val="cyan"/>
              </w:rPr>
            </w:pPr>
            <w:r>
              <w:rPr>
                <w:color w:val="404040"/>
                <w:highlight w:val="cyan"/>
              </w:rPr>
              <w:t>Availability time of packet for next processing step relative to start time 0 in microseconds (0 means lost).</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size</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highlight w:val="cyan"/>
              </w:rPr>
            </w:pPr>
            <w:r>
              <w:rPr>
                <w:color w:val="404040"/>
                <w:highlight w:val="cyan"/>
              </w:rPr>
              <w:t>packet size in bytes.</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user_id</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Arial" w:eastAsia="宋体" w:hAnsi="Arial" w:cs="Arial"/>
                <w:color w:val="404040"/>
                <w:sz w:val="24"/>
                <w:szCs w:val="24"/>
              </w:rPr>
            </w:pPr>
            <w:r>
              <w:rPr>
                <w:color w:val="404040"/>
                <w:highlight w:val="cyan"/>
              </w:rPr>
              <w:t>assigns an id to the user in order to differentiate</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buffer</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Arial" w:eastAsia="宋体" w:hAnsi="Arial" w:cs="Arial"/>
                <w:color w:val="404040"/>
                <w:sz w:val="24"/>
                <w:szCs w:val="24"/>
                <w:highlight w:val="yellow"/>
              </w:rPr>
            </w:pPr>
            <w:r>
              <w:rPr>
                <w:color w:val="404040"/>
                <w:highlight w:val="yellow"/>
              </w:rPr>
              <w:t>The associated eye buffer 1=left 2=right</w:t>
            </w:r>
          </w:p>
          <w:p w:rsidR="00F10771" w:rsidRDefault="00F10771" w:rsidP="00CD3410">
            <w:pPr>
              <w:spacing w:beforeLines="0" w:afterLines="0"/>
              <w:rPr>
                <w:color w:val="404040"/>
                <w:highlight w:val="yellow"/>
              </w:rPr>
            </w:pPr>
            <w:r>
              <w:rPr>
                <w:color w:val="404040"/>
                <w:highlight w:val="yellow"/>
              </w:rPr>
              <w:t>In general, differentiates application traffic for different buffers, for example audio, video, left eye, right eye. For example mapped to port or track.</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delay</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Arial" w:eastAsia="宋体" w:hAnsi="Arial" w:cs="Arial"/>
                <w:color w:val="404040"/>
                <w:sz w:val="24"/>
                <w:szCs w:val="24"/>
                <w:highlight w:val="yellow"/>
              </w:rPr>
            </w:pPr>
            <w:r>
              <w:rPr>
                <w:color w:val="404040"/>
                <w:highlight w:val="yellow"/>
              </w:rPr>
              <w:t>Delay observed of the packet in the last processing step (-1 means lost)</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render_timing</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highlight w:val="yellow"/>
              </w:rPr>
            </w:pPr>
            <w:r>
              <w:rPr>
                <w:color w:val="404040"/>
                <w:highlight w:val="yellow"/>
              </w:rPr>
              <w:t>the rendering generation timing associated to the media included in the packet.</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number_in_unit</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highlight w:val="yellow"/>
              </w:rPr>
            </w:pPr>
            <w:r>
              <w:rPr>
                <w:color w:val="404040"/>
                <w:highlight w:val="yellow"/>
              </w:rPr>
              <w:t>The number of the packet within the unit (slice), start at 1</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last_in_unit</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highlight w:val="yellow"/>
              </w:rPr>
            </w:pPr>
            <w:r>
              <w:rPr>
                <w:color w:val="404040"/>
                <w:highlight w:val="yellow"/>
              </w:rPr>
              <w:t xml:space="preserve">Indicates if this is the last packet in the slice/unit 0=no, 1=yes </w:t>
            </w:r>
          </w:p>
        </w:tc>
      </w:tr>
      <w:tr w:rsidR="00F10771" w:rsidTr="00CD3410">
        <w:trPr>
          <w:trHeight w:val="300"/>
        </w:trPr>
        <w:tc>
          <w:tcPr>
            <w:tcW w:w="3068" w:type="dxa"/>
            <w:tcBorders>
              <w:top w:val="single" w:sz="6" w:space="0" w:color="000000"/>
              <w:left w:val="single" w:sz="12"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type</w:t>
            </w:r>
          </w:p>
        </w:tc>
        <w:tc>
          <w:tcPr>
            <w:tcW w:w="1078" w:type="dxa"/>
            <w:tcBorders>
              <w:top w:val="single" w:sz="6" w:space="0" w:color="000000"/>
              <w:left w:val="single" w:sz="6" w:space="0" w:color="000000"/>
              <w:bottom w:val="single" w:sz="6"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hideMark/>
          </w:tcPr>
          <w:p w:rsidR="00F10771" w:rsidRDefault="00F10771" w:rsidP="00CD3410">
            <w:pPr>
              <w:spacing w:beforeLines="0" w:afterLines="0"/>
              <w:rPr>
                <w:rFonts w:ascii="Arial" w:eastAsia="宋体" w:hAnsi="Arial" w:cs="Arial"/>
                <w:color w:val="404040"/>
                <w:sz w:val="24"/>
                <w:szCs w:val="24"/>
                <w:highlight w:val="yellow"/>
              </w:rPr>
            </w:pPr>
            <w:r>
              <w:rPr>
                <w:color w:val="404040"/>
                <w:highlight w:val="yellow"/>
              </w:rPr>
              <w:t xml:space="preserve">The data type of the unit </w:t>
            </w:r>
          </w:p>
          <w:p w:rsidR="00F10771" w:rsidRDefault="00F10771" w:rsidP="00CD3410">
            <w:pPr>
              <w:spacing w:beforeLines="0" w:afterLines="0"/>
              <w:rPr>
                <w:color w:val="404040"/>
                <w:highlight w:val="yellow"/>
              </w:rPr>
            </w:pPr>
            <w:r>
              <w:rPr>
                <w:color w:val="404040"/>
                <w:highlight w:val="yellow"/>
              </w:rPr>
              <w:t>0 unknown</w:t>
            </w:r>
          </w:p>
          <w:p w:rsidR="00F10771" w:rsidRDefault="00F10771" w:rsidP="00CD3410">
            <w:pPr>
              <w:spacing w:beforeLines="0" w:afterLines="0"/>
              <w:rPr>
                <w:rFonts w:ascii="Calibri" w:eastAsia="Times New Roman" w:hAnsi="Calibri" w:cs="Calibri"/>
                <w:color w:val="000000"/>
                <w:sz w:val="22"/>
                <w:szCs w:val="22"/>
                <w:highlight w:val="yellow"/>
              </w:rPr>
            </w:pPr>
            <w:r>
              <w:rPr>
                <w:color w:val="404040"/>
                <w:highlight w:val="yellow"/>
              </w:rPr>
              <w:t>For video 1=intra 2=inter</w:t>
            </w:r>
          </w:p>
        </w:tc>
      </w:tr>
      <w:tr w:rsidR="00F10771" w:rsidTr="00CD3410">
        <w:trPr>
          <w:trHeight w:val="300"/>
        </w:trPr>
        <w:tc>
          <w:tcPr>
            <w:tcW w:w="3068" w:type="dxa"/>
            <w:tcBorders>
              <w:top w:val="single" w:sz="6" w:space="0" w:color="000000"/>
              <w:left w:val="single" w:sz="12" w:space="0" w:color="000000"/>
              <w:bottom w:val="single" w:sz="12"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importance</w:t>
            </w:r>
          </w:p>
        </w:tc>
        <w:tc>
          <w:tcPr>
            <w:tcW w:w="1078" w:type="dxa"/>
            <w:tcBorders>
              <w:top w:val="single" w:sz="6" w:space="0" w:color="000000"/>
              <w:left w:val="single" w:sz="6" w:space="0" w:color="000000"/>
              <w:bottom w:val="single" w:sz="12" w:space="0" w:color="000000"/>
              <w:right w:val="single" w:sz="6" w:space="0" w:color="000000"/>
            </w:tcBorders>
            <w:noWrap/>
            <w:hideMark/>
          </w:tcPr>
          <w:p w:rsidR="00F10771" w:rsidRDefault="00F10771" w:rsidP="00CD3410">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12" w:space="0" w:color="000000"/>
              <w:right w:val="single" w:sz="12" w:space="0" w:color="000000"/>
            </w:tcBorders>
            <w:hideMark/>
          </w:tcPr>
          <w:p w:rsidR="00F10771" w:rsidRDefault="00F10771" w:rsidP="00CD3410">
            <w:pPr>
              <w:spacing w:beforeLines="0" w:afterLines="0"/>
              <w:rPr>
                <w:rFonts w:ascii="Calibri" w:eastAsia="Times New Roman" w:hAnsi="Calibri" w:cs="Calibri"/>
                <w:color w:val="000000"/>
                <w:sz w:val="22"/>
                <w:szCs w:val="22"/>
              </w:rPr>
            </w:pPr>
            <w:r>
              <w:rPr>
                <w:color w:val="404040"/>
                <w:highlight w:val="yellow"/>
              </w:rPr>
              <w:t>assigned relative importance information (higher number means higher importance)</w:t>
            </w:r>
          </w:p>
        </w:tc>
      </w:tr>
    </w:tbl>
    <w:p w:rsidR="00F10771" w:rsidRDefault="00CD3410" w:rsidP="00CD3410">
      <w:pPr>
        <w:pStyle w:val="YJ-Observation"/>
        <w:spacing w:before="120" w:after="120"/>
      </w:pPr>
      <w:bookmarkStart w:id="1" w:name="_Toc71645148"/>
      <w:r w:rsidRPr="00CD3410">
        <w:t xml:space="preserve">RAN1 can consider enhancements </w:t>
      </w:r>
      <w:r>
        <w:t>using the yellow information</w:t>
      </w:r>
      <w:r w:rsidR="001E22B3">
        <w:t xml:space="preserve"> in TABLE 2</w:t>
      </w:r>
      <w:r>
        <w:t>.</w:t>
      </w:r>
      <w:bookmarkEnd w:id="1"/>
    </w:p>
    <w:p w:rsidR="00280012" w:rsidRDefault="004B3AAA">
      <w:pPr>
        <w:pStyle w:val="1"/>
        <w:spacing w:before="120" w:after="120"/>
        <w:rPr>
          <w:rFonts w:eastAsiaTheme="minorEastAsia"/>
        </w:rPr>
      </w:pPr>
      <w:r>
        <w:rPr>
          <w:rFonts w:eastAsiaTheme="minorEastAsia" w:hint="eastAsia"/>
        </w:rPr>
        <w:t>On better support for XR capacity</w:t>
      </w:r>
    </w:p>
    <w:p w:rsidR="00D17F5C" w:rsidRDefault="00D17F5C" w:rsidP="00D17F5C">
      <w:pPr>
        <w:spacing w:before="120" w:after="120"/>
      </w:pPr>
      <w:r>
        <w:rPr>
          <w:rFonts w:hint="eastAsia"/>
        </w:rPr>
        <w:t xml:space="preserve">XR service should observe a quasi periodic pattern in the sense that the inter arrival interval between packets should be mean reverting within a jittering variance due to rendering, encoding as well as packet segmentation/core network processing as illustrated in </w:t>
      </w:r>
      <w:fldSimple w:instr=" REF _Ref61376603 \h  \* MERGEFORMAT ">
        <w:r>
          <w:t xml:space="preserve">Figure. </w:t>
        </w:r>
      </w:fldSimple>
      <w:r w:rsidR="00396F68">
        <w:t>1</w:t>
      </w:r>
      <w:r>
        <w:rPr>
          <w:rFonts w:hint="eastAsia"/>
        </w:rPr>
        <w:t xml:space="preserve">. Meanwhile the packet size could be variable observing e.g. a truncated </w:t>
      </w:r>
      <w:r>
        <w:rPr>
          <w:szCs w:val="21"/>
        </w:rPr>
        <w:t xml:space="preserve">Gaussian </w:t>
      </w:r>
      <w:r>
        <w:rPr>
          <w:rFonts w:hint="eastAsia"/>
        </w:rPr>
        <w:t xml:space="preserve">distribution. Also, the packets possess differentiated decoding requirement according to the value of the importance field embedded. With the above mentioned traffic characteristics, it's thus worthy of discussing whether the current spec. is sufficient in terms of enabling NW to support decent XR capacity under circumstances of concurrent service delivery together with XR. </w:t>
      </w:r>
    </w:p>
    <w:p w:rsidR="00D17F5C" w:rsidRDefault="0061692C" w:rsidP="00D17F5C">
      <w:pPr>
        <w:keepNext/>
        <w:spacing w:before="120" w:after="120"/>
        <w:jc w:val="center"/>
      </w:pPr>
      <w:r>
        <w:rPr>
          <w:noProof/>
        </w:rPr>
        <w:lastRenderedPageBreak/>
        <w:drawing>
          <wp:inline distT="0" distB="0" distL="114300" distR="114300">
            <wp:extent cx="4102100" cy="2159635"/>
            <wp:effectExtent l="0" t="0" r="0" b="0"/>
            <wp:docPr id="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9" cstate="print"/>
                    <a:stretch>
                      <a:fillRect/>
                    </a:stretch>
                  </pic:blipFill>
                  <pic:spPr>
                    <a:xfrm>
                      <a:off x="0" y="0"/>
                      <a:ext cx="4102725" cy="2160000"/>
                    </a:xfrm>
                    <a:prstGeom prst="rect">
                      <a:avLst/>
                    </a:prstGeom>
                    <a:noFill/>
                    <a:ln>
                      <a:noFill/>
                    </a:ln>
                  </pic:spPr>
                </pic:pic>
              </a:graphicData>
            </a:graphic>
          </wp:inline>
        </w:drawing>
      </w:r>
    </w:p>
    <w:p w:rsidR="00D17F5C" w:rsidRDefault="00D17F5C" w:rsidP="00D17F5C">
      <w:pPr>
        <w:pStyle w:val="a3"/>
        <w:spacing w:before="120" w:after="120"/>
        <w:jc w:val="center"/>
      </w:pPr>
      <w:r>
        <w:rPr>
          <w:rFonts w:ascii="Times New Roman" w:hAnsi="Times New Roman"/>
        </w:rPr>
        <w:t xml:space="preserve">Figure. </w:t>
      </w:r>
      <w:r w:rsidR="00396F68">
        <w:rPr>
          <w:rFonts w:ascii="Times New Roman" w:hAnsi="Times New Roman"/>
        </w:rPr>
        <w:t>1</w:t>
      </w:r>
      <w:r>
        <w:rPr>
          <w:rFonts w:ascii="Times New Roman" w:hAnsi="Times New Roman"/>
        </w:rPr>
        <w:t xml:space="preserve"> Illustrations of XR Traffic</w:t>
      </w:r>
    </w:p>
    <w:p w:rsidR="00D17F5C" w:rsidRDefault="00D17F5C" w:rsidP="00D17F5C">
      <w:pPr>
        <w:spacing w:before="120" w:after="120"/>
      </w:pPr>
      <w:r>
        <w:rPr>
          <w:rFonts w:hint="eastAsia"/>
        </w:rPr>
        <w:t>Some relevant novel challenges/open issues are summarized as below:</w:t>
      </w:r>
    </w:p>
    <w:p w:rsidR="00D17F5C" w:rsidRPr="00090B9E" w:rsidRDefault="00D17F5C" w:rsidP="00592E68">
      <w:pPr>
        <w:pStyle w:val="af1"/>
        <w:numPr>
          <w:ilvl w:val="0"/>
          <w:numId w:val="8"/>
        </w:numPr>
        <w:spacing w:beforeLines="50" w:after="120"/>
        <w:ind w:left="357" w:hanging="357"/>
        <w:jc w:val="left"/>
        <w:rPr>
          <w:szCs w:val="21"/>
        </w:rPr>
      </w:pPr>
      <w:r w:rsidRPr="00090B9E">
        <w:rPr>
          <w:sz w:val="21"/>
          <w:szCs w:val="21"/>
        </w:rPr>
        <w:t xml:space="preserve">In case of XR being pre-empted by concurrent services, the issue with the current spec. is two folded. Firstly, the increase of likelihood of being unsuccessfully decoded due to the pre-empted pattern defined in current spec is quite coarse, though workable for service coexistence scenarios in previous releases, such that XR QoS shall be undermined in particular for cell edge UE. Secondly, characteristics of the concurrent services could be provided to XR UE such that the required monitoring efforts should be reduced </w:t>
      </w:r>
    </w:p>
    <w:p w:rsidR="00D17F5C" w:rsidRPr="00090B9E" w:rsidRDefault="00D17F5C" w:rsidP="00592E68">
      <w:pPr>
        <w:pStyle w:val="af1"/>
        <w:numPr>
          <w:ilvl w:val="0"/>
          <w:numId w:val="8"/>
        </w:numPr>
        <w:spacing w:beforeLines="50" w:after="120"/>
        <w:ind w:left="357" w:hanging="357"/>
        <w:jc w:val="left"/>
        <w:rPr>
          <w:sz w:val="20"/>
        </w:rPr>
      </w:pPr>
      <w:r w:rsidRPr="00090B9E">
        <w:rPr>
          <w:sz w:val="21"/>
          <w:szCs w:val="21"/>
        </w:rPr>
        <w:t>In case of XR pre-empting concurrent services, similar issues could be encountered. Firstly, the DCI 2-1 budget could barely afford the preemption pattern indication for more than 9 serving cells. The preemption information of XR service spanning more than 1 CC had better be jointly indicated across CC such that the DCI budget is consumed in a witty manner with improved indication efficiency compared with separate indication of preemption information per CC. Secondly, characteristics of XR service including the information on arrival rate and packet importance could be delivered such that reduced monitoring efforts should be required of the UE with concurrent services.</w:t>
      </w:r>
    </w:p>
    <w:p w:rsidR="00D17F5C" w:rsidRPr="00090B9E" w:rsidRDefault="00D17F5C" w:rsidP="00D17F5C">
      <w:pPr>
        <w:pStyle w:val="af1"/>
        <w:numPr>
          <w:ilvl w:val="0"/>
          <w:numId w:val="8"/>
        </w:numPr>
        <w:spacing w:before="120" w:after="120"/>
        <w:jc w:val="left"/>
        <w:rPr>
          <w:sz w:val="20"/>
        </w:rPr>
      </w:pPr>
      <w:r w:rsidRPr="00090B9E">
        <w:rPr>
          <w:sz w:val="21"/>
          <w:szCs w:val="21"/>
        </w:rPr>
        <w:t xml:space="preserve">Within a given XR service, whether/how to determine it should be categorized into any of the above two alternatives. </w:t>
      </w:r>
    </w:p>
    <w:p w:rsidR="00D17F5C" w:rsidRPr="00090B9E" w:rsidRDefault="00D17F5C" w:rsidP="00D17F5C">
      <w:pPr>
        <w:pStyle w:val="af1"/>
        <w:numPr>
          <w:ilvl w:val="0"/>
          <w:numId w:val="8"/>
        </w:numPr>
        <w:spacing w:before="120" w:after="120"/>
        <w:jc w:val="left"/>
        <w:rPr>
          <w:szCs w:val="21"/>
        </w:rPr>
      </w:pPr>
      <w:r w:rsidRPr="00090B9E">
        <w:rPr>
          <w:sz w:val="21"/>
          <w:szCs w:val="21"/>
        </w:rPr>
        <w:t xml:space="preserve">Within a given XR service, whether/how to determine the packet level prioritization according to e.g. the importance field in the packet. </w:t>
      </w:r>
    </w:p>
    <w:p w:rsidR="00000000" w:rsidRDefault="00D17F5C">
      <w:pPr>
        <w:tabs>
          <w:tab w:val="left" w:pos="0"/>
          <w:tab w:val="left" w:pos="420"/>
        </w:tabs>
        <w:spacing w:before="120" w:after="120"/>
        <w:rPr>
          <w:b/>
          <w:i/>
        </w:rPr>
      </w:pPr>
      <w:r>
        <w:rPr>
          <w:rFonts w:hint="eastAsia"/>
        </w:rPr>
        <w:t xml:space="preserve">In addition to our previous contribution on the concurrent transmission of XR and other services. It has been observed that intra XR could exhibit some priority differentiation use cases such as the I/P frame modelling, FoV/non-FoV </w:t>
      </w:r>
      <w:r w:rsidR="0057469F" w:rsidRPr="0057469F">
        <w:t>modelling. For</w:t>
      </w:r>
      <w:r w:rsidR="00592E68">
        <w:rPr>
          <w:rFonts w:hint="eastAsia"/>
        </w:rPr>
        <w:t xml:space="preserve"> example, in</w:t>
      </w:r>
      <w:r w:rsidR="0057469F" w:rsidRPr="0057469F">
        <w:t xml:space="preserve"> the slice based I/P frame model, the traffic</w:t>
      </w:r>
      <w:r w:rsidR="00592E68">
        <w:rPr>
          <w:rFonts w:hint="eastAsia"/>
        </w:rPr>
        <w:t xml:space="preserve"> is featured by high priority I slice overlapping low priority P slice. This could call for</w:t>
      </w:r>
      <w:r w:rsidR="0057469F" w:rsidRPr="0057469F">
        <w:t xml:space="preserve"> </w:t>
      </w:r>
      <w:r w:rsidR="00592E68">
        <w:rPr>
          <w:rFonts w:hint="eastAsia"/>
        </w:rPr>
        <w:t>optimization of</w:t>
      </w:r>
      <w:r w:rsidR="0057469F" w:rsidRPr="0057469F">
        <w:t xml:space="preserve"> pre-emption related handling</w:t>
      </w:r>
      <w:r w:rsidR="00592E68">
        <w:rPr>
          <w:rFonts w:hint="eastAsia"/>
        </w:rPr>
        <w:t>.</w:t>
      </w:r>
    </w:p>
    <w:p w:rsidR="00D17F5C" w:rsidRDefault="00D17F5C" w:rsidP="00D17F5C">
      <w:pPr>
        <w:tabs>
          <w:tab w:val="left" w:pos="0"/>
          <w:tab w:val="left" w:pos="420"/>
        </w:tabs>
        <w:spacing w:before="120" w:after="120"/>
      </w:pPr>
      <w:r>
        <w:rPr>
          <w:rFonts w:hint="eastAsia"/>
        </w:rPr>
        <w:t xml:space="preserve">For traditional </w:t>
      </w:r>
      <w:r>
        <w:t>LTE</w:t>
      </w:r>
      <w:r>
        <w:rPr>
          <w:rFonts w:hint="eastAsia"/>
        </w:rPr>
        <w:t xml:space="preserve"> PDSCH retransmission mechanism, gNB shall re-transmit all of code blocks of a TB after receiving a NACK from UE. When the TB is small, the </w:t>
      </w:r>
      <w:r>
        <w:t>LTE</w:t>
      </w:r>
      <w:r>
        <w:rPr>
          <w:rFonts w:hint="eastAsia"/>
        </w:rPr>
        <w:t xml:space="preserve"> retransmission mechanism can work. However, in case the TB is large, the retransmission </w:t>
      </w:r>
      <w:r>
        <w:t>of the whole TB</w:t>
      </w:r>
      <w:r>
        <w:rPr>
          <w:rFonts w:hint="eastAsia"/>
        </w:rPr>
        <w:t xml:space="preserve"> may waste </w:t>
      </w:r>
      <w:r>
        <w:t xml:space="preserve">too </w:t>
      </w:r>
      <w:r>
        <w:rPr>
          <w:rFonts w:hint="eastAsia"/>
        </w:rPr>
        <w:t>m</w:t>
      </w:r>
      <w:r>
        <w:t>any</w:t>
      </w:r>
      <w:r>
        <w:rPr>
          <w:rFonts w:hint="eastAsia"/>
        </w:rPr>
        <w:t xml:space="preserve"> resource</w:t>
      </w:r>
      <w:r>
        <w:t>s</w:t>
      </w:r>
      <w:r>
        <w:rPr>
          <w:rFonts w:hint="eastAsia"/>
        </w:rPr>
        <w:t xml:space="preserve"> when there is only one </w:t>
      </w:r>
      <w:r w:rsidRPr="006579D0">
        <w:t>erroneous</w:t>
      </w:r>
      <w:r w:rsidRPr="006579D0" w:rsidDel="006579D0">
        <w:rPr>
          <w:rFonts w:hint="eastAsia"/>
        </w:rPr>
        <w:t xml:space="preserve"> </w:t>
      </w:r>
      <w:r>
        <w:rPr>
          <w:rFonts w:hint="eastAsia"/>
        </w:rPr>
        <w:t xml:space="preserve">code block. In NR Rel-15, code block group based (CBG-based) PDSCH transmission </w:t>
      </w:r>
      <w:r>
        <w:t>was</w:t>
      </w:r>
      <w:r>
        <w:rPr>
          <w:rFonts w:hint="eastAsia"/>
        </w:rPr>
        <w:t xml:space="preserve"> specified by grouping code blocks of a TB </w:t>
      </w:r>
      <w:r>
        <w:t>in</w:t>
      </w:r>
      <w:r>
        <w:rPr>
          <w:rFonts w:hint="eastAsia"/>
        </w:rPr>
        <w:t xml:space="preserve">to code block groups. </w:t>
      </w:r>
      <w:r>
        <w:t>The</w:t>
      </w:r>
      <w:r>
        <w:rPr>
          <w:rFonts w:hint="eastAsia"/>
        </w:rPr>
        <w:t xml:space="preserve"> main purposes are 1) to guarantee the coexistence of eMBB and uRLLC, 2) to reduce the retransmission </w:t>
      </w:r>
      <w:r>
        <w:t>resource</w:t>
      </w:r>
      <w:r>
        <w:rPr>
          <w:rFonts w:hint="eastAsia"/>
        </w:rPr>
        <w:t xml:space="preserve"> and further improve the capacity by only re-transmitting </w:t>
      </w:r>
      <w:r>
        <w:t>the</w:t>
      </w:r>
      <w:r>
        <w:rPr>
          <w:rFonts w:hint="eastAsia"/>
        </w:rPr>
        <w:t xml:space="preserve"> code block</w:t>
      </w:r>
      <w:r>
        <w:t xml:space="preserve"> group</w:t>
      </w:r>
      <w:r>
        <w:rPr>
          <w:rFonts w:hint="eastAsia"/>
        </w:rPr>
        <w:t xml:space="preserve">s </w:t>
      </w:r>
      <w:r>
        <w:t>with</w:t>
      </w:r>
      <w:r>
        <w:rPr>
          <w:rFonts w:hint="eastAsia"/>
        </w:rPr>
        <w:t xml:space="preserve"> </w:t>
      </w:r>
      <w:r w:rsidRPr="006579D0">
        <w:t>erroneous</w:t>
      </w:r>
      <w:r w:rsidRPr="006579D0" w:rsidDel="006579D0">
        <w:rPr>
          <w:rFonts w:hint="eastAsia"/>
        </w:rPr>
        <w:t xml:space="preserve"> </w:t>
      </w:r>
      <w:r>
        <w:rPr>
          <w:rFonts w:hint="eastAsia"/>
        </w:rPr>
        <w:t xml:space="preserve">code blocks. </w:t>
      </w:r>
    </w:p>
    <w:p w:rsidR="00D17F5C" w:rsidRDefault="00D17F5C" w:rsidP="00D17F5C">
      <w:pPr>
        <w:tabs>
          <w:tab w:val="left" w:pos="0"/>
          <w:tab w:val="left" w:pos="420"/>
        </w:tabs>
        <w:spacing w:before="120" w:after="120"/>
      </w:pPr>
      <w:r>
        <w:rPr>
          <w:rFonts w:hint="eastAsia"/>
        </w:rPr>
        <w:t>According to the above analysis on XR traffic</w:t>
      </w:r>
      <w:r>
        <w:t xml:space="preserve"> </w:t>
      </w:r>
      <w:r>
        <w:rPr>
          <w:rFonts w:hint="eastAsia"/>
        </w:rPr>
        <w:t>featuring jitte</w:t>
      </w:r>
      <w:r>
        <w:t>r</w:t>
      </w:r>
      <w:r>
        <w:rPr>
          <w:rFonts w:hint="eastAsia"/>
        </w:rPr>
        <w:t>ing and larger data</w:t>
      </w:r>
      <w:r>
        <w:t xml:space="preserve"> packet</w:t>
      </w:r>
      <w:r>
        <w:rPr>
          <w:rFonts w:hint="eastAsia"/>
        </w:rPr>
        <w:t xml:space="preserve"> size, the collision probability is larger </w:t>
      </w:r>
      <w:r>
        <w:t>than eMBB traffic</w:t>
      </w:r>
      <w:r>
        <w:rPr>
          <w:rFonts w:hint="eastAsia"/>
        </w:rPr>
        <w:t xml:space="preserve">. </w:t>
      </w:r>
      <w:r>
        <w:t>In</w:t>
      </w:r>
      <w:r>
        <w:rPr>
          <w:rFonts w:hint="eastAsia"/>
        </w:rPr>
        <w:t xml:space="preserve"> case that only one code block collides with another traffic and the other code blocks of the TB are received successfully, the retransmission </w:t>
      </w:r>
      <w:r>
        <w:t>of all the code blocks in the TB</w:t>
      </w:r>
      <w:r>
        <w:rPr>
          <w:rFonts w:hint="eastAsia"/>
        </w:rPr>
        <w:t xml:space="preserve"> </w:t>
      </w:r>
      <w:r>
        <w:t>will</w:t>
      </w:r>
      <w:r>
        <w:rPr>
          <w:rFonts w:hint="eastAsia"/>
        </w:rPr>
        <w:t xml:space="preserve"> waste </w:t>
      </w:r>
      <w:r>
        <w:t>lots of</w:t>
      </w:r>
      <w:r>
        <w:rPr>
          <w:rFonts w:hint="eastAsia"/>
        </w:rPr>
        <w:t xml:space="preserve"> resource</w:t>
      </w:r>
      <w:r>
        <w:t>s</w:t>
      </w:r>
      <w:r>
        <w:rPr>
          <w:rFonts w:hint="eastAsia"/>
        </w:rPr>
        <w:t xml:space="preserve"> and </w:t>
      </w:r>
      <w:r>
        <w:t xml:space="preserve">result in </w:t>
      </w:r>
      <w:r>
        <w:rPr>
          <w:rFonts w:hint="eastAsia"/>
        </w:rPr>
        <w:t xml:space="preserve">low capacity with the </w:t>
      </w:r>
      <w:r>
        <w:t>LTE</w:t>
      </w:r>
      <w:r>
        <w:rPr>
          <w:rFonts w:hint="eastAsia"/>
        </w:rPr>
        <w:t xml:space="preserve"> retransmission mechanism. However, if we use the </w:t>
      </w:r>
      <w:r>
        <w:rPr>
          <w:rFonts w:hint="eastAsia"/>
        </w:rPr>
        <w:lastRenderedPageBreak/>
        <w:t>CBG-based PDSCH transmission mechanism, only the code block</w:t>
      </w:r>
      <w:r>
        <w:t xml:space="preserve"> </w:t>
      </w:r>
      <w:r>
        <w:rPr>
          <w:rFonts w:hint="eastAsia"/>
        </w:rPr>
        <w:t xml:space="preserve">groups including the code block colliding with </w:t>
      </w:r>
      <w:r>
        <w:t>other</w:t>
      </w:r>
      <w:r>
        <w:rPr>
          <w:rFonts w:hint="eastAsia"/>
        </w:rPr>
        <w:t xml:space="preserve"> traffic needs to be re-transmitted. For example, the TB </w:t>
      </w:r>
      <w:r>
        <w:t>of XR traffic is</w:t>
      </w:r>
      <w:r>
        <w:rPr>
          <w:rFonts w:hint="eastAsia"/>
        </w:rPr>
        <w:t xml:space="preserve"> divided into 8 CBGs, which is the maximum number of CBGs supported by NR CBG-based transmission mechanism</w:t>
      </w:r>
      <w:r>
        <w:t>. T</w:t>
      </w:r>
      <w:r>
        <w:rPr>
          <w:rFonts w:hint="eastAsia"/>
        </w:rPr>
        <w:t>he amount of resource</w:t>
      </w:r>
      <w:r>
        <w:t>s</w:t>
      </w:r>
      <w:r>
        <w:rPr>
          <w:rFonts w:hint="eastAsia"/>
        </w:rPr>
        <w:t xml:space="preserve"> for CBG-based </w:t>
      </w:r>
      <w:r>
        <w:t>re</w:t>
      </w:r>
      <w:r>
        <w:rPr>
          <w:rFonts w:hint="eastAsia"/>
        </w:rPr>
        <w:t xml:space="preserve">transmission </w:t>
      </w:r>
      <w:r>
        <w:t>and</w:t>
      </w:r>
      <w:r>
        <w:rPr>
          <w:rFonts w:hint="eastAsia"/>
        </w:rPr>
        <w:t xml:space="preserve"> traditional</w:t>
      </w:r>
      <w:r>
        <w:t xml:space="preserve"> LTE</w:t>
      </w:r>
      <w:r>
        <w:rPr>
          <w:rFonts w:hint="eastAsia"/>
        </w:rPr>
        <w:t xml:space="preserve"> retransmission mechanism </w:t>
      </w:r>
      <w:r>
        <w:t>are</w:t>
      </w:r>
      <w:r>
        <w:rPr>
          <w:rFonts w:hint="eastAsia"/>
        </w:rPr>
        <w:t xml:space="preserve"> shown in Figure </w:t>
      </w:r>
      <w:r w:rsidR="00396F68">
        <w:t>2</w:t>
      </w:r>
      <w:r>
        <w:rPr>
          <w:rFonts w:hint="eastAsia"/>
        </w:rPr>
        <w:t>. It can be seen that, compar</w:t>
      </w:r>
      <w:r>
        <w:t>ed</w:t>
      </w:r>
      <w:r>
        <w:rPr>
          <w:rFonts w:hint="eastAsia"/>
        </w:rPr>
        <w:t xml:space="preserve"> with the traditional retransmission mechanism, the amount of retransmission resource</w:t>
      </w:r>
      <w:r>
        <w:t>s</w:t>
      </w:r>
      <w:r>
        <w:rPr>
          <w:rFonts w:hint="eastAsia"/>
        </w:rPr>
        <w:t xml:space="preserve"> is reduced significantly, i.e. reduced</w:t>
      </w:r>
      <w:r>
        <w:t xml:space="preserve"> by</w:t>
      </w:r>
      <w:r>
        <w:rPr>
          <w:rFonts w:hint="eastAsia"/>
        </w:rPr>
        <w:t xml:space="preserve"> almost 50%, after using CBG-based PDSCH transmission mechanism.</w:t>
      </w:r>
    </w:p>
    <w:p w:rsidR="00D17F5C" w:rsidRDefault="00D17F5C" w:rsidP="00D17F5C">
      <w:pPr>
        <w:spacing w:before="120" w:after="120"/>
      </w:pPr>
      <w:r>
        <w:t xml:space="preserve">Therefore, CBG-based PDSCH transmission is also preferred to be applied to the data transmission of XR traffic, especially considering jittering effect. </w:t>
      </w:r>
    </w:p>
    <w:p w:rsidR="00D17F5C" w:rsidRDefault="0061692C" w:rsidP="00D17F5C">
      <w:pPr>
        <w:tabs>
          <w:tab w:val="left" w:pos="0"/>
          <w:tab w:val="left" w:pos="420"/>
        </w:tabs>
        <w:spacing w:before="120" w:after="120"/>
        <w:jc w:val="center"/>
      </w:pPr>
      <w:r>
        <w:rPr>
          <w:noProof/>
        </w:rPr>
        <w:drawing>
          <wp:inline distT="0" distB="0" distL="114300" distR="114300">
            <wp:extent cx="5146087" cy="252000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cstate="print"/>
                    <a:stretch>
                      <a:fillRect/>
                    </a:stretch>
                  </pic:blipFill>
                  <pic:spPr>
                    <a:xfrm>
                      <a:off x="0" y="0"/>
                      <a:ext cx="5146087" cy="2520000"/>
                    </a:xfrm>
                    <a:prstGeom prst="rect">
                      <a:avLst/>
                    </a:prstGeom>
                    <a:noFill/>
                    <a:ln>
                      <a:noFill/>
                    </a:ln>
                  </pic:spPr>
                </pic:pic>
              </a:graphicData>
            </a:graphic>
          </wp:inline>
        </w:drawing>
      </w:r>
    </w:p>
    <w:p w:rsidR="00D17F5C" w:rsidRPr="00280012" w:rsidRDefault="00D17F5C" w:rsidP="00D17F5C">
      <w:pPr>
        <w:tabs>
          <w:tab w:val="left" w:pos="0"/>
          <w:tab w:val="left" w:pos="420"/>
        </w:tabs>
        <w:spacing w:before="120" w:after="120"/>
        <w:jc w:val="center"/>
        <w:rPr>
          <w:rFonts w:eastAsia="黑体"/>
          <w:sz w:val="20"/>
        </w:rPr>
      </w:pPr>
      <w:r w:rsidRPr="00090B9E">
        <w:rPr>
          <w:rFonts w:eastAsia="黑体"/>
          <w:sz w:val="20"/>
        </w:rPr>
        <w:t xml:space="preserve">Figure. </w:t>
      </w:r>
      <w:r w:rsidR="00396F68">
        <w:rPr>
          <w:rFonts w:eastAsia="黑体"/>
          <w:sz w:val="20"/>
        </w:rPr>
        <w:t>2</w:t>
      </w:r>
      <w:r w:rsidRPr="00090B9E">
        <w:rPr>
          <w:rFonts w:eastAsia="黑体"/>
          <w:sz w:val="20"/>
        </w:rPr>
        <w:t xml:space="preserve"> </w:t>
      </w:r>
      <w:r>
        <w:rPr>
          <w:rFonts w:eastAsia="黑体"/>
          <w:sz w:val="20"/>
        </w:rPr>
        <w:t>T</w:t>
      </w:r>
      <w:r w:rsidRPr="00090B9E">
        <w:rPr>
          <w:rFonts w:eastAsia="黑体"/>
          <w:sz w:val="20"/>
        </w:rPr>
        <w:t>raditional</w:t>
      </w:r>
      <w:r>
        <w:rPr>
          <w:rFonts w:eastAsia="黑体"/>
          <w:sz w:val="20"/>
        </w:rPr>
        <w:t xml:space="preserve"> LTE</w:t>
      </w:r>
      <w:r w:rsidRPr="00090B9E">
        <w:rPr>
          <w:rFonts w:eastAsia="黑体"/>
          <w:sz w:val="20"/>
        </w:rPr>
        <w:t xml:space="preserve"> </w:t>
      </w:r>
      <w:r w:rsidRPr="003174F2">
        <w:rPr>
          <w:rFonts w:eastAsia="黑体"/>
          <w:sz w:val="20"/>
        </w:rPr>
        <w:t xml:space="preserve">retransmission </w:t>
      </w:r>
      <w:r w:rsidRPr="00090B9E">
        <w:rPr>
          <w:rFonts w:eastAsia="黑体"/>
          <w:sz w:val="20"/>
        </w:rPr>
        <w:t xml:space="preserve">and </w:t>
      </w:r>
      <w:r>
        <w:rPr>
          <w:rFonts w:eastAsia="黑体"/>
          <w:sz w:val="20"/>
        </w:rPr>
        <w:t xml:space="preserve">NR </w:t>
      </w:r>
      <w:r w:rsidRPr="00090B9E">
        <w:rPr>
          <w:rFonts w:eastAsia="黑体"/>
          <w:sz w:val="20"/>
        </w:rPr>
        <w:t>CBG-based retransmission procedure</w:t>
      </w:r>
    </w:p>
    <w:p w:rsidR="00D17F5C" w:rsidRDefault="00D17F5C" w:rsidP="00D17F5C">
      <w:pPr>
        <w:spacing w:before="120" w:after="120"/>
      </w:pPr>
      <w:r>
        <w:rPr>
          <w:rFonts w:hint="eastAsia"/>
        </w:rPr>
        <w:t xml:space="preserve">However, there is a </w:t>
      </w:r>
      <w:r>
        <w:t>fundamental</w:t>
      </w:r>
      <w:r>
        <w:rPr>
          <w:rFonts w:hint="eastAsia"/>
        </w:rPr>
        <w:t xml:space="preserve"> problem of CBG-based transmission mechanism when the UE reports the HARQ-ACK information. For example, in Figure </w:t>
      </w:r>
      <w:r w:rsidR="00396F68">
        <w:t>2</w:t>
      </w:r>
      <w:r>
        <w:rPr>
          <w:rFonts w:hint="eastAsia"/>
        </w:rPr>
        <w:t xml:space="preserve">, the UE only needs to feedback 1 bit to inform gNB of the HARQ-ACK information </w:t>
      </w:r>
      <w:r>
        <w:t>in</w:t>
      </w:r>
      <w:r>
        <w:rPr>
          <w:rFonts w:hint="eastAsia"/>
        </w:rPr>
        <w:t xml:space="preserve"> the case of traditional retransmission mechanism. But for the case of CBG-based transmission, the UE needs to feedback 8 bits to inform gNB of the HARQ-ACK information for </w:t>
      </w:r>
      <w:r>
        <w:t>each</w:t>
      </w:r>
      <w:r>
        <w:rPr>
          <w:rFonts w:hint="eastAsia"/>
        </w:rPr>
        <w:t xml:space="preserve"> CBG. It is obvious that compar</w:t>
      </w:r>
      <w:r>
        <w:t>ed</w:t>
      </w:r>
      <w:r>
        <w:rPr>
          <w:rFonts w:hint="eastAsia"/>
        </w:rPr>
        <w:t xml:space="preserve"> with the traditional retransmission, the feedback overhead required for CBG-based transmission is increased </w:t>
      </w:r>
      <w:r>
        <w:t>to</w:t>
      </w:r>
      <w:r>
        <w:rPr>
          <w:rFonts w:hint="eastAsia"/>
        </w:rPr>
        <w:t xml:space="preserve"> up to 8 times in NR. Therefore, it is necessary </w:t>
      </w:r>
      <w:r>
        <w:t xml:space="preserve">to </w:t>
      </w:r>
      <w:r>
        <w:rPr>
          <w:rFonts w:hint="eastAsia"/>
        </w:rPr>
        <w:t xml:space="preserve">investigate </w:t>
      </w:r>
      <w:r>
        <w:t>issues of overhead of</w:t>
      </w:r>
      <w:r>
        <w:rPr>
          <w:rFonts w:hint="eastAsia"/>
        </w:rPr>
        <w:t xml:space="preserve"> CBG-based feedback, especially for </w:t>
      </w:r>
      <w:r>
        <w:t xml:space="preserve">the </w:t>
      </w:r>
      <w:r>
        <w:rPr>
          <w:rFonts w:hint="eastAsia"/>
        </w:rPr>
        <w:t xml:space="preserve">XR traffic. </w:t>
      </w:r>
    </w:p>
    <w:p w:rsidR="00D17F5C" w:rsidRDefault="00D17F5C" w:rsidP="00D17F5C">
      <w:pPr>
        <w:pStyle w:val="YJ-Observation"/>
        <w:spacing w:before="120" w:after="120"/>
        <w:rPr>
          <w:lang w:eastAsia="zh-CN"/>
        </w:rPr>
      </w:pPr>
      <w:bookmarkStart w:id="2" w:name="_Toc71645149"/>
      <w:r>
        <w:t>Further investigate the issues and potential working areas for enhancement towards CBG based feedback.</w:t>
      </w:r>
      <w:bookmarkEnd w:id="2"/>
    </w:p>
    <w:p w:rsidR="00090B9E" w:rsidRDefault="00090B9E" w:rsidP="00090B9E">
      <w:pPr>
        <w:widowControl w:val="0"/>
        <w:spacing w:before="120" w:after="120"/>
        <w:ind w:left="2977" w:right="210"/>
        <w:jc w:val="left"/>
        <w:rPr>
          <w:lang w:val="en-GB"/>
        </w:rPr>
      </w:pPr>
    </w:p>
    <w:p w:rsidR="00280012" w:rsidRPr="00BA369E" w:rsidRDefault="00421E36">
      <w:pPr>
        <w:pStyle w:val="1"/>
        <w:spacing w:before="120" w:after="120"/>
        <w:rPr>
          <w:rFonts w:eastAsiaTheme="minorEastAsia"/>
        </w:rPr>
      </w:pPr>
      <w:r>
        <w:rPr>
          <w:rFonts w:eastAsiaTheme="minorEastAsia"/>
        </w:rPr>
        <w:t>UE power savin</w:t>
      </w:r>
      <w:r w:rsidR="00090B9E" w:rsidRPr="00090B9E">
        <w:rPr>
          <w:rFonts w:eastAsiaTheme="minorEastAsia"/>
        </w:rPr>
        <w:t>g</w:t>
      </w:r>
    </w:p>
    <w:p w:rsidR="00376895" w:rsidRDefault="005E21DC" w:rsidP="00376895">
      <w:pPr>
        <w:spacing w:before="120" w:after="120"/>
      </w:pPr>
      <w:r>
        <w:t xml:space="preserve">If jitter is not considered, UE and gNB can know the arrival time of packets according to the traffic period. Therefore the wake up time of UE can well match the arrival time of packets which will save power. </w:t>
      </w:r>
      <w:r w:rsidR="000E7D22">
        <w:t>However, according to the agreements in RAN1 meeting, the arrival time of XR packets will consider jitter</w:t>
      </w:r>
      <w:r w:rsidR="00592E68">
        <w:rPr>
          <w:rFonts w:hint="eastAsia"/>
        </w:rPr>
        <w:t xml:space="preserve"> which makes the packet arrival fluctuating around periodic benchmarks as shown in Figure 1</w:t>
      </w:r>
      <w:r w:rsidR="000E7D22">
        <w:t xml:space="preserve">. </w:t>
      </w:r>
      <w:r w:rsidR="00396F68">
        <w:t>Since XR services require low latency, t</w:t>
      </w:r>
      <w:r w:rsidR="00592E68">
        <w:rPr>
          <w:rFonts w:hint="eastAsia"/>
        </w:rPr>
        <w:t>he impact of jitter on</w:t>
      </w:r>
      <w:r w:rsidR="00396F68">
        <w:t xml:space="preserve"> </w:t>
      </w:r>
      <w:r w:rsidR="00396F68" w:rsidRPr="00376895">
        <w:t>UE power saving</w:t>
      </w:r>
      <w:r w:rsidR="00396F68">
        <w:t xml:space="preserve"> techniques</w:t>
      </w:r>
      <w:r w:rsidR="00592E68">
        <w:rPr>
          <w:rFonts w:hint="eastAsia"/>
        </w:rPr>
        <w:t xml:space="preserve"> need to be closely examined</w:t>
      </w:r>
      <w:r w:rsidR="00396F68">
        <w:rPr>
          <w:rFonts w:hint="eastAsia"/>
        </w:rPr>
        <w:t>.</w:t>
      </w:r>
      <w:r>
        <w:t xml:space="preserve"> </w:t>
      </w:r>
      <w:r w:rsidR="00376895">
        <w:t xml:space="preserve">In this section, several R15/R16 power saving techniques </w:t>
      </w:r>
      <w:r w:rsidR="00DA136B">
        <w:t xml:space="preserve">and potential power saving techniques </w:t>
      </w:r>
      <w:r w:rsidR="00297F6F">
        <w:t xml:space="preserve">for XR services </w:t>
      </w:r>
      <w:r w:rsidR="00376895">
        <w:t>are analyzed.</w:t>
      </w:r>
    </w:p>
    <w:p w:rsidR="00376895" w:rsidRPr="00CD5C76" w:rsidRDefault="00376895" w:rsidP="00376895">
      <w:pPr>
        <w:spacing w:before="120" w:after="120"/>
        <w:rPr>
          <w:b/>
          <w:u w:val="single"/>
        </w:rPr>
      </w:pPr>
      <w:r w:rsidRPr="00CD5C76">
        <w:rPr>
          <w:rFonts w:hint="eastAsia"/>
          <w:b/>
          <w:u w:val="single"/>
        </w:rPr>
        <w:t>DRX</w:t>
      </w:r>
    </w:p>
    <w:p w:rsidR="00396F68" w:rsidRDefault="00376895" w:rsidP="00376895">
      <w:pPr>
        <w:spacing w:before="120" w:after="120"/>
      </w:pPr>
      <w:r>
        <w:rPr>
          <w:rFonts w:hint="eastAsia"/>
        </w:rPr>
        <w:t>In previous contribution</w:t>
      </w:r>
      <w:r w:rsidR="00421E36">
        <w:t xml:space="preserve"> </w:t>
      </w:r>
      <w:r>
        <w:rPr>
          <w:rFonts w:hint="eastAsia"/>
        </w:rPr>
        <w:t>[</w:t>
      </w:r>
      <w:r>
        <w:t>3</w:t>
      </w:r>
      <w:r>
        <w:rPr>
          <w:rFonts w:hint="eastAsia"/>
        </w:rPr>
        <w:t>]</w:t>
      </w:r>
      <w:r>
        <w:t>, the</w:t>
      </w:r>
      <w:r w:rsidR="00FA68FF">
        <w:t xml:space="preserve"> problem of</w:t>
      </w:r>
      <w:r>
        <w:t xml:space="preserve"> mismatch between XR traffic and DRX cycle was raised</w:t>
      </w:r>
      <w:r w:rsidR="00396F68">
        <w:t xml:space="preserve"> </w:t>
      </w:r>
      <w:r w:rsidR="000E7D22">
        <w:t>and is</w:t>
      </w:r>
      <w:r w:rsidR="00396F68">
        <w:t xml:space="preserve"> shown in Figure 3</w:t>
      </w:r>
      <w:r>
        <w:t xml:space="preserve">. </w:t>
      </w:r>
    </w:p>
    <w:p w:rsidR="00DA168C" w:rsidRDefault="0061692C" w:rsidP="00DA168C">
      <w:pPr>
        <w:spacing w:before="120" w:after="120"/>
        <w:jc w:val="center"/>
      </w:pPr>
      <w:r>
        <w:rPr>
          <w:noProof/>
        </w:rPr>
        <w:lastRenderedPageBreak/>
        <w:drawing>
          <wp:inline distT="0" distB="0" distL="114300" distR="114300">
            <wp:extent cx="3211000" cy="1620000"/>
            <wp:effectExtent l="0" t="0" r="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1" cstate="print"/>
                    <a:stretch>
                      <a:fillRect/>
                    </a:stretch>
                  </pic:blipFill>
                  <pic:spPr>
                    <a:xfrm>
                      <a:off x="0" y="0"/>
                      <a:ext cx="3211000" cy="1620000"/>
                    </a:xfrm>
                    <a:prstGeom prst="rect">
                      <a:avLst/>
                    </a:prstGeom>
                    <a:noFill/>
                    <a:ln>
                      <a:noFill/>
                    </a:ln>
                  </pic:spPr>
                </pic:pic>
              </a:graphicData>
            </a:graphic>
          </wp:inline>
        </w:drawing>
      </w:r>
      <w:r w:rsidR="00DA168C">
        <w:t xml:space="preserve"> </w:t>
      </w:r>
    </w:p>
    <w:p w:rsidR="00DA168C" w:rsidRDefault="00CC1D92" w:rsidP="00DA168C">
      <w:pPr>
        <w:spacing w:before="120" w:after="120"/>
        <w:jc w:val="center"/>
      </w:pPr>
      <w:r>
        <w:rPr>
          <w:rFonts w:hint="eastAsia"/>
        </w:rPr>
        <w:t>Figure</w:t>
      </w:r>
      <w:r>
        <w:t xml:space="preserve">. </w:t>
      </w:r>
      <w:r w:rsidR="00DA168C">
        <w:t>3</w:t>
      </w:r>
      <w:r w:rsidR="00DA168C">
        <w:rPr>
          <w:rFonts w:hint="eastAsia"/>
        </w:rPr>
        <w:t xml:space="preserve"> </w:t>
      </w:r>
      <w:r w:rsidR="00DA168C">
        <w:t xml:space="preserve">mismatch between </w:t>
      </w:r>
      <w:r w:rsidR="00DA168C">
        <w:rPr>
          <w:rFonts w:hint="eastAsia"/>
        </w:rPr>
        <w:t>XR traffic and DRX</w:t>
      </w:r>
    </w:p>
    <w:p w:rsidR="00000000" w:rsidRDefault="00DA168C">
      <w:pPr>
        <w:pStyle w:val="YJ-Observation"/>
        <w:spacing w:before="120" w:after="120"/>
      </w:pPr>
      <w:bookmarkStart w:id="3" w:name="_Toc71645150"/>
      <w:r>
        <w:rPr>
          <w:rFonts w:hint="eastAsia"/>
        </w:rPr>
        <w:t xml:space="preserve">Due to the </w:t>
      </w:r>
      <w:r w:rsidR="00314F33">
        <w:t>mismatch</w:t>
      </w:r>
      <w:r>
        <w:rPr>
          <w:rFonts w:hint="eastAsia"/>
        </w:rPr>
        <w:t xml:space="preserve"> between XR traffic period</w:t>
      </w:r>
      <w:r>
        <w:t>icity</w:t>
      </w:r>
      <w:r>
        <w:rPr>
          <w:rFonts w:hint="eastAsia"/>
        </w:rPr>
        <w:t xml:space="preserve"> and DRX cycle, XR traffic cannot be </w:t>
      </w:r>
      <w:r>
        <w:t>guarantee</w:t>
      </w:r>
      <w:r>
        <w:rPr>
          <w:rFonts w:hint="eastAsia"/>
        </w:rPr>
        <w:t>d</w:t>
      </w:r>
      <w:r>
        <w:t xml:space="preserve"> </w:t>
      </w:r>
      <w:r>
        <w:rPr>
          <w:rFonts w:hint="eastAsia"/>
        </w:rPr>
        <w:t xml:space="preserve">to always arrive at </w:t>
      </w:r>
      <w:r>
        <w:t xml:space="preserve">the </w:t>
      </w:r>
      <w:r>
        <w:rPr>
          <w:rFonts w:hint="eastAsia"/>
        </w:rPr>
        <w:t xml:space="preserve">DRX On </w:t>
      </w:r>
      <w:r>
        <w:t>period.</w:t>
      </w:r>
      <w:bookmarkEnd w:id="3"/>
    </w:p>
    <w:p w:rsidR="00DA168C" w:rsidRDefault="00DA168C" w:rsidP="00376895">
      <w:pPr>
        <w:spacing w:before="120" w:after="120"/>
      </w:pPr>
      <w:r>
        <w:rPr>
          <w:rFonts w:hint="eastAsia"/>
        </w:rPr>
        <w:t>As discussed above, jitter</w:t>
      </w:r>
      <w:r>
        <w:t xml:space="preserve"> will </w:t>
      </w:r>
      <w:r w:rsidRPr="00376895">
        <w:t xml:space="preserve">increase the difficulty of </w:t>
      </w:r>
      <w:r>
        <w:t xml:space="preserve">applying </w:t>
      </w:r>
      <w:r w:rsidRPr="00376895">
        <w:t>UE power saving</w:t>
      </w:r>
      <w:r>
        <w:t xml:space="preserve"> techniques because </w:t>
      </w:r>
      <w:r w:rsidR="00BD2B78">
        <w:t>t</w:t>
      </w:r>
      <w:r w:rsidR="0057469F" w:rsidRPr="0057469F">
        <w:t>he packet</w:t>
      </w:r>
      <w:r w:rsidR="00BD2B78">
        <w:t>s</w:t>
      </w:r>
      <w:r w:rsidR="0057469F" w:rsidRPr="0057469F">
        <w:t xml:space="preserve"> arrival time</w:t>
      </w:r>
      <w:r w:rsidR="00592E68">
        <w:rPr>
          <w:rFonts w:hint="eastAsia"/>
        </w:rPr>
        <w:t xml:space="preserve"> fluctuates around the periodicity benchmarks</w:t>
      </w:r>
      <w:r w:rsidR="00BD2B78">
        <w:t>. If DRX is used, the packets may not arrive in “DRX On” state due to the jitter even if the mismatch problem is solved.</w:t>
      </w:r>
    </w:p>
    <w:p w:rsidR="00000000" w:rsidRDefault="00BD2B78">
      <w:pPr>
        <w:pStyle w:val="YJ-Observation"/>
        <w:spacing w:before="120" w:after="120"/>
      </w:pPr>
      <w:bookmarkStart w:id="4" w:name="_Toc71645151"/>
      <w:r>
        <w:rPr>
          <w:lang w:val="en-US"/>
        </w:rPr>
        <w:t>T</w:t>
      </w:r>
      <w:r>
        <w:t>he packets may not arrive in “DRX On” state due to jitter even if the mismatch problem is solved.</w:t>
      </w:r>
      <w:bookmarkEnd w:id="4"/>
    </w:p>
    <w:p w:rsidR="00CC0A8E" w:rsidRDefault="00E04F45" w:rsidP="00376895">
      <w:pPr>
        <w:spacing w:before="120" w:after="120"/>
      </w:pPr>
      <w:r>
        <w:t>To solve the above two problems, o</w:t>
      </w:r>
      <w:r w:rsidR="00CC0A8E">
        <w:t xml:space="preserve">ne simple </w:t>
      </w:r>
      <w:r w:rsidR="00BD2B78">
        <w:t xml:space="preserve">consideration </w:t>
      </w:r>
      <w:r w:rsidR="00CC0A8E">
        <w:t xml:space="preserve">is setting a long </w:t>
      </w:r>
      <w:r w:rsidR="00FA68FF">
        <w:t xml:space="preserve">drx-onduration timer which may </w:t>
      </w:r>
      <w:r w:rsidR="00297F6F">
        <w:t>result</w:t>
      </w:r>
      <w:r w:rsidR="00CA726C">
        <w:t xml:space="preserve"> in</w:t>
      </w:r>
      <w:r w:rsidR="00297F6F">
        <w:t xml:space="preserve"> </w:t>
      </w:r>
      <w:r w:rsidR="00CC0A8E">
        <w:t xml:space="preserve">low power saving gain. </w:t>
      </w:r>
      <w:r w:rsidR="00BD2B78">
        <w:t>The other method is to enhance the DRX scheme.</w:t>
      </w:r>
    </w:p>
    <w:p w:rsidR="00CC0A8E" w:rsidRDefault="00CC0A8E" w:rsidP="00376895">
      <w:pPr>
        <w:spacing w:before="120" w:after="120"/>
      </w:pPr>
      <w:r>
        <w:t xml:space="preserve">gNB can have a rough </w:t>
      </w:r>
      <w:r w:rsidR="00CA726C">
        <w:t>estimation</w:t>
      </w:r>
      <w:r>
        <w:t xml:space="preserve"> o</w:t>
      </w:r>
      <w:r w:rsidR="00CA726C">
        <w:t>f</w:t>
      </w:r>
      <w:r>
        <w:t xml:space="preserve"> </w:t>
      </w:r>
      <w:r w:rsidR="00FA68FF">
        <w:t>next</w:t>
      </w:r>
      <w:r>
        <w:t xml:space="preserve"> traffic </w:t>
      </w:r>
      <w:r w:rsidR="00AC5EE1">
        <w:t>according to the arrival time of previous packet</w:t>
      </w:r>
      <w:r>
        <w:t xml:space="preserve">. For example, if </w:t>
      </w:r>
      <w:r w:rsidR="00AC5EE1">
        <w:t>1</w:t>
      </w:r>
      <w:r w:rsidR="0045030D">
        <w:t>4</w:t>
      </w:r>
      <w:r w:rsidR="00AC5EE1">
        <w:t xml:space="preserve">ms has passed since </w:t>
      </w:r>
      <w:r w:rsidR="00CA726C">
        <w:t xml:space="preserve">the </w:t>
      </w:r>
      <w:r w:rsidR="00AC5EE1">
        <w:t>last packet, gN</w:t>
      </w:r>
      <w:r w:rsidR="00CA726C">
        <w:t>B</w:t>
      </w:r>
      <w:r w:rsidR="00AC5EE1">
        <w:t xml:space="preserve"> may predict the next packet will arrive soon. </w:t>
      </w:r>
      <w:r w:rsidR="0045030D">
        <w:t>If current drx-onduration timer is almost expire</w:t>
      </w:r>
      <w:r w:rsidR="00313F7A">
        <w:t>d</w:t>
      </w:r>
      <w:r w:rsidR="0045030D">
        <w:t xml:space="preserve">, </w:t>
      </w:r>
      <w:r w:rsidR="00AC5EE1">
        <w:t xml:space="preserve">gNB can indicate UE </w:t>
      </w:r>
      <w:r w:rsidR="00CA726C">
        <w:t xml:space="preserve">to </w:t>
      </w:r>
      <w:r w:rsidR="00AC5EE1">
        <w:t xml:space="preserve">change </w:t>
      </w:r>
      <w:r w:rsidR="00CA726C">
        <w:t xml:space="preserve">the </w:t>
      </w:r>
      <w:r w:rsidR="00AC5EE1">
        <w:t>drx-startoffset</w:t>
      </w:r>
      <w:r w:rsidR="0045030D">
        <w:t xml:space="preserve"> or </w:t>
      </w:r>
      <w:r w:rsidR="00CA726C">
        <w:t xml:space="preserve">switch to </w:t>
      </w:r>
      <w:r w:rsidR="0045030D">
        <w:t>a longer drx-onduration timer</w:t>
      </w:r>
      <w:r w:rsidR="00AC5EE1">
        <w:t xml:space="preserve"> </w:t>
      </w:r>
      <w:r w:rsidR="00CA726C">
        <w:t xml:space="preserve">to decrease the latency of </w:t>
      </w:r>
      <w:r w:rsidR="00AC5EE1">
        <w:t>potential</w:t>
      </w:r>
      <w:r w:rsidR="00CA726C">
        <w:t>ly subsequent</w:t>
      </w:r>
      <w:r w:rsidR="00AC5EE1">
        <w:t xml:space="preserve"> packet </w:t>
      </w:r>
      <w:r w:rsidR="00CD5C76">
        <w:t xml:space="preserve">as shown in Figure </w:t>
      </w:r>
      <w:r w:rsidR="00B01536">
        <w:t>4</w:t>
      </w:r>
      <w:r w:rsidR="00313F7A">
        <w:t xml:space="preserve">. Therefore, </w:t>
      </w:r>
      <w:r w:rsidR="00CA726C">
        <w:t xml:space="preserve">a </w:t>
      </w:r>
      <w:r w:rsidR="00313F7A">
        <w:t>dynamic</w:t>
      </w:r>
      <w:r w:rsidR="00AC5EE1">
        <w:t xml:space="preserve"> </w:t>
      </w:r>
      <w:r w:rsidR="00CA726C">
        <w:t xml:space="preserve">update of </w:t>
      </w:r>
      <w:r w:rsidR="00AC5EE1">
        <w:t>DRX parameters</w:t>
      </w:r>
      <w:r w:rsidR="00CA726C">
        <w:t xml:space="preserve"> </w:t>
      </w:r>
      <w:r w:rsidR="00AC5EE1">
        <w:t>(e.g., drx-startoffset) by DCI</w:t>
      </w:r>
      <w:r w:rsidR="00313F7A">
        <w:t xml:space="preserve"> indication</w:t>
      </w:r>
      <w:r w:rsidR="00AC5EE1">
        <w:t xml:space="preserve"> can be considered.</w:t>
      </w:r>
      <w:r w:rsidR="00E93148">
        <w:t xml:space="preserve"> Additionally, DCI can indicate different value of drx-startoffset to control when to start drx-onduration timer flexibly.</w:t>
      </w:r>
    </w:p>
    <w:p w:rsidR="0045030D" w:rsidRDefault="00E93148" w:rsidP="00E93148">
      <w:pPr>
        <w:spacing w:before="120" w:after="120"/>
        <w:jc w:val="center"/>
      </w:pPr>
      <w:r>
        <w:rPr>
          <w:noProof/>
        </w:rPr>
        <w:drawing>
          <wp:inline distT="0" distB="0" distL="0" distR="0">
            <wp:extent cx="5219205" cy="13442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222969" cy="1345211"/>
                    </a:xfrm>
                    <a:prstGeom prst="rect">
                      <a:avLst/>
                    </a:prstGeom>
                  </pic:spPr>
                </pic:pic>
              </a:graphicData>
            </a:graphic>
          </wp:inline>
        </w:drawing>
      </w:r>
    </w:p>
    <w:p w:rsidR="00CD5C76" w:rsidRDefault="00CD5C76" w:rsidP="00CD5C76">
      <w:pPr>
        <w:spacing w:before="120" w:after="120"/>
        <w:jc w:val="center"/>
      </w:pPr>
      <w:r>
        <w:rPr>
          <w:rFonts w:hint="eastAsia"/>
        </w:rPr>
        <w:t>Figure</w:t>
      </w:r>
      <w:r w:rsidR="00CC1D92">
        <w:t xml:space="preserve">. </w:t>
      </w:r>
      <w:r w:rsidR="00B01536">
        <w:t xml:space="preserve">4 </w:t>
      </w:r>
      <w:r w:rsidR="00313F7A">
        <w:t>Dynamic DRX parameter change</w:t>
      </w:r>
    </w:p>
    <w:p w:rsidR="00000000" w:rsidRDefault="00AC5EE1">
      <w:pPr>
        <w:pStyle w:val="YJ-Proposal"/>
        <w:spacing w:before="120" w:after="120"/>
      </w:pPr>
      <w:bookmarkStart w:id="5" w:name="_Toc71555604"/>
      <w:r>
        <w:t xml:space="preserve">Dynamic DRX parameters change </w:t>
      </w:r>
      <w:r w:rsidR="00313F7A">
        <w:t xml:space="preserve">indicated by a DCI </w:t>
      </w:r>
      <w:r>
        <w:t>can be considered.</w:t>
      </w:r>
      <w:bookmarkEnd w:id="5"/>
    </w:p>
    <w:p w:rsidR="00CD5C76" w:rsidRPr="00CD5C76" w:rsidRDefault="00CD5C76" w:rsidP="00CD5C76">
      <w:pPr>
        <w:spacing w:before="120" w:after="120"/>
        <w:rPr>
          <w:b/>
          <w:u w:val="single"/>
        </w:rPr>
      </w:pPr>
      <w:r w:rsidRPr="00CD5C76">
        <w:rPr>
          <w:b/>
          <w:u w:val="single"/>
        </w:rPr>
        <w:t>W</w:t>
      </w:r>
      <w:r w:rsidRPr="00CD5C76">
        <w:rPr>
          <w:rFonts w:hint="eastAsia"/>
          <w:b/>
          <w:u w:val="single"/>
        </w:rPr>
        <w:t xml:space="preserve">ake </w:t>
      </w:r>
      <w:r w:rsidRPr="00CD5C76">
        <w:rPr>
          <w:b/>
          <w:u w:val="single"/>
        </w:rPr>
        <w:t>up indication</w:t>
      </w:r>
    </w:p>
    <w:p w:rsidR="00CD5C76" w:rsidRDefault="005C65E7" w:rsidP="00CD5C76">
      <w:pPr>
        <w:spacing w:before="120" w:after="120"/>
      </w:pPr>
      <w:r>
        <w:t xml:space="preserve">WUS </w:t>
      </w:r>
      <w:r w:rsidR="00CA726C">
        <w:t>carried by DCI format 2-6 has been</w:t>
      </w:r>
      <w:r>
        <w:t xml:space="preserve"> </w:t>
      </w:r>
      <w:r w:rsidR="00CA726C">
        <w:t xml:space="preserve">specified </w:t>
      </w:r>
      <w:r w:rsidR="00E93148">
        <w:t>i</w:t>
      </w:r>
      <w:r w:rsidR="00E93148">
        <w:rPr>
          <w:rFonts w:hint="eastAsia"/>
        </w:rPr>
        <w:t>n Rel</w:t>
      </w:r>
      <w:r w:rsidR="00E93148">
        <w:t>-16 UE power saving</w:t>
      </w:r>
      <w:r>
        <w:t>. WUS is monitored in a time duration before DRX On. If WUS is used</w:t>
      </w:r>
      <w:r w:rsidR="00E93148">
        <w:t xml:space="preserve"> in XR</w:t>
      </w:r>
      <w:r>
        <w:t>, the DRX cycle should</w:t>
      </w:r>
      <w:r w:rsidR="00CA726C">
        <w:t xml:space="preserve"> be</w:t>
      </w:r>
      <w:r>
        <w:t xml:space="preserve"> set to </w:t>
      </w:r>
      <w:r w:rsidR="00313F7A">
        <w:t>a small</w:t>
      </w:r>
      <w:r>
        <w:t xml:space="preserve"> value</w:t>
      </w:r>
      <w:r w:rsidR="00CA726C">
        <w:t>,</w:t>
      </w:r>
      <w:r>
        <w:t xml:space="preserve"> otherwise the DCI </w:t>
      </w:r>
      <w:r w:rsidR="00CA726C">
        <w:t xml:space="preserve">format 2-6 </w:t>
      </w:r>
      <w:r>
        <w:t>ha</w:t>
      </w:r>
      <w:r w:rsidR="00313F7A">
        <w:t>s</w:t>
      </w:r>
      <w:r>
        <w:t xml:space="preserve"> no chance to indicate </w:t>
      </w:r>
      <w:r w:rsidR="00CA726C">
        <w:t>not-</w:t>
      </w:r>
      <w:r>
        <w:t>wake</w:t>
      </w:r>
      <w:r w:rsidR="00CA726C">
        <w:t>-</w:t>
      </w:r>
      <w:r>
        <w:t>up</w:t>
      </w:r>
      <w:r w:rsidR="00E93148">
        <w:t xml:space="preserve"> </w:t>
      </w:r>
      <w:r w:rsidR="00154B88">
        <w:t>due to the short interval of XR packets</w:t>
      </w:r>
      <w:r>
        <w:t xml:space="preserve">. </w:t>
      </w:r>
      <w:r w:rsidR="00154B88">
        <w:t xml:space="preserve">However, if </w:t>
      </w:r>
      <w:r>
        <w:t xml:space="preserve">the DRX cycle </w:t>
      </w:r>
      <w:r w:rsidR="00154B88">
        <w:t>is</w:t>
      </w:r>
      <w:r>
        <w:t xml:space="preserve"> small</w:t>
      </w:r>
      <w:r w:rsidR="00154B88">
        <w:t xml:space="preserve"> </w:t>
      </w:r>
      <w:r>
        <w:t xml:space="preserve">(e.g., 8ms), </w:t>
      </w:r>
      <w:r w:rsidR="00313F7A">
        <w:t xml:space="preserve">using </w:t>
      </w:r>
      <w:r>
        <w:t xml:space="preserve">a shorter drx-onduration timer may </w:t>
      </w:r>
      <w:r w:rsidR="00313F7A">
        <w:t>be</w:t>
      </w:r>
      <w:r>
        <w:t xml:space="preserve"> a better choice than using</w:t>
      </w:r>
      <w:r w:rsidR="00313F7A">
        <w:t xml:space="preserve"> </w:t>
      </w:r>
      <w:r>
        <w:t>WUS since WUS monitored before DRX On</w:t>
      </w:r>
      <w:r w:rsidR="00154B88">
        <w:t xml:space="preserve"> will</w:t>
      </w:r>
      <w:r>
        <w:t xml:space="preserve"> split the sleep time.</w:t>
      </w:r>
    </w:p>
    <w:p w:rsidR="005C65E7" w:rsidRDefault="005C65E7" w:rsidP="005C65E7">
      <w:pPr>
        <w:pStyle w:val="YJ-Observation"/>
        <w:spacing w:before="120" w:after="120"/>
      </w:pPr>
      <w:bookmarkStart w:id="6" w:name="_Toc71645152"/>
      <w:r>
        <w:t>Whether or not WUS can be used in XR should be carefully studied since WUS may split the sleep time and decrease the power saving gain.</w:t>
      </w:r>
      <w:bookmarkEnd w:id="6"/>
    </w:p>
    <w:p w:rsidR="005C65E7" w:rsidRPr="00DA136B" w:rsidRDefault="00DA136B" w:rsidP="00CD5C76">
      <w:pPr>
        <w:spacing w:before="120" w:after="120"/>
        <w:rPr>
          <w:b/>
          <w:u w:val="single"/>
        </w:rPr>
      </w:pPr>
      <w:r w:rsidRPr="00DA136B">
        <w:rPr>
          <w:b/>
          <w:u w:val="single"/>
        </w:rPr>
        <w:lastRenderedPageBreak/>
        <w:t>C</w:t>
      </w:r>
      <w:r w:rsidRPr="00DA136B">
        <w:rPr>
          <w:rFonts w:hint="eastAsia"/>
          <w:b/>
          <w:u w:val="single"/>
        </w:rPr>
        <w:t>ross-</w:t>
      </w:r>
      <w:r w:rsidRPr="00DA136B">
        <w:rPr>
          <w:b/>
          <w:u w:val="single"/>
        </w:rPr>
        <w:t>slot scheduling</w:t>
      </w:r>
    </w:p>
    <w:p w:rsidR="00DA136B" w:rsidRDefault="00DA136B" w:rsidP="00CD5C76">
      <w:pPr>
        <w:spacing w:before="120" w:after="120"/>
      </w:pPr>
      <w:r>
        <w:rPr>
          <w:rFonts w:hint="eastAsia"/>
        </w:rPr>
        <w:t>Cross-slot scheduling can provide power saving gain by setting</w:t>
      </w:r>
      <w:r>
        <w:t xml:space="preserve"> a non</w:t>
      </w:r>
      <w:r w:rsidR="00154B88">
        <w:t>-</w:t>
      </w:r>
      <w:r>
        <w:t>zero</w:t>
      </w:r>
      <w:r>
        <w:rPr>
          <w:rFonts w:hint="eastAsia"/>
        </w:rPr>
        <w:t xml:space="preserve"> K0min</w:t>
      </w:r>
      <w:r>
        <w:t>/K2min. One thing should be noted is that minimum</w:t>
      </w:r>
      <w:r w:rsidR="00154B88">
        <w:t xml:space="preserve"> triggering offset</w:t>
      </w:r>
      <w:r>
        <w:t xml:space="preserve"> of aperiodic </w:t>
      </w:r>
      <w:r w:rsidR="00154B88">
        <w:t>CSI-</w:t>
      </w:r>
      <w:r>
        <w:t>RS is associate</w:t>
      </w:r>
      <w:r w:rsidR="00154B88">
        <w:t>d</w:t>
      </w:r>
      <w:r>
        <w:t xml:space="preserve"> with K0min. Obviously, larger K0min/K2min will cause larger latency. In TR 38.840, </w:t>
      </w:r>
      <w:r w:rsidR="00313F7A">
        <w:t xml:space="preserve">simulation results show that there </w:t>
      </w:r>
      <w:r w:rsidR="00154B88">
        <w:t xml:space="preserve">is </w:t>
      </w:r>
      <w:r w:rsidR="00313F7A">
        <w:t>no great difference in power saving gain between K0min = 1 and K0min &gt; 1</w:t>
      </w:r>
      <w:r>
        <w:t>. Therefore</w:t>
      </w:r>
      <w:r w:rsidR="00313F7A">
        <w:t>,</w:t>
      </w:r>
      <w:r>
        <w:t xml:space="preserve"> dynamic change</w:t>
      </w:r>
      <w:r w:rsidR="00154B88">
        <w:t xml:space="preserve"> of</w:t>
      </w:r>
      <w:r>
        <w:t xml:space="preserve"> K0min/K2min between 0 and 1 can be considered.</w:t>
      </w:r>
    </w:p>
    <w:p w:rsidR="00DA136B" w:rsidRDefault="00544667" w:rsidP="00CD5C76">
      <w:pPr>
        <w:pStyle w:val="YJ-Observation"/>
        <w:spacing w:before="120" w:after="120"/>
      </w:pPr>
      <w:bookmarkStart w:id="7" w:name="_Toc71645153"/>
      <w:r>
        <w:t>Large value of K0min/K2min should not be used considering the latency requirement for XR services.</w:t>
      </w:r>
      <w:bookmarkEnd w:id="7"/>
    </w:p>
    <w:p w:rsidR="00313F7A" w:rsidRDefault="00313F7A" w:rsidP="00CD5C76">
      <w:pPr>
        <w:spacing w:before="120" w:after="120"/>
        <w:rPr>
          <w:b/>
          <w:u w:val="single"/>
        </w:rPr>
      </w:pPr>
      <w:r>
        <w:rPr>
          <w:b/>
          <w:u w:val="single"/>
        </w:rPr>
        <w:t>S</w:t>
      </w:r>
      <w:r>
        <w:rPr>
          <w:rFonts w:hint="eastAsia"/>
          <w:b/>
          <w:u w:val="single"/>
        </w:rPr>
        <w:t xml:space="preserve">earch </w:t>
      </w:r>
      <w:r>
        <w:rPr>
          <w:b/>
          <w:u w:val="single"/>
        </w:rPr>
        <w:t>space set</w:t>
      </w:r>
      <w:r w:rsidR="00154B88">
        <w:rPr>
          <w:b/>
          <w:u w:val="single"/>
        </w:rPr>
        <w:t xml:space="preserve"> group</w:t>
      </w:r>
      <w:r>
        <w:rPr>
          <w:b/>
          <w:u w:val="single"/>
        </w:rPr>
        <w:t xml:space="preserve"> switching</w:t>
      </w:r>
    </w:p>
    <w:p w:rsidR="00313F7A" w:rsidRPr="00313F7A" w:rsidRDefault="00896EB5" w:rsidP="00CD5C76">
      <w:pPr>
        <w:spacing w:before="120" w:after="120"/>
      </w:pPr>
      <w:r>
        <w:t>S</w:t>
      </w:r>
      <w:r w:rsidR="00313F7A" w:rsidRPr="00313F7A">
        <w:t>earch space</w:t>
      </w:r>
      <w:r w:rsidR="00313F7A">
        <w:t xml:space="preserve"> set </w:t>
      </w:r>
      <w:r w:rsidR="00154B88">
        <w:t xml:space="preserve">group </w:t>
      </w:r>
      <w:r w:rsidR="00313F7A">
        <w:t xml:space="preserve">switching </w:t>
      </w:r>
      <w:r w:rsidR="00154B88">
        <w:t xml:space="preserve">has specified </w:t>
      </w:r>
      <w:r w:rsidR="00313F7A">
        <w:t>in</w:t>
      </w:r>
      <w:r w:rsidR="00154B88">
        <w:t xml:space="preserve"> Rel-16</w:t>
      </w:r>
      <w:r w:rsidR="00313F7A">
        <w:t xml:space="preserve"> NRU</w:t>
      </w:r>
      <w:r>
        <w:t xml:space="preserve"> and </w:t>
      </w:r>
      <w:r w:rsidR="00154B88">
        <w:t xml:space="preserve">the potential enhancement </w:t>
      </w:r>
      <w:r>
        <w:t>is</w:t>
      </w:r>
      <w:r w:rsidR="00154B88">
        <w:t xml:space="preserve"> being</w:t>
      </w:r>
      <w:r>
        <w:t xml:space="preserve"> studied in Rel-17 UE power saving. </w:t>
      </w:r>
      <w:r w:rsidR="00154B88">
        <w:t xml:space="preserve">Both </w:t>
      </w:r>
      <w:r>
        <w:t>power saving gain and latency are associate</w:t>
      </w:r>
      <w:r w:rsidR="00154B88">
        <w:t>d</w:t>
      </w:r>
      <w:r>
        <w:t xml:space="preserve"> with the period</w:t>
      </w:r>
      <w:r w:rsidR="00154B88">
        <w:t>icity</w:t>
      </w:r>
      <w:r>
        <w:t xml:space="preserve"> of search space set. </w:t>
      </w:r>
    </w:p>
    <w:p w:rsidR="00313F7A" w:rsidRDefault="00313F7A" w:rsidP="00CD5C76">
      <w:pPr>
        <w:spacing w:before="120" w:after="120"/>
        <w:rPr>
          <w:b/>
          <w:u w:val="single"/>
        </w:rPr>
      </w:pPr>
      <w:r>
        <w:rPr>
          <w:b/>
          <w:u w:val="single"/>
        </w:rPr>
        <w:t>PDCCH skipping</w:t>
      </w:r>
    </w:p>
    <w:p w:rsidR="00896EB5" w:rsidRPr="00896EB5" w:rsidRDefault="00896EB5" w:rsidP="00CD5C76">
      <w:pPr>
        <w:spacing w:before="120" w:after="120"/>
      </w:pPr>
      <w:r w:rsidRPr="00896EB5">
        <w:t xml:space="preserve">Same </w:t>
      </w:r>
      <w:r>
        <w:t>as search space set</w:t>
      </w:r>
      <w:r w:rsidR="00154B88">
        <w:t xml:space="preserve"> group</w:t>
      </w:r>
      <w:r>
        <w:t xml:space="preserve"> switching, </w:t>
      </w:r>
      <w:r w:rsidR="003673CC">
        <w:t>PDCCH skipping is</w:t>
      </w:r>
      <w:r w:rsidR="00154B88">
        <w:t xml:space="preserve"> being</w:t>
      </w:r>
      <w:r w:rsidR="003673CC">
        <w:t xml:space="preserve"> studied in Rel-17 UE power saving item. UE can stop monitoring PDCCH for a time duration if PDCCH skipping is indicated. According to the study in UE power saving item, search space set </w:t>
      </w:r>
      <w:r w:rsidR="00154B88">
        <w:t xml:space="preserve">group </w:t>
      </w:r>
      <w:r w:rsidR="003673CC">
        <w:t>switching and PDCCH skipping can provide similar power saving gain and latency. These two techniques can be considered in XR.</w:t>
      </w:r>
    </w:p>
    <w:p w:rsidR="00DA136B" w:rsidRPr="00DA136B" w:rsidRDefault="00DA136B" w:rsidP="00CD5C76">
      <w:pPr>
        <w:spacing w:before="120" w:after="120"/>
        <w:rPr>
          <w:b/>
          <w:u w:val="single"/>
        </w:rPr>
      </w:pPr>
      <w:r w:rsidRPr="00DA136B">
        <w:rPr>
          <w:rFonts w:hint="eastAsia"/>
          <w:b/>
          <w:u w:val="single"/>
        </w:rPr>
        <w:t xml:space="preserve">Uplink </w:t>
      </w:r>
      <w:r w:rsidRPr="00DA136B">
        <w:rPr>
          <w:b/>
          <w:u w:val="single"/>
        </w:rPr>
        <w:t>power saving</w:t>
      </w:r>
    </w:p>
    <w:p w:rsidR="00DA136B" w:rsidRDefault="00DA136B" w:rsidP="00CD5C76">
      <w:pPr>
        <w:spacing w:before="120" w:after="120"/>
      </w:pPr>
      <w:r>
        <w:t>In previous RAN1 meeting</w:t>
      </w:r>
      <w:r w:rsidR="00154B88">
        <w:t>s</w:t>
      </w:r>
      <w:r>
        <w:t>, UL</w:t>
      </w:r>
      <w:r w:rsidR="00154B88">
        <w:t xml:space="preserve"> XR</w:t>
      </w:r>
      <w:r>
        <w:t xml:space="preserve"> traffic has been discussed. The period of traffic of pose/control is 4ms which means UE needs</w:t>
      </w:r>
      <w:r w:rsidR="00154B88">
        <w:t xml:space="preserve"> to</w:t>
      </w:r>
      <w:r>
        <w:t xml:space="preserve"> transmit UL traffic frequently and has less time for sleep.</w:t>
      </w:r>
      <w:r w:rsidR="00CB2A2F">
        <w:t xml:space="preserve"> For periodic traffic</w:t>
      </w:r>
      <w:r w:rsidR="00E93148">
        <w:t xml:space="preserve"> with fixed packet size, CG</w:t>
      </w:r>
      <w:r w:rsidR="001A76F7">
        <w:t xml:space="preserve"> UL transmission</w:t>
      </w:r>
      <w:r w:rsidR="00E93148">
        <w:t xml:space="preserve"> </w:t>
      </w:r>
      <w:r w:rsidR="00CB2A2F">
        <w:t>is a good choice</w:t>
      </w:r>
      <w:r w:rsidR="003673CC">
        <w:t xml:space="preserve"> because UE do</w:t>
      </w:r>
      <w:r w:rsidR="001A76F7">
        <w:t>es</w:t>
      </w:r>
      <w:r w:rsidR="003673CC">
        <w:t xml:space="preserve"> not need to send SR/BSR and wait for an UL grant</w:t>
      </w:r>
      <w:r w:rsidR="00CB2A2F">
        <w:t xml:space="preserve">. For video traffic, </w:t>
      </w:r>
      <w:r w:rsidR="00801959">
        <w:t xml:space="preserve">the packet size is large and dynamic scheduling </w:t>
      </w:r>
      <w:r w:rsidR="001A76F7">
        <w:t xml:space="preserve">is </w:t>
      </w:r>
      <w:r w:rsidR="00801959">
        <w:t>better.</w:t>
      </w:r>
      <w:r w:rsidR="003673CC">
        <w:t xml:space="preserve"> Dynamic scheduling may consume more power than CG </w:t>
      </w:r>
      <w:r w:rsidR="001A76F7">
        <w:t xml:space="preserve">transmission </w:t>
      </w:r>
      <w:r w:rsidR="003673CC">
        <w:t xml:space="preserve">since UE needs </w:t>
      </w:r>
      <w:r w:rsidR="001A76F7">
        <w:t xml:space="preserve">to </w:t>
      </w:r>
      <w:r w:rsidR="003673CC">
        <w:t>send SR/BSR and continues monitoring PDCCH for data scheduling. Therefore, t</w:t>
      </w:r>
      <w:r w:rsidR="00801959">
        <w:t xml:space="preserve">he power </w:t>
      </w:r>
      <w:r w:rsidR="003673CC">
        <w:t>saving technique on UL</w:t>
      </w:r>
      <w:r w:rsidR="00801959">
        <w:t xml:space="preserve"> dynamic scheduling can be</w:t>
      </w:r>
      <w:r w:rsidR="001F34D4">
        <w:t xml:space="preserve"> considered</w:t>
      </w:r>
      <w:r w:rsidR="00801959">
        <w:t>.</w:t>
      </w:r>
    </w:p>
    <w:p w:rsidR="00BA6A9D" w:rsidRDefault="00BA6A9D" w:rsidP="00BA6A9D">
      <w:pPr>
        <w:pStyle w:val="YJ-Observation"/>
        <w:spacing w:before="120" w:after="120"/>
      </w:pPr>
      <w:bookmarkStart w:id="8" w:name="_Toc71645154"/>
      <w:r>
        <w:t>The power saving technique on dynamic scheduling can be</w:t>
      </w:r>
      <w:r w:rsidR="001F34D4">
        <w:t xml:space="preserve"> considered as</w:t>
      </w:r>
      <w:r>
        <w:t xml:space="preserve"> a start point for uplink power saving</w:t>
      </w:r>
      <w:r w:rsidR="007B6F94">
        <w:t xml:space="preserve"> study</w:t>
      </w:r>
      <w:r>
        <w:t>.</w:t>
      </w:r>
      <w:bookmarkEnd w:id="8"/>
    </w:p>
    <w:p w:rsidR="00280012" w:rsidRDefault="004B3AAA">
      <w:pPr>
        <w:pStyle w:val="1"/>
        <w:spacing w:before="120" w:after="120"/>
        <w:rPr>
          <w:rFonts w:eastAsia="宋体"/>
        </w:rPr>
      </w:pPr>
      <w:bookmarkStart w:id="9" w:name="_Toc525"/>
      <w:bookmarkStart w:id="10" w:name="_Toc29089"/>
      <w:bookmarkStart w:id="11" w:name="_Toc29400"/>
      <w:bookmarkStart w:id="12" w:name="_Toc82"/>
      <w:bookmarkEnd w:id="9"/>
      <w:bookmarkEnd w:id="10"/>
      <w:bookmarkEnd w:id="11"/>
      <w:bookmarkEnd w:id="12"/>
      <w:r>
        <w:rPr>
          <w:rFonts w:eastAsia="宋体" w:hint="eastAsia"/>
        </w:rPr>
        <w:t>Conclusion</w:t>
      </w:r>
    </w:p>
    <w:p w:rsidR="00280012" w:rsidRDefault="004B3AAA">
      <w:pPr>
        <w:spacing w:before="120" w:after="120"/>
        <w:rPr>
          <w:sz w:val="20"/>
        </w:rPr>
      </w:pPr>
      <w:r>
        <w:rPr>
          <w:rFonts w:hint="eastAsia"/>
          <w:sz w:val="20"/>
        </w:rPr>
        <w:t>According to the discussion above, we prefer to discuss/adopt the following observations/proposals:</w:t>
      </w:r>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r w:rsidRPr="0057469F">
        <w:rPr>
          <w:sz w:val="21"/>
          <w:szCs w:val="22"/>
        </w:rPr>
        <w:fldChar w:fldCharType="begin"/>
      </w:r>
      <w:r w:rsidR="004B3AAA">
        <w:rPr>
          <w:sz w:val="21"/>
          <w:szCs w:val="22"/>
        </w:rPr>
        <w:instrText>TOC \n  \t "YJ-Observation,1,sub-observation,2,3rd level observation,3" \h</w:instrText>
      </w:r>
      <w:r w:rsidRPr="0057469F">
        <w:rPr>
          <w:sz w:val="21"/>
          <w:szCs w:val="22"/>
        </w:rPr>
        <w:fldChar w:fldCharType="separate"/>
      </w:r>
      <w:hyperlink w:anchor="_Toc71645147" w:history="1">
        <w:r w:rsidR="008531A6" w:rsidRPr="00CF1152">
          <w:rPr>
            <w:rStyle w:val="af"/>
            <w:rFonts w:eastAsia="宋体"/>
            <w:noProof/>
          </w:rPr>
          <w:t>Observation 1:</w:t>
        </w:r>
        <w:r w:rsidR="008531A6">
          <w:rPr>
            <w:rFonts w:asciiTheme="minorHAnsi" w:hAnsiTheme="minorHAnsi" w:cstheme="minorBidi"/>
            <w:b w:val="0"/>
            <w:bCs w:val="0"/>
            <w:i w:val="0"/>
            <w:iCs w:val="0"/>
            <w:noProof/>
            <w:sz w:val="21"/>
            <w:szCs w:val="22"/>
          </w:rPr>
          <w:tab/>
        </w:r>
        <w:r w:rsidR="008531A6" w:rsidRPr="00CF1152">
          <w:rPr>
            <w:rStyle w:val="af"/>
            <w:noProof/>
          </w:rPr>
          <w:t>The demand of capacity is larger than current simulation results.</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48" w:history="1">
        <w:r w:rsidR="008531A6" w:rsidRPr="00CF1152">
          <w:rPr>
            <w:rStyle w:val="af"/>
            <w:rFonts w:eastAsia="宋体"/>
            <w:noProof/>
          </w:rPr>
          <w:t>Observation 2:</w:t>
        </w:r>
        <w:r w:rsidR="008531A6">
          <w:rPr>
            <w:rFonts w:asciiTheme="minorHAnsi" w:hAnsiTheme="minorHAnsi" w:cstheme="minorBidi"/>
            <w:b w:val="0"/>
            <w:bCs w:val="0"/>
            <w:i w:val="0"/>
            <w:iCs w:val="0"/>
            <w:noProof/>
            <w:sz w:val="21"/>
            <w:szCs w:val="22"/>
          </w:rPr>
          <w:tab/>
        </w:r>
        <w:r w:rsidR="008531A6" w:rsidRPr="00CF1152">
          <w:rPr>
            <w:rStyle w:val="af"/>
            <w:noProof/>
          </w:rPr>
          <w:t>RAN1 can consider enhancements using the yellow information in TABLE 2.</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49" w:history="1">
        <w:r w:rsidR="008531A6" w:rsidRPr="00CF1152">
          <w:rPr>
            <w:rStyle w:val="af"/>
            <w:rFonts w:eastAsia="宋体"/>
            <w:noProof/>
          </w:rPr>
          <w:t>Observation 3:</w:t>
        </w:r>
        <w:r w:rsidR="008531A6">
          <w:rPr>
            <w:rFonts w:asciiTheme="minorHAnsi" w:hAnsiTheme="minorHAnsi" w:cstheme="minorBidi"/>
            <w:b w:val="0"/>
            <w:bCs w:val="0"/>
            <w:i w:val="0"/>
            <w:iCs w:val="0"/>
            <w:noProof/>
            <w:sz w:val="21"/>
            <w:szCs w:val="22"/>
          </w:rPr>
          <w:tab/>
        </w:r>
        <w:r w:rsidR="008531A6" w:rsidRPr="00CF1152">
          <w:rPr>
            <w:rStyle w:val="af"/>
            <w:noProof/>
          </w:rPr>
          <w:t>Further investigate the issues and potential working areas for enhancement towards CBG based feedback.</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50" w:history="1">
        <w:r w:rsidR="008531A6" w:rsidRPr="00CF1152">
          <w:rPr>
            <w:rStyle w:val="af"/>
            <w:rFonts w:eastAsia="宋体"/>
            <w:noProof/>
          </w:rPr>
          <w:t>Observation 4:</w:t>
        </w:r>
        <w:r w:rsidR="008531A6">
          <w:rPr>
            <w:rFonts w:asciiTheme="minorHAnsi" w:hAnsiTheme="minorHAnsi" w:cstheme="minorBidi"/>
            <w:b w:val="0"/>
            <w:bCs w:val="0"/>
            <w:i w:val="0"/>
            <w:iCs w:val="0"/>
            <w:noProof/>
            <w:sz w:val="21"/>
            <w:szCs w:val="22"/>
          </w:rPr>
          <w:tab/>
        </w:r>
        <w:r w:rsidR="008531A6" w:rsidRPr="00CF1152">
          <w:rPr>
            <w:rStyle w:val="af"/>
            <w:noProof/>
          </w:rPr>
          <w:t>Due to the mismatch between XR traffic periodicity and DRX cycle, XR traffic cannot be guaranteed to always arrive at the DRX On period.</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51" w:history="1">
        <w:r w:rsidR="008531A6" w:rsidRPr="00CF1152">
          <w:rPr>
            <w:rStyle w:val="af"/>
            <w:rFonts w:eastAsia="宋体"/>
            <w:noProof/>
          </w:rPr>
          <w:t>Observation 5:</w:t>
        </w:r>
        <w:r w:rsidR="008531A6">
          <w:rPr>
            <w:rFonts w:asciiTheme="minorHAnsi" w:hAnsiTheme="minorHAnsi" w:cstheme="minorBidi"/>
            <w:b w:val="0"/>
            <w:bCs w:val="0"/>
            <w:i w:val="0"/>
            <w:iCs w:val="0"/>
            <w:noProof/>
            <w:sz w:val="21"/>
            <w:szCs w:val="22"/>
          </w:rPr>
          <w:tab/>
        </w:r>
        <w:r w:rsidR="008531A6" w:rsidRPr="00CF1152">
          <w:rPr>
            <w:rStyle w:val="af"/>
            <w:noProof/>
          </w:rPr>
          <w:t>The packets may not arrive in “DRX On” state due to jitter even if the mismatch problem is solved.</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52" w:history="1">
        <w:r w:rsidR="008531A6" w:rsidRPr="00CF1152">
          <w:rPr>
            <w:rStyle w:val="af"/>
            <w:rFonts w:eastAsia="宋体"/>
            <w:noProof/>
          </w:rPr>
          <w:t>Observation 6:</w:t>
        </w:r>
        <w:r w:rsidR="008531A6">
          <w:rPr>
            <w:rFonts w:asciiTheme="minorHAnsi" w:hAnsiTheme="minorHAnsi" w:cstheme="minorBidi"/>
            <w:b w:val="0"/>
            <w:bCs w:val="0"/>
            <w:i w:val="0"/>
            <w:iCs w:val="0"/>
            <w:noProof/>
            <w:sz w:val="21"/>
            <w:szCs w:val="22"/>
          </w:rPr>
          <w:tab/>
        </w:r>
        <w:r w:rsidR="008531A6" w:rsidRPr="00CF1152">
          <w:rPr>
            <w:rStyle w:val="af"/>
            <w:noProof/>
          </w:rPr>
          <w:t>Whether or not WUS can be used in XR should be carefully studied since WUS may split the sleep time and decrease the power saving gain.</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53" w:history="1">
        <w:r w:rsidR="008531A6" w:rsidRPr="00CF1152">
          <w:rPr>
            <w:rStyle w:val="af"/>
            <w:rFonts w:eastAsia="宋体"/>
            <w:noProof/>
          </w:rPr>
          <w:t>Observation 7:</w:t>
        </w:r>
        <w:r w:rsidR="008531A6">
          <w:rPr>
            <w:rFonts w:asciiTheme="minorHAnsi" w:hAnsiTheme="minorHAnsi" w:cstheme="minorBidi"/>
            <w:b w:val="0"/>
            <w:bCs w:val="0"/>
            <w:i w:val="0"/>
            <w:iCs w:val="0"/>
            <w:noProof/>
            <w:sz w:val="21"/>
            <w:szCs w:val="22"/>
          </w:rPr>
          <w:tab/>
        </w:r>
        <w:r w:rsidR="008531A6" w:rsidRPr="00CF1152">
          <w:rPr>
            <w:rStyle w:val="af"/>
            <w:noProof/>
          </w:rPr>
          <w:t>Large value of K0min/K2min should not be used considering the latency requirement for XR services.</w:t>
        </w:r>
      </w:hyperlink>
    </w:p>
    <w:p w:rsidR="008531A6" w:rsidRDefault="0057469F">
      <w:pPr>
        <w:pStyle w:val="10"/>
        <w:tabs>
          <w:tab w:val="left" w:pos="1470"/>
        </w:tabs>
        <w:spacing w:before="120" w:after="120"/>
        <w:rPr>
          <w:rFonts w:asciiTheme="minorHAnsi" w:hAnsiTheme="minorHAnsi" w:cstheme="minorBidi"/>
          <w:b w:val="0"/>
          <w:bCs w:val="0"/>
          <w:i w:val="0"/>
          <w:iCs w:val="0"/>
          <w:noProof/>
          <w:sz w:val="21"/>
          <w:szCs w:val="22"/>
        </w:rPr>
      </w:pPr>
      <w:hyperlink w:anchor="_Toc71645154" w:history="1">
        <w:r w:rsidR="008531A6" w:rsidRPr="00CF1152">
          <w:rPr>
            <w:rStyle w:val="af"/>
            <w:rFonts w:eastAsia="宋体"/>
            <w:noProof/>
          </w:rPr>
          <w:t>Observation 8:</w:t>
        </w:r>
        <w:r w:rsidR="008531A6">
          <w:rPr>
            <w:rFonts w:asciiTheme="minorHAnsi" w:hAnsiTheme="minorHAnsi" w:cstheme="minorBidi"/>
            <w:b w:val="0"/>
            <w:bCs w:val="0"/>
            <w:i w:val="0"/>
            <w:iCs w:val="0"/>
            <w:noProof/>
            <w:sz w:val="21"/>
            <w:szCs w:val="22"/>
          </w:rPr>
          <w:tab/>
        </w:r>
        <w:r w:rsidR="008531A6" w:rsidRPr="00CF1152">
          <w:rPr>
            <w:rStyle w:val="af"/>
            <w:noProof/>
          </w:rPr>
          <w:t>The power saving technique on dynamic scheduling can be considered as a start point for uplink power saving study.</w:t>
        </w:r>
      </w:hyperlink>
    </w:p>
    <w:p w:rsidR="00544667" w:rsidRDefault="0057469F" w:rsidP="00544667">
      <w:pPr>
        <w:pStyle w:val="10"/>
        <w:tabs>
          <w:tab w:val="left" w:pos="1282"/>
        </w:tabs>
        <w:spacing w:before="120" w:after="120"/>
        <w:jc w:val="both"/>
        <w:rPr>
          <w:szCs w:val="22"/>
        </w:rPr>
      </w:pPr>
      <w:r>
        <w:rPr>
          <w:szCs w:val="22"/>
        </w:rPr>
        <w:fldChar w:fldCharType="end"/>
      </w:r>
      <w:bookmarkStart w:id="13" w:name="_GoBack"/>
      <w:bookmarkEnd w:id="13"/>
    </w:p>
    <w:p w:rsidR="00544667" w:rsidRDefault="0057469F">
      <w:pPr>
        <w:pStyle w:val="10"/>
        <w:tabs>
          <w:tab w:val="left" w:pos="1282"/>
        </w:tabs>
        <w:spacing w:before="120" w:after="120"/>
        <w:rPr>
          <w:rFonts w:asciiTheme="minorHAnsi" w:hAnsiTheme="minorHAnsi" w:cstheme="minorBidi"/>
          <w:b w:val="0"/>
          <w:bCs w:val="0"/>
          <w:i w:val="0"/>
          <w:iCs w:val="0"/>
          <w:noProof/>
          <w:sz w:val="21"/>
          <w:szCs w:val="22"/>
        </w:rPr>
      </w:pPr>
      <w:r w:rsidRPr="0057469F">
        <w:fldChar w:fldCharType="begin"/>
      </w:r>
      <w:r w:rsidR="00544667">
        <w:instrText>TOC \n  \t "YJ-Proposal,1,sub-proposal,2,3rd level proposal,3" \h</w:instrText>
      </w:r>
      <w:r w:rsidRPr="0057469F">
        <w:fldChar w:fldCharType="separate"/>
      </w:r>
      <w:hyperlink w:anchor="_Toc71555604" w:history="1">
        <w:r w:rsidR="00544667" w:rsidRPr="00395F25">
          <w:rPr>
            <w:rStyle w:val="af"/>
            <w:rFonts w:eastAsia="宋体"/>
            <w:noProof/>
          </w:rPr>
          <w:t>Proposal 1:</w:t>
        </w:r>
        <w:r w:rsidR="00544667">
          <w:rPr>
            <w:rFonts w:asciiTheme="minorHAnsi" w:hAnsiTheme="minorHAnsi" w:cstheme="minorBidi"/>
            <w:b w:val="0"/>
            <w:bCs w:val="0"/>
            <w:i w:val="0"/>
            <w:iCs w:val="0"/>
            <w:noProof/>
            <w:sz w:val="21"/>
            <w:szCs w:val="22"/>
          </w:rPr>
          <w:tab/>
        </w:r>
        <w:r w:rsidR="00544667" w:rsidRPr="00395F25">
          <w:rPr>
            <w:rStyle w:val="af"/>
            <w:noProof/>
          </w:rPr>
          <w:t>Dynamic DRX parameters change indicated by a DCI can be considered.</w:t>
        </w:r>
      </w:hyperlink>
    </w:p>
    <w:p w:rsidR="00280012" w:rsidRDefault="0057469F" w:rsidP="000A12C1">
      <w:pPr>
        <w:spacing w:before="120" w:after="120"/>
        <w:rPr>
          <w:lang w:val="en-GB"/>
        </w:rPr>
      </w:pPr>
      <w:r>
        <w:fldChar w:fldCharType="end"/>
      </w:r>
    </w:p>
    <w:p w:rsidR="00280012" w:rsidRDefault="004B3AAA">
      <w:pPr>
        <w:pStyle w:val="1"/>
        <w:spacing w:before="120" w:after="120"/>
        <w:rPr>
          <w:rFonts w:eastAsia="宋体"/>
        </w:rPr>
      </w:pPr>
      <w:r>
        <w:rPr>
          <w:rFonts w:eastAsia="宋体" w:hint="eastAsia"/>
        </w:rPr>
        <w:t>Reference</w:t>
      </w:r>
      <w:r>
        <w:rPr>
          <w:rFonts w:eastAsia="宋体"/>
        </w:rPr>
        <w:t>s</w:t>
      </w:r>
    </w:p>
    <w:p w:rsidR="00EB6F62" w:rsidRDefault="00EB6F62" w:rsidP="00EB6F62">
      <w:pPr>
        <w:pStyle w:val="References"/>
        <w:spacing w:before="120" w:after="120"/>
        <w:ind w:left="363" w:hanging="363"/>
        <w:rPr>
          <w:rFonts w:hint="eastAsia"/>
          <w:sz w:val="20"/>
          <w:szCs w:val="20"/>
        </w:rPr>
      </w:pPr>
      <w:bookmarkStart w:id="14" w:name="_Ref8297"/>
      <w:r>
        <w:rPr>
          <w:rFonts w:hint="eastAsia"/>
          <w:sz w:val="20"/>
          <w:szCs w:val="20"/>
        </w:rPr>
        <w:t xml:space="preserve">TS 22.261, </w:t>
      </w:r>
      <w:r w:rsidRPr="00EB6F62">
        <w:rPr>
          <w:sz w:val="20"/>
          <w:szCs w:val="20"/>
        </w:rPr>
        <w:t>Service requirements for the 5G system;</w:t>
      </w:r>
      <w:r>
        <w:rPr>
          <w:rFonts w:hint="eastAsia"/>
          <w:sz w:val="20"/>
          <w:szCs w:val="20"/>
        </w:rPr>
        <w:t xml:space="preserve"> </w:t>
      </w:r>
      <w:r w:rsidRPr="00EB6F62">
        <w:rPr>
          <w:sz w:val="20"/>
          <w:szCs w:val="20"/>
        </w:rPr>
        <w:t>Stage 1(Release 17)</w:t>
      </w:r>
      <w:r>
        <w:rPr>
          <w:sz w:val="20"/>
          <w:szCs w:val="20"/>
        </w:rPr>
        <w:t>, v17.1.0</w:t>
      </w:r>
    </w:p>
    <w:p w:rsidR="002A3B96" w:rsidRPr="0001428D" w:rsidRDefault="002A3B96" w:rsidP="002A3B96">
      <w:pPr>
        <w:pStyle w:val="References"/>
        <w:spacing w:before="120" w:after="120"/>
        <w:rPr>
          <w:sz w:val="20"/>
          <w:szCs w:val="20"/>
          <w:lang w:val="fr-FR"/>
        </w:rPr>
      </w:pPr>
      <w:r w:rsidRPr="0001428D">
        <w:rPr>
          <w:sz w:val="20"/>
          <w:szCs w:val="20"/>
          <w:lang w:val="fr-FR"/>
        </w:rPr>
        <w:t>S4-210614, FS_XRTraffic: Permanent document, v0.6.0</w:t>
      </w:r>
    </w:p>
    <w:p w:rsidR="00EB6F62" w:rsidRPr="00421E36" w:rsidRDefault="00421E36" w:rsidP="00421E36">
      <w:pPr>
        <w:pStyle w:val="References"/>
        <w:spacing w:before="120" w:after="120"/>
      </w:pPr>
      <w:r>
        <w:t>R1-2103281, “Considerations on XR Specific Enhancement”, ZTE, Sanechips. 3GPP TSG RAN WG1 Meeting#104-bis-e.</w:t>
      </w:r>
    </w:p>
    <w:bookmarkEnd w:id="14"/>
    <w:p w:rsidR="00280012" w:rsidRDefault="00280012" w:rsidP="00421E36">
      <w:pPr>
        <w:pStyle w:val="References"/>
        <w:numPr>
          <w:ilvl w:val="0"/>
          <w:numId w:val="0"/>
        </w:numPr>
        <w:spacing w:before="120" w:after="120"/>
        <w:rPr>
          <w:sz w:val="20"/>
          <w:szCs w:val="20"/>
        </w:rPr>
      </w:pPr>
    </w:p>
    <w:sectPr w:rsidR="00280012" w:rsidSect="003A2C00">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569822" w15:done="0"/>
  <w15:commentEx w15:paraId="6A0D30C0" w15:done="0"/>
  <w15:commentEx w15:paraId="630A0C8F" w15:paraIdParent="6A0D30C0" w15:done="0"/>
  <w15:commentEx w15:paraId="3606F2F4" w15:done="0"/>
  <w15:commentEx w15:paraId="0A90F97D" w15:paraIdParent="3606F2F4" w15:done="0"/>
  <w15:commentEx w15:paraId="47CE07D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92C" w:rsidRDefault="0061692C">
      <w:pPr>
        <w:spacing w:before="120" w:after="120" w:line="240" w:lineRule="auto"/>
      </w:pPr>
      <w:r>
        <w:separator/>
      </w:r>
    </w:p>
  </w:endnote>
  <w:endnote w:type="continuationSeparator" w:id="0">
    <w:p w:rsidR="0061692C" w:rsidRDefault="0061692C">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ani">
    <w:panose1 w:val="020B0502040204020203"/>
    <w:charset w:val="00"/>
    <w:family w:val="swiss"/>
    <w:pitch w:val="variable"/>
    <w:sig w:usb0="002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68" w:rsidRDefault="00396F68">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68" w:rsidRDefault="0057469F">
    <w:pPr>
      <w:pStyle w:val="a8"/>
      <w:spacing w:before="120" w:after="120"/>
    </w:pPr>
    <w:r>
      <w:pict>
        <v:shapetype id="_x0000_t202" coordsize="21600,21600" o:spt="202" path="m,l,21600r21600,l21600,xe">
          <v:stroke joinstyle="miter"/>
          <v:path gradientshapeok="t" o:connecttype="rect"/>
        </v:shapetype>
        <v:shape id="_x0000_s3073" type="#_x0000_t202" style="position:absolute;margin-left:0;margin-top:0;width:14.3pt;height:23.15pt;z-index:251659264;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396F68" w:rsidRDefault="0057469F">
                <w:pPr>
                  <w:pStyle w:val="a8"/>
                  <w:spacing w:before="120" w:after="120"/>
                </w:pPr>
                <w:r>
                  <w:fldChar w:fldCharType="begin"/>
                </w:r>
                <w:r w:rsidR="00396F68">
                  <w:instrText xml:space="preserve"> PAGE  \* MERGEFORMAT </w:instrText>
                </w:r>
                <w:r>
                  <w:fldChar w:fldCharType="separate"/>
                </w:r>
                <w:r w:rsidR="0001428D">
                  <w:rPr>
                    <w:noProof/>
                  </w:rPr>
                  <w:t>8</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68" w:rsidRDefault="00396F68">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92C" w:rsidRDefault="0061692C">
      <w:pPr>
        <w:spacing w:before="120" w:after="120" w:line="240" w:lineRule="auto"/>
      </w:pPr>
      <w:r>
        <w:separator/>
      </w:r>
    </w:p>
  </w:footnote>
  <w:footnote w:type="continuationSeparator" w:id="0">
    <w:p w:rsidR="0061692C" w:rsidRDefault="0061692C">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68" w:rsidRDefault="00396F68">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68" w:rsidRDefault="00396F68">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F68" w:rsidRDefault="00396F68">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39178E7"/>
    <w:multiLevelType w:val="multilevel"/>
    <w:tmpl w:val="339178E7"/>
    <w:lvl w:ilvl="0">
      <w:start w:val="1"/>
      <w:numFmt w:val="bullet"/>
      <w:lvlText w:val="­"/>
      <w:lvlJc w:val="left"/>
      <w:pPr>
        <w:ind w:left="360" w:hanging="360"/>
      </w:pPr>
      <w:rPr>
        <w:rFonts w:ascii="Vani" w:hAnsi="Van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7"/>
  </w:num>
  <w:num w:numId="5">
    <w:abstractNumId w:val="1"/>
  </w:num>
  <w:num w:numId="6">
    <w:abstractNumId w:val="6"/>
  </w:num>
  <w:num w:numId="7">
    <w:abstractNumId w:val="5"/>
  </w:num>
  <w:num w:numId="8">
    <w:abstractNumId w:val="4"/>
  </w:num>
  <w:num w:numId="9">
    <w:abstractNumId w:val="3"/>
  </w:num>
  <w:num w:numId="10">
    <w:abstractNumId w:val="3"/>
  </w:num>
  <w:num w:numId="11">
    <w:abstractNumId w:val="5"/>
  </w:num>
  <w:num w:numId="12">
    <w:abstractNumId w:val="5"/>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骁颖00245855">
    <w15:presenceInfo w15:providerId="AD" w15:userId="S-1-5-21-3250579939-626067488-4216368596-614381"/>
  </w15:person>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5122"/>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0867"/>
    <w:rsid w:val="00001201"/>
    <w:rsid w:val="0001428D"/>
    <w:rsid w:val="000212DA"/>
    <w:rsid w:val="00022FBA"/>
    <w:rsid w:val="000236FA"/>
    <w:rsid w:val="00026502"/>
    <w:rsid w:val="00045B16"/>
    <w:rsid w:val="000465BC"/>
    <w:rsid w:val="0005047A"/>
    <w:rsid w:val="00055B45"/>
    <w:rsid w:val="000572AD"/>
    <w:rsid w:val="00061EC4"/>
    <w:rsid w:val="00071B5D"/>
    <w:rsid w:val="0007776F"/>
    <w:rsid w:val="000814FD"/>
    <w:rsid w:val="00090B9E"/>
    <w:rsid w:val="0009135E"/>
    <w:rsid w:val="000926DC"/>
    <w:rsid w:val="00094918"/>
    <w:rsid w:val="00094E69"/>
    <w:rsid w:val="000956F8"/>
    <w:rsid w:val="0009762C"/>
    <w:rsid w:val="000A12C1"/>
    <w:rsid w:val="000B0285"/>
    <w:rsid w:val="000B3D59"/>
    <w:rsid w:val="000B4ECA"/>
    <w:rsid w:val="000B7A75"/>
    <w:rsid w:val="000D5EAD"/>
    <w:rsid w:val="000E66AD"/>
    <w:rsid w:val="000E7D22"/>
    <w:rsid w:val="000F24D2"/>
    <w:rsid w:val="000F4B1A"/>
    <w:rsid w:val="00102D27"/>
    <w:rsid w:val="001132EF"/>
    <w:rsid w:val="00113953"/>
    <w:rsid w:val="00116F3D"/>
    <w:rsid w:val="00121493"/>
    <w:rsid w:val="0012659F"/>
    <w:rsid w:val="00126842"/>
    <w:rsid w:val="00130A99"/>
    <w:rsid w:val="00134924"/>
    <w:rsid w:val="00154B88"/>
    <w:rsid w:val="00161658"/>
    <w:rsid w:val="00163B81"/>
    <w:rsid w:val="00172A27"/>
    <w:rsid w:val="00180C64"/>
    <w:rsid w:val="00182465"/>
    <w:rsid w:val="001875FE"/>
    <w:rsid w:val="0018765A"/>
    <w:rsid w:val="0018773B"/>
    <w:rsid w:val="00190B10"/>
    <w:rsid w:val="001A59D2"/>
    <w:rsid w:val="001A76F7"/>
    <w:rsid w:val="001B2285"/>
    <w:rsid w:val="001B4B36"/>
    <w:rsid w:val="001C3488"/>
    <w:rsid w:val="001C4E79"/>
    <w:rsid w:val="001C73B1"/>
    <w:rsid w:val="001D313B"/>
    <w:rsid w:val="001D3C9D"/>
    <w:rsid w:val="001E22B3"/>
    <w:rsid w:val="001E53DC"/>
    <w:rsid w:val="001E6919"/>
    <w:rsid w:val="001F2EBA"/>
    <w:rsid w:val="001F32EF"/>
    <w:rsid w:val="001F34D4"/>
    <w:rsid w:val="002011E8"/>
    <w:rsid w:val="00202883"/>
    <w:rsid w:val="00213D8A"/>
    <w:rsid w:val="002200C0"/>
    <w:rsid w:val="00223FCB"/>
    <w:rsid w:val="00225ADA"/>
    <w:rsid w:val="0024001C"/>
    <w:rsid w:val="002435C9"/>
    <w:rsid w:val="0024433B"/>
    <w:rsid w:val="00245356"/>
    <w:rsid w:val="00252B41"/>
    <w:rsid w:val="00253F66"/>
    <w:rsid w:val="00261FD5"/>
    <w:rsid w:val="00267309"/>
    <w:rsid w:val="0026778F"/>
    <w:rsid w:val="00271738"/>
    <w:rsid w:val="00276C7C"/>
    <w:rsid w:val="0027751D"/>
    <w:rsid w:val="00280012"/>
    <w:rsid w:val="0028199D"/>
    <w:rsid w:val="00281D53"/>
    <w:rsid w:val="00284C12"/>
    <w:rsid w:val="00297F6F"/>
    <w:rsid w:val="002A0923"/>
    <w:rsid w:val="002A3B96"/>
    <w:rsid w:val="002A7F92"/>
    <w:rsid w:val="002B05E0"/>
    <w:rsid w:val="002B07DB"/>
    <w:rsid w:val="002B11CC"/>
    <w:rsid w:val="002B1663"/>
    <w:rsid w:val="002B7B90"/>
    <w:rsid w:val="002D34D9"/>
    <w:rsid w:val="002D52EC"/>
    <w:rsid w:val="002F0027"/>
    <w:rsid w:val="00303C75"/>
    <w:rsid w:val="00313F7A"/>
    <w:rsid w:val="00314F33"/>
    <w:rsid w:val="003238F4"/>
    <w:rsid w:val="0033122F"/>
    <w:rsid w:val="00337279"/>
    <w:rsid w:val="003476B8"/>
    <w:rsid w:val="00363829"/>
    <w:rsid w:val="003673CC"/>
    <w:rsid w:val="00373741"/>
    <w:rsid w:val="00373B8E"/>
    <w:rsid w:val="00376895"/>
    <w:rsid w:val="00380E24"/>
    <w:rsid w:val="003862AB"/>
    <w:rsid w:val="00386505"/>
    <w:rsid w:val="00386E50"/>
    <w:rsid w:val="003943E7"/>
    <w:rsid w:val="00396F68"/>
    <w:rsid w:val="003A078E"/>
    <w:rsid w:val="003A2C00"/>
    <w:rsid w:val="003A4CF0"/>
    <w:rsid w:val="003B2A3E"/>
    <w:rsid w:val="003B7774"/>
    <w:rsid w:val="003C0325"/>
    <w:rsid w:val="003C1BD7"/>
    <w:rsid w:val="003C1C94"/>
    <w:rsid w:val="003C3253"/>
    <w:rsid w:val="003D1663"/>
    <w:rsid w:val="003D219B"/>
    <w:rsid w:val="003E0B42"/>
    <w:rsid w:val="003E2C44"/>
    <w:rsid w:val="003E592A"/>
    <w:rsid w:val="003E7615"/>
    <w:rsid w:val="004053C5"/>
    <w:rsid w:val="004055D0"/>
    <w:rsid w:val="004064ED"/>
    <w:rsid w:val="00420388"/>
    <w:rsid w:val="00420EDE"/>
    <w:rsid w:val="00421E36"/>
    <w:rsid w:val="0042508E"/>
    <w:rsid w:val="004373FE"/>
    <w:rsid w:val="0044430F"/>
    <w:rsid w:val="0045030D"/>
    <w:rsid w:val="00455EE9"/>
    <w:rsid w:val="00460128"/>
    <w:rsid w:val="00470E01"/>
    <w:rsid w:val="00481491"/>
    <w:rsid w:val="00484F97"/>
    <w:rsid w:val="00487FBB"/>
    <w:rsid w:val="004911B3"/>
    <w:rsid w:val="004A27F0"/>
    <w:rsid w:val="004A389F"/>
    <w:rsid w:val="004A51FA"/>
    <w:rsid w:val="004A7D9A"/>
    <w:rsid w:val="004B3AAA"/>
    <w:rsid w:val="004B4278"/>
    <w:rsid w:val="004C664B"/>
    <w:rsid w:val="004C78CF"/>
    <w:rsid w:val="004D1033"/>
    <w:rsid w:val="004D39B8"/>
    <w:rsid w:val="004D3B06"/>
    <w:rsid w:val="004E1CC6"/>
    <w:rsid w:val="004E3965"/>
    <w:rsid w:val="004F682F"/>
    <w:rsid w:val="004F6ECA"/>
    <w:rsid w:val="00506FD5"/>
    <w:rsid w:val="00512F4D"/>
    <w:rsid w:val="00514367"/>
    <w:rsid w:val="00525279"/>
    <w:rsid w:val="00531AF1"/>
    <w:rsid w:val="0053292F"/>
    <w:rsid w:val="0053553C"/>
    <w:rsid w:val="00540C96"/>
    <w:rsid w:val="00544667"/>
    <w:rsid w:val="0055071D"/>
    <w:rsid w:val="00551AAA"/>
    <w:rsid w:val="00560E88"/>
    <w:rsid w:val="00563532"/>
    <w:rsid w:val="0056412D"/>
    <w:rsid w:val="005666F3"/>
    <w:rsid w:val="00572FF4"/>
    <w:rsid w:val="0057469F"/>
    <w:rsid w:val="00580A44"/>
    <w:rsid w:val="005918DF"/>
    <w:rsid w:val="00592C2A"/>
    <w:rsid w:val="00592E68"/>
    <w:rsid w:val="0059339F"/>
    <w:rsid w:val="005B065E"/>
    <w:rsid w:val="005B2053"/>
    <w:rsid w:val="005B596D"/>
    <w:rsid w:val="005C65E7"/>
    <w:rsid w:val="005D0657"/>
    <w:rsid w:val="005D073E"/>
    <w:rsid w:val="005D13C3"/>
    <w:rsid w:val="005D5443"/>
    <w:rsid w:val="005E21DC"/>
    <w:rsid w:val="005F3CE8"/>
    <w:rsid w:val="005F44D6"/>
    <w:rsid w:val="005F6103"/>
    <w:rsid w:val="005F613D"/>
    <w:rsid w:val="00613E29"/>
    <w:rsid w:val="0061536A"/>
    <w:rsid w:val="0061692C"/>
    <w:rsid w:val="00620883"/>
    <w:rsid w:val="0062143D"/>
    <w:rsid w:val="00634105"/>
    <w:rsid w:val="0063524B"/>
    <w:rsid w:val="006413A6"/>
    <w:rsid w:val="006579D0"/>
    <w:rsid w:val="0066033A"/>
    <w:rsid w:val="00661A75"/>
    <w:rsid w:val="006654CF"/>
    <w:rsid w:val="00681E4C"/>
    <w:rsid w:val="006864E3"/>
    <w:rsid w:val="00687064"/>
    <w:rsid w:val="00696ABA"/>
    <w:rsid w:val="006A047A"/>
    <w:rsid w:val="006A1603"/>
    <w:rsid w:val="006A3C80"/>
    <w:rsid w:val="006A4563"/>
    <w:rsid w:val="006A6B96"/>
    <w:rsid w:val="006B0EB6"/>
    <w:rsid w:val="006B3326"/>
    <w:rsid w:val="006B4D9F"/>
    <w:rsid w:val="006C0D7B"/>
    <w:rsid w:val="006C205D"/>
    <w:rsid w:val="006C2A4E"/>
    <w:rsid w:val="006C3E01"/>
    <w:rsid w:val="006C4CA6"/>
    <w:rsid w:val="006D484B"/>
    <w:rsid w:val="006D4EE8"/>
    <w:rsid w:val="006F2FD3"/>
    <w:rsid w:val="006F5790"/>
    <w:rsid w:val="006F7940"/>
    <w:rsid w:val="00710F7B"/>
    <w:rsid w:val="00711094"/>
    <w:rsid w:val="007158E0"/>
    <w:rsid w:val="00721231"/>
    <w:rsid w:val="007229B5"/>
    <w:rsid w:val="00727A85"/>
    <w:rsid w:val="0073658B"/>
    <w:rsid w:val="00736E6D"/>
    <w:rsid w:val="00750AAE"/>
    <w:rsid w:val="007560FF"/>
    <w:rsid w:val="0075615B"/>
    <w:rsid w:val="00761A97"/>
    <w:rsid w:val="0076446E"/>
    <w:rsid w:val="007646F9"/>
    <w:rsid w:val="00764916"/>
    <w:rsid w:val="00773D36"/>
    <w:rsid w:val="00774639"/>
    <w:rsid w:val="007808DC"/>
    <w:rsid w:val="007940D1"/>
    <w:rsid w:val="007A2399"/>
    <w:rsid w:val="007A49C8"/>
    <w:rsid w:val="007A5004"/>
    <w:rsid w:val="007A6FC9"/>
    <w:rsid w:val="007A7B71"/>
    <w:rsid w:val="007B0523"/>
    <w:rsid w:val="007B2C0A"/>
    <w:rsid w:val="007B6F94"/>
    <w:rsid w:val="007C1A31"/>
    <w:rsid w:val="007E29D3"/>
    <w:rsid w:val="007E7840"/>
    <w:rsid w:val="007F7FF5"/>
    <w:rsid w:val="00800962"/>
    <w:rsid w:val="00801959"/>
    <w:rsid w:val="0080244B"/>
    <w:rsid w:val="00806F6E"/>
    <w:rsid w:val="0080734D"/>
    <w:rsid w:val="008136A4"/>
    <w:rsid w:val="00825312"/>
    <w:rsid w:val="00833C5D"/>
    <w:rsid w:val="008349C4"/>
    <w:rsid w:val="0083574E"/>
    <w:rsid w:val="0083595C"/>
    <w:rsid w:val="008434E4"/>
    <w:rsid w:val="008440B1"/>
    <w:rsid w:val="008516E9"/>
    <w:rsid w:val="00852B53"/>
    <w:rsid w:val="008531A6"/>
    <w:rsid w:val="00856B9D"/>
    <w:rsid w:val="00857A73"/>
    <w:rsid w:val="00857C63"/>
    <w:rsid w:val="0086079D"/>
    <w:rsid w:val="00863955"/>
    <w:rsid w:val="00866078"/>
    <w:rsid w:val="00867934"/>
    <w:rsid w:val="00870BAC"/>
    <w:rsid w:val="00881159"/>
    <w:rsid w:val="0088724D"/>
    <w:rsid w:val="00896EB5"/>
    <w:rsid w:val="008A06BA"/>
    <w:rsid w:val="008A3603"/>
    <w:rsid w:val="008A38BA"/>
    <w:rsid w:val="008A584C"/>
    <w:rsid w:val="008B0AB8"/>
    <w:rsid w:val="008B3C08"/>
    <w:rsid w:val="008B6250"/>
    <w:rsid w:val="008C020F"/>
    <w:rsid w:val="008C3006"/>
    <w:rsid w:val="008C701E"/>
    <w:rsid w:val="008C73E4"/>
    <w:rsid w:val="008C7FF9"/>
    <w:rsid w:val="008D11F4"/>
    <w:rsid w:val="008D5ACE"/>
    <w:rsid w:val="008D6659"/>
    <w:rsid w:val="008D6918"/>
    <w:rsid w:val="008E466D"/>
    <w:rsid w:val="008E4841"/>
    <w:rsid w:val="008E63A2"/>
    <w:rsid w:val="008F6585"/>
    <w:rsid w:val="008F695A"/>
    <w:rsid w:val="008F7ACC"/>
    <w:rsid w:val="009028CE"/>
    <w:rsid w:val="00913399"/>
    <w:rsid w:val="009133E2"/>
    <w:rsid w:val="00916334"/>
    <w:rsid w:val="00930318"/>
    <w:rsid w:val="00932A9A"/>
    <w:rsid w:val="00933B41"/>
    <w:rsid w:val="00933E75"/>
    <w:rsid w:val="00937E29"/>
    <w:rsid w:val="00946C6A"/>
    <w:rsid w:val="00946E35"/>
    <w:rsid w:val="0095171D"/>
    <w:rsid w:val="00953270"/>
    <w:rsid w:val="00960018"/>
    <w:rsid w:val="0096044C"/>
    <w:rsid w:val="00960535"/>
    <w:rsid w:val="00963E0C"/>
    <w:rsid w:val="0096547A"/>
    <w:rsid w:val="00967765"/>
    <w:rsid w:val="0098377B"/>
    <w:rsid w:val="00984045"/>
    <w:rsid w:val="00986534"/>
    <w:rsid w:val="009A5E83"/>
    <w:rsid w:val="009B5648"/>
    <w:rsid w:val="009B741F"/>
    <w:rsid w:val="009B7DA3"/>
    <w:rsid w:val="009C1D12"/>
    <w:rsid w:val="009D6A83"/>
    <w:rsid w:val="009D74E6"/>
    <w:rsid w:val="009D7BCB"/>
    <w:rsid w:val="009E4AB3"/>
    <w:rsid w:val="009F0E59"/>
    <w:rsid w:val="009F60D8"/>
    <w:rsid w:val="009F7DFA"/>
    <w:rsid w:val="00A01DD6"/>
    <w:rsid w:val="00A02165"/>
    <w:rsid w:val="00A1090F"/>
    <w:rsid w:val="00A1175C"/>
    <w:rsid w:val="00A16BA6"/>
    <w:rsid w:val="00A2081E"/>
    <w:rsid w:val="00A22C8B"/>
    <w:rsid w:val="00A2359C"/>
    <w:rsid w:val="00A335AF"/>
    <w:rsid w:val="00A43D70"/>
    <w:rsid w:val="00A4612F"/>
    <w:rsid w:val="00A501FF"/>
    <w:rsid w:val="00A52A93"/>
    <w:rsid w:val="00A53771"/>
    <w:rsid w:val="00A54E3E"/>
    <w:rsid w:val="00A55837"/>
    <w:rsid w:val="00A56F6B"/>
    <w:rsid w:val="00A725BE"/>
    <w:rsid w:val="00A73A35"/>
    <w:rsid w:val="00A80426"/>
    <w:rsid w:val="00AA1EE2"/>
    <w:rsid w:val="00AA4201"/>
    <w:rsid w:val="00AA7E36"/>
    <w:rsid w:val="00AB17F0"/>
    <w:rsid w:val="00AB5605"/>
    <w:rsid w:val="00AB65F3"/>
    <w:rsid w:val="00AC5EE1"/>
    <w:rsid w:val="00AC6918"/>
    <w:rsid w:val="00AD50B2"/>
    <w:rsid w:val="00AE4136"/>
    <w:rsid w:val="00AF16B3"/>
    <w:rsid w:val="00AF3617"/>
    <w:rsid w:val="00AF3792"/>
    <w:rsid w:val="00AF3A58"/>
    <w:rsid w:val="00B01536"/>
    <w:rsid w:val="00B01AD3"/>
    <w:rsid w:val="00B0405C"/>
    <w:rsid w:val="00B23520"/>
    <w:rsid w:val="00B3074E"/>
    <w:rsid w:val="00B3250F"/>
    <w:rsid w:val="00B347F2"/>
    <w:rsid w:val="00B35E41"/>
    <w:rsid w:val="00B37B72"/>
    <w:rsid w:val="00B415DC"/>
    <w:rsid w:val="00B62C3A"/>
    <w:rsid w:val="00B63525"/>
    <w:rsid w:val="00B77F83"/>
    <w:rsid w:val="00B834B9"/>
    <w:rsid w:val="00B844A6"/>
    <w:rsid w:val="00B8520E"/>
    <w:rsid w:val="00B854FF"/>
    <w:rsid w:val="00B954C9"/>
    <w:rsid w:val="00BA08B5"/>
    <w:rsid w:val="00BA22C8"/>
    <w:rsid w:val="00BA369E"/>
    <w:rsid w:val="00BA62A0"/>
    <w:rsid w:val="00BA6A9D"/>
    <w:rsid w:val="00BA7F86"/>
    <w:rsid w:val="00BB1DAD"/>
    <w:rsid w:val="00BD2B78"/>
    <w:rsid w:val="00BD4944"/>
    <w:rsid w:val="00BD6F00"/>
    <w:rsid w:val="00BE4E5C"/>
    <w:rsid w:val="00BE64B5"/>
    <w:rsid w:val="00BF2FE6"/>
    <w:rsid w:val="00BF34DC"/>
    <w:rsid w:val="00BF445C"/>
    <w:rsid w:val="00BF6CC2"/>
    <w:rsid w:val="00C03565"/>
    <w:rsid w:val="00C06B0F"/>
    <w:rsid w:val="00C218A1"/>
    <w:rsid w:val="00C21D63"/>
    <w:rsid w:val="00C26838"/>
    <w:rsid w:val="00C31B33"/>
    <w:rsid w:val="00C3501F"/>
    <w:rsid w:val="00C41854"/>
    <w:rsid w:val="00C45D15"/>
    <w:rsid w:val="00C53107"/>
    <w:rsid w:val="00C61A2B"/>
    <w:rsid w:val="00C62198"/>
    <w:rsid w:val="00C632B0"/>
    <w:rsid w:val="00C6341A"/>
    <w:rsid w:val="00C72506"/>
    <w:rsid w:val="00C92BFB"/>
    <w:rsid w:val="00C959D7"/>
    <w:rsid w:val="00C97992"/>
    <w:rsid w:val="00CA1B7B"/>
    <w:rsid w:val="00CA2CF1"/>
    <w:rsid w:val="00CA4062"/>
    <w:rsid w:val="00CA726C"/>
    <w:rsid w:val="00CB2400"/>
    <w:rsid w:val="00CB2A2F"/>
    <w:rsid w:val="00CB7433"/>
    <w:rsid w:val="00CC0A8E"/>
    <w:rsid w:val="00CC1D92"/>
    <w:rsid w:val="00CC2821"/>
    <w:rsid w:val="00CC5206"/>
    <w:rsid w:val="00CC7CE7"/>
    <w:rsid w:val="00CD0A52"/>
    <w:rsid w:val="00CD3410"/>
    <w:rsid w:val="00CD3907"/>
    <w:rsid w:val="00CD5C76"/>
    <w:rsid w:val="00CE22C7"/>
    <w:rsid w:val="00CF055F"/>
    <w:rsid w:val="00CF465B"/>
    <w:rsid w:val="00D035B3"/>
    <w:rsid w:val="00D05520"/>
    <w:rsid w:val="00D11CE8"/>
    <w:rsid w:val="00D1356A"/>
    <w:rsid w:val="00D137EF"/>
    <w:rsid w:val="00D141FF"/>
    <w:rsid w:val="00D17F5C"/>
    <w:rsid w:val="00D21740"/>
    <w:rsid w:val="00D26FF0"/>
    <w:rsid w:val="00D27DD5"/>
    <w:rsid w:val="00D34769"/>
    <w:rsid w:val="00D44DBA"/>
    <w:rsid w:val="00D51AF5"/>
    <w:rsid w:val="00D5740E"/>
    <w:rsid w:val="00D61133"/>
    <w:rsid w:val="00D6416E"/>
    <w:rsid w:val="00D64D8E"/>
    <w:rsid w:val="00D654EA"/>
    <w:rsid w:val="00D65DED"/>
    <w:rsid w:val="00D72C72"/>
    <w:rsid w:val="00D73EF8"/>
    <w:rsid w:val="00D829C3"/>
    <w:rsid w:val="00D837A5"/>
    <w:rsid w:val="00D8674D"/>
    <w:rsid w:val="00D8733C"/>
    <w:rsid w:val="00D87C61"/>
    <w:rsid w:val="00D90746"/>
    <w:rsid w:val="00D90CAD"/>
    <w:rsid w:val="00D977B2"/>
    <w:rsid w:val="00DA136B"/>
    <w:rsid w:val="00DA15A6"/>
    <w:rsid w:val="00DA168C"/>
    <w:rsid w:val="00DB4A30"/>
    <w:rsid w:val="00DB7959"/>
    <w:rsid w:val="00DC0BC5"/>
    <w:rsid w:val="00DC4FE3"/>
    <w:rsid w:val="00DD00B1"/>
    <w:rsid w:val="00DD2388"/>
    <w:rsid w:val="00DD2D54"/>
    <w:rsid w:val="00DD5DE7"/>
    <w:rsid w:val="00DF5F64"/>
    <w:rsid w:val="00E04F45"/>
    <w:rsid w:val="00E07C30"/>
    <w:rsid w:val="00E1205D"/>
    <w:rsid w:val="00E17B28"/>
    <w:rsid w:val="00E21D7D"/>
    <w:rsid w:val="00E3223A"/>
    <w:rsid w:val="00E35F67"/>
    <w:rsid w:val="00E47798"/>
    <w:rsid w:val="00E5113F"/>
    <w:rsid w:val="00E53472"/>
    <w:rsid w:val="00E540FA"/>
    <w:rsid w:val="00E6790D"/>
    <w:rsid w:val="00E724B3"/>
    <w:rsid w:val="00E85739"/>
    <w:rsid w:val="00E86421"/>
    <w:rsid w:val="00E867BA"/>
    <w:rsid w:val="00E93148"/>
    <w:rsid w:val="00E95642"/>
    <w:rsid w:val="00EA009E"/>
    <w:rsid w:val="00EB35BB"/>
    <w:rsid w:val="00EB35FE"/>
    <w:rsid w:val="00EB6D8E"/>
    <w:rsid w:val="00EB6F62"/>
    <w:rsid w:val="00EC722A"/>
    <w:rsid w:val="00EC7787"/>
    <w:rsid w:val="00ED3986"/>
    <w:rsid w:val="00ED3AE5"/>
    <w:rsid w:val="00EE03F8"/>
    <w:rsid w:val="00EE17D2"/>
    <w:rsid w:val="00EE2830"/>
    <w:rsid w:val="00EE5EFA"/>
    <w:rsid w:val="00EE6000"/>
    <w:rsid w:val="00EF23F7"/>
    <w:rsid w:val="00EF4F8B"/>
    <w:rsid w:val="00EF5EB8"/>
    <w:rsid w:val="00F10771"/>
    <w:rsid w:val="00F10E65"/>
    <w:rsid w:val="00F14C4F"/>
    <w:rsid w:val="00F232C5"/>
    <w:rsid w:val="00F2597A"/>
    <w:rsid w:val="00F269F2"/>
    <w:rsid w:val="00F36DB8"/>
    <w:rsid w:val="00F37593"/>
    <w:rsid w:val="00F44D63"/>
    <w:rsid w:val="00F454D9"/>
    <w:rsid w:val="00F563C8"/>
    <w:rsid w:val="00F60188"/>
    <w:rsid w:val="00F61C9D"/>
    <w:rsid w:val="00F62783"/>
    <w:rsid w:val="00F701FB"/>
    <w:rsid w:val="00F73581"/>
    <w:rsid w:val="00F74A48"/>
    <w:rsid w:val="00F77490"/>
    <w:rsid w:val="00F8049F"/>
    <w:rsid w:val="00F84D6F"/>
    <w:rsid w:val="00F858F9"/>
    <w:rsid w:val="00F90647"/>
    <w:rsid w:val="00F95660"/>
    <w:rsid w:val="00F973C0"/>
    <w:rsid w:val="00FA44EF"/>
    <w:rsid w:val="00FA56C0"/>
    <w:rsid w:val="00FA68FF"/>
    <w:rsid w:val="00FB6B30"/>
    <w:rsid w:val="00FC4772"/>
    <w:rsid w:val="00FC60CB"/>
    <w:rsid w:val="00FD2280"/>
    <w:rsid w:val="00FD2DE4"/>
    <w:rsid w:val="00FD458A"/>
    <w:rsid w:val="00FD77E4"/>
    <w:rsid w:val="00FE3415"/>
    <w:rsid w:val="00FF04F5"/>
    <w:rsid w:val="011628FF"/>
    <w:rsid w:val="012B72F8"/>
    <w:rsid w:val="015D74B9"/>
    <w:rsid w:val="01764F01"/>
    <w:rsid w:val="01A45DB0"/>
    <w:rsid w:val="01AE7941"/>
    <w:rsid w:val="01D4621A"/>
    <w:rsid w:val="01F64686"/>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3BF324A"/>
    <w:rsid w:val="040D1A70"/>
    <w:rsid w:val="045559A5"/>
    <w:rsid w:val="049A6577"/>
    <w:rsid w:val="04CE2E64"/>
    <w:rsid w:val="04F34334"/>
    <w:rsid w:val="0555228E"/>
    <w:rsid w:val="059D1E39"/>
    <w:rsid w:val="05E078B3"/>
    <w:rsid w:val="065444A3"/>
    <w:rsid w:val="068A7BCB"/>
    <w:rsid w:val="06A4379B"/>
    <w:rsid w:val="06E017BB"/>
    <w:rsid w:val="06E25894"/>
    <w:rsid w:val="07502633"/>
    <w:rsid w:val="077D0583"/>
    <w:rsid w:val="07831E9A"/>
    <w:rsid w:val="07847A56"/>
    <w:rsid w:val="079724D0"/>
    <w:rsid w:val="079801DF"/>
    <w:rsid w:val="07E97064"/>
    <w:rsid w:val="08214AB9"/>
    <w:rsid w:val="082A352F"/>
    <w:rsid w:val="086F5705"/>
    <w:rsid w:val="08825440"/>
    <w:rsid w:val="089025A2"/>
    <w:rsid w:val="089863A0"/>
    <w:rsid w:val="08C349D1"/>
    <w:rsid w:val="08CD5050"/>
    <w:rsid w:val="095C42B9"/>
    <w:rsid w:val="095F5A29"/>
    <w:rsid w:val="0973568A"/>
    <w:rsid w:val="099204BC"/>
    <w:rsid w:val="09F07728"/>
    <w:rsid w:val="09F67CD5"/>
    <w:rsid w:val="0A0D3781"/>
    <w:rsid w:val="0A357337"/>
    <w:rsid w:val="0A7E20A0"/>
    <w:rsid w:val="0AA4444E"/>
    <w:rsid w:val="0AAE2E2F"/>
    <w:rsid w:val="0AAE5C8E"/>
    <w:rsid w:val="0B042158"/>
    <w:rsid w:val="0B100AA3"/>
    <w:rsid w:val="0B94163E"/>
    <w:rsid w:val="0B9E71DF"/>
    <w:rsid w:val="0BC26225"/>
    <w:rsid w:val="0C7319E6"/>
    <w:rsid w:val="0C9D30C2"/>
    <w:rsid w:val="0CA60B26"/>
    <w:rsid w:val="0CC06D26"/>
    <w:rsid w:val="0CC44296"/>
    <w:rsid w:val="0CDC2B02"/>
    <w:rsid w:val="0CE92843"/>
    <w:rsid w:val="0D2F6D4D"/>
    <w:rsid w:val="0D3A5BCC"/>
    <w:rsid w:val="0D466639"/>
    <w:rsid w:val="0D87202B"/>
    <w:rsid w:val="0D961A6D"/>
    <w:rsid w:val="0DCF097F"/>
    <w:rsid w:val="0DDE0DDC"/>
    <w:rsid w:val="0DE8685F"/>
    <w:rsid w:val="0E0F6095"/>
    <w:rsid w:val="0E172BD0"/>
    <w:rsid w:val="0E20503C"/>
    <w:rsid w:val="0E5555CD"/>
    <w:rsid w:val="0E5A0D86"/>
    <w:rsid w:val="0E714A28"/>
    <w:rsid w:val="0F3F61F0"/>
    <w:rsid w:val="0F505953"/>
    <w:rsid w:val="0F806941"/>
    <w:rsid w:val="0F8C3A15"/>
    <w:rsid w:val="0FF74D64"/>
    <w:rsid w:val="102C4EFB"/>
    <w:rsid w:val="105F172F"/>
    <w:rsid w:val="10A50104"/>
    <w:rsid w:val="112A0EA0"/>
    <w:rsid w:val="113B435A"/>
    <w:rsid w:val="114812BB"/>
    <w:rsid w:val="115B3410"/>
    <w:rsid w:val="119D7849"/>
    <w:rsid w:val="12242293"/>
    <w:rsid w:val="12332FE7"/>
    <w:rsid w:val="123D4820"/>
    <w:rsid w:val="1242135C"/>
    <w:rsid w:val="127E4FB4"/>
    <w:rsid w:val="12833D67"/>
    <w:rsid w:val="12872F25"/>
    <w:rsid w:val="12B604CB"/>
    <w:rsid w:val="139D7068"/>
    <w:rsid w:val="13A1683F"/>
    <w:rsid w:val="13F1133E"/>
    <w:rsid w:val="143865BB"/>
    <w:rsid w:val="14976292"/>
    <w:rsid w:val="14B84A0F"/>
    <w:rsid w:val="14DA3DA1"/>
    <w:rsid w:val="14E62F44"/>
    <w:rsid w:val="15011730"/>
    <w:rsid w:val="151709B7"/>
    <w:rsid w:val="153158D4"/>
    <w:rsid w:val="15412F0A"/>
    <w:rsid w:val="155D2058"/>
    <w:rsid w:val="157C5D18"/>
    <w:rsid w:val="15A03FB5"/>
    <w:rsid w:val="15F671F6"/>
    <w:rsid w:val="15FC52B1"/>
    <w:rsid w:val="16270306"/>
    <w:rsid w:val="163023C0"/>
    <w:rsid w:val="16476B51"/>
    <w:rsid w:val="17155857"/>
    <w:rsid w:val="17950508"/>
    <w:rsid w:val="17A74607"/>
    <w:rsid w:val="18A970D8"/>
    <w:rsid w:val="18AF52A3"/>
    <w:rsid w:val="18C77F4E"/>
    <w:rsid w:val="19010C43"/>
    <w:rsid w:val="19084C73"/>
    <w:rsid w:val="191E7CD6"/>
    <w:rsid w:val="19311468"/>
    <w:rsid w:val="1956155B"/>
    <w:rsid w:val="1957597E"/>
    <w:rsid w:val="199D2839"/>
    <w:rsid w:val="19C03D28"/>
    <w:rsid w:val="1A054259"/>
    <w:rsid w:val="1A3B0845"/>
    <w:rsid w:val="1B2331C1"/>
    <w:rsid w:val="1B7F6005"/>
    <w:rsid w:val="1C132CB9"/>
    <w:rsid w:val="1C13372C"/>
    <w:rsid w:val="1C1E70BE"/>
    <w:rsid w:val="1C763768"/>
    <w:rsid w:val="1C934719"/>
    <w:rsid w:val="1CCC26CA"/>
    <w:rsid w:val="1CE92DFC"/>
    <w:rsid w:val="1CEE6A28"/>
    <w:rsid w:val="1CF845A5"/>
    <w:rsid w:val="1D26282D"/>
    <w:rsid w:val="1D6A290D"/>
    <w:rsid w:val="1DAF6F1C"/>
    <w:rsid w:val="1DF3228B"/>
    <w:rsid w:val="1E0514C7"/>
    <w:rsid w:val="1E242433"/>
    <w:rsid w:val="1E5C53C8"/>
    <w:rsid w:val="1E5C6052"/>
    <w:rsid w:val="1E9D6342"/>
    <w:rsid w:val="1EE5673A"/>
    <w:rsid w:val="1F3B1D38"/>
    <w:rsid w:val="1F4E5E4B"/>
    <w:rsid w:val="1F5F13A4"/>
    <w:rsid w:val="1F6D560E"/>
    <w:rsid w:val="1F8D21CA"/>
    <w:rsid w:val="1FAD5BD5"/>
    <w:rsid w:val="1FC44D16"/>
    <w:rsid w:val="201938A9"/>
    <w:rsid w:val="20225308"/>
    <w:rsid w:val="204D1A43"/>
    <w:rsid w:val="204E6676"/>
    <w:rsid w:val="209D7870"/>
    <w:rsid w:val="20AC742E"/>
    <w:rsid w:val="20AD35BB"/>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680E06"/>
    <w:rsid w:val="23C517CB"/>
    <w:rsid w:val="23E061A6"/>
    <w:rsid w:val="24096A90"/>
    <w:rsid w:val="24152E76"/>
    <w:rsid w:val="24201B57"/>
    <w:rsid w:val="24515F39"/>
    <w:rsid w:val="245C52F8"/>
    <w:rsid w:val="2463385E"/>
    <w:rsid w:val="24B70897"/>
    <w:rsid w:val="250D568B"/>
    <w:rsid w:val="25134332"/>
    <w:rsid w:val="257E508F"/>
    <w:rsid w:val="25832389"/>
    <w:rsid w:val="25C001F1"/>
    <w:rsid w:val="25C2246D"/>
    <w:rsid w:val="261209FE"/>
    <w:rsid w:val="26143442"/>
    <w:rsid w:val="266C63C2"/>
    <w:rsid w:val="26B516E2"/>
    <w:rsid w:val="26BF5712"/>
    <w:rsid w:val="26CD3C7F"/>
    <w:rsid w:val="27141FDE"/>
    <w:rsid w:val="27283B85"/>
    <w:rsid w:val="27846DBB"/>
    <w:rsid w:val="278D0C2A"/>
    <w:rsid w:val="27924236"/>
    <w:rsid w:val="27AB7429"/>
    <w:rsid w:val="27BF0E67"/>
    <w:rsid w:val="280504DF"/>
    <w:rsid w:val="282506E1"/>
    <w:rsid w:val="28282C09"/>
    <w:rsid w:val="285C053E"/>
    <w:rsid w:val="28E6746A"/>
    <w:rsid w:val="29122F9C"/>
    <w:rsid w:val="292218B1"/>
    <w:rsid w:val="295338E0"/>
    <w:rsid w:val="298647C3"/>
    <w:rsid w:val="29A628D4"/>
    <w:rsid w:val="29C9236C"/>
    <w:rsid w:val="29CF70DB"/>
    <w:rsid w:val="29D02EC2"/>
    <w:rsid w:val="29FA7F26"/>
    <w:rsid w:val="2AB5253C"/>
    <w:rsid w:val="2AB84176"/>
    <w:rsid w:val="2AD91E71"/>
    <w:rsid w:val="2B774832"/>
    <w:rsid w:val="2B9D0B4F"/>
    <w:rsid w:val="2BE65015"/>
    <w:rsid w:val="2C260497"/>
    <w:rsid w:val="2C291E19"/>
    <w:rsid w:val="2C3A525F"/>
    <w:rsid w:val="2C5D1DD5"/>
    <w:rsid w:val="2CBC0DB9"/>
    <w:rsid w:val="2D1763F9"/>
    <w:rsid w:val="2D2C2C04"/>
    <w:rsid w:val="2D934EB0"/>
    <w:rsid w:val="2D9A0DF3"/>
    <w:rsid w:val="2E2829EA"/>
    <w:rsid w:val="2E2F23FA"/>
    <w:rsid w:val="2E6F0CDF"/>
    <w:rsid w:val="2EE452B4"/>
    <w:rsid w:val="2EEC4119"/>
    <w:rsid w:val="2F1251F2"/>
    <w:rsid w:val="2F74651C"/>
    <w:rsid w:val="2FB53C7C"/>
    <w:rsid w:val="2FCB5E8B"/>
    <w:rsid w:val="301D156D"/>
    <w:rsid w:val="302F5037"/>
    <w:rsid w:val="305348EB"/>
    <w:rsid w:val="30962F3E"/>
    <w:rsid w:val="30CE2275"/>
    <w:rsid w:val="30D17E68"/>
    <w:rsid w:val="30F5119C"/>
    <w:rsid w:val="30F948FD"/>
    <w:rsid w:val="30FF2795"/>
    <w:rsid w:val="310A5B23"/>
    <w:rsid w:val="3155220D"/>
    <w:rsid w:val="31BB7F6D"/>
    <w:rsid w:val="31D9656D"/>
    <w:rsid w:val="31FC7D6F"/>
    <w:rsid w:val="32052C35"/>
    <w:rsid w:val="323E2DB4"/>
    <w:rsid w:val="324C788F"/>
    <w:rsid w:val="3277746E"/>
    <w:rsid w:val="329A6ACE"/>
    <w:rsid w:val="32C9731E"/>
    <w:rsid w:val="333D28CF"/>
    <w:rsid w:val="33B42DAB"/>
    <w:rsid w:val="33B51F14"/>
    <w:rsid w:val="340B5389"/>
    <w:rsid w:val="344D2D64"/>
    <w:rsid w:val="34595BED"/>
    <w:rsid w:val="349A6BFE"/>
    <w:rsid w:val="34CE48D1"/>
    <w:rsid w:val="34EC29DB"/>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5C71EE"/>
    <w:rsid w:val="37827A41"/>
    <w:rsid w:val="3784394E"/>
    <w:rsid w:val="378B0F22"/>
    <w:rsid w:val="378C7664"/>
    <w:rsid w:val="37943D18"/>
    <w:rsid w:val="379B2EE1"/>
    <w:rsid w:val="37E84A7F"/>
    <w:rsid w:val="38237695"/>
    <w:rsid w:val="38431397"/>
    <w:rsid w:val="389C41AD"/>
    <w:rsid w:val="389C69ED"/>
    <w:rsid w:val="38AE3BB0"/>
    <w:rsid w:val="38C45180"/>
    <w:rsid w:val="392E468D"/>
    <w:rsid w:val="393047D7"/>
    <w:rsid w:val="395D08E6"/>
    <w:rsid w:val="396329BB"/>
    <w:rsid w:val="39B93682"/>
    <w:rsid w:val="39BE24A0"/>
    <w:rsid w:val="39F113D0"/>
    <w:rsid w:val="3A2801A0"/>
    <w:rsid w:val="3A9111A2"/>
    <w:rsid w:val="3ACB067D"/>
    <w:rsid w:val="3ACB5746"/>
    <w:rsid w:val="3B1049F3"/>
    <w:rsid w:val="3B704103"/>
    <w:rsid w:val="3BB20883"/>
    <w:rsid w:val="3BF31523"/>
    <w:rsid w:val="3C047C0A"/>
    <w:rsid w:val="3CA52C3E"/>
    <w:rsid w:val="3CC4284F"/>
    <w:rsid w:val="3D04687C"/>
    <w:rsid w:val="3D092EDA"/>
    <w:rsid w:val="3D0B3138"/>
    <w:rsid w:val="3D57469A"/>
    <w:rsid w:val="3D6F2BCC"/>
    <w:rsid w:val="3D735F3C"/>
    <w:rsid w:val="3DA8275C"/>
    <w:rsid w:val="3DD5785A"/>
    <w:rsid w:val="3DF02D81"/>
    <w:rsid w:val="3E044E79"/>
    <w:rsid w:val="3E1A3135"/>
    <w:rsid w:val="3E2276B0"/>
    <w:rsid w:val="3E441C7D"/>
    <w:rsid w:val="3EA31305"/>
    <w:rsid w:val="3EC41F35"/>
    <w:rsid w:val="3EE05745"/>
    <w:rsid w:val="3F0211CA"/>
    <w:rsid w:val="3F1B3E04"/>
    <w:rsid w:val="3F402548"/>
    <w:rsid w:val="3F4F48EF"/>
    <w:rsid w:val="3F6D1759"/>
    <w:rsid w:val="3F815B8E"/>
    <w:rsid w:val="3FC956FF"/>
    <w:rsid w:val="40395AFE"/>
    <w:rsid w:val="403B5463"/>
    <w:rsid w:val="40A36A71"/>
    <w:rsid w:val="410E4736"/>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54567"/>
    <w:rsid w:val="44CD3849"/>
    <w:rsid w:val="44E535D1"/>
    <w:rsid w:val="44E634BB"/>
    <w:rsid w:val="452C215A"/>
    <w:rsid w:val="454376C0"/>
    <w:rsid w:val="458D224B"/>
    <w:rsid w:val="459B6A43"/>
    <w:rsid w:val="45B4129F"/>
    <w:rsid w:val="45BE6191"/>
    <w:rsid w:val="460C5979"/>
    <w:rsid w:val="46133E75"/>
    <w:rsid w:val="4662221D"/>
    <w:rsid w:val="468002C1"/>
    <w:rsid w:val="468222DF"/>
    <w:rsid w:val="46B8112B"/>
    <w:rsid w:val="46BD6546"/>
    <w:rsid w:val="47171541"/>
    <w:rsid w:val="478F17DD"/>
    <w:rsid w:val="47C01792"/>
    <w:rsid w:val="4808150F"/>
    <w:rsid w:val="48292A55"/>
    <w:rsid w:val="483C313D"/>
    <w:rsid w:val="48927530"/>
    <w:rsid w:val="489829A2"/>
    <w:rsid w:val="48B33D8A"/>
    <w:rsid w:val="49144AAF"/>
    <w:rsid w:val="49176AE9"/>
    <w:rsid w:val="493B3FE1"/>
    <w:rsid w:val="495D1DE1"/>
    <w:rsid w:val="49763DBE"/>
    <w:rsid w:val="498959D4"/>
    <w:rsid w:val="498F541B"/>
    <w:rsid w:val="49E41558"/>
    <w:rsid w:val="49E9233D"/>
    <w:rsid w:val="49EF13AC"/>
    <w:rsid w:val="4A564DAC"/>
    <w:rsid w:val="4A6A6D91"/>
    <w:rsid w:val="4A711494"/>
    <w:rsid w:val="4A971C5B"/>
    <w:rsid w:val="4AAD1944"/>
    <w:rsid w:val="4ABD2E51"/>
    <w:rsid w:val="4AC31003"/>
    <w:rsid w:val="4AE93159"/>
    <w:rsid w:val="4B19036B"/>
    <w:rsid w:val="4B291CE0"/>
    <w:rsid w:val="4B3536E9"/>
    <w:rsid w:val="4B430E34"/>
    <w:rsid w:val="4B89044D"/>
    <w:rsid w:val="4B9F42AC"/>
    <w:rsid w:val="4BA3443D"/>
    <w:rsid w:val="4BBD6BDD"/>
    <w:rsid w:val="4BD0339A"/>
    <w:rsid w:val="4BDF742C"/>
    <w:rsid w:val="4BF357F1"/>
    <w:rsid w:val="4BFB1BF5"/>
    <w:rsid w:val="4C0F0773"/>
    <w:rsid w:val="4C633732"/>
    <w:rsid w:val="4C7032E1"/>
    <w:rsid w:val="4CDA3348"/>
    <w:rsid w:val="4CE26A81"/>
    <w:rsid w:val="4D1A6ED4"/>
    <w:rsid w:val="4D462159"/>
    <w:rsid w:val="4D57090F"/>
    <w:rsid w:val="4D5C5FAC"/>
    <w:rsid w:val="4D7600D9"/>
    <w:rsid w:val="4D7C7BF4"/>
    <w:rsid w:val="4DBF4670"/>
    <w:rsid w:val="4DC605B6"/>
    <w:rsid w:val="4DE4209C"/>
    <w:rsid w:val="4DEC0985"/>
    <w:rsid w:val="4E0E0A97"/>
    <w:rsid w:val="4E1973EA"/>
    <w:rsid w:val="4E27683A"/>
    <w:rsid w:val="4F200971"/>
    <w:rsid w:val="4F2765B1"/>
    <w:rsid w:val="4F285975"/>
    <w:rsid w:val="4F506479"/>
    <w:rsid w:val="4FB72F0B"/>
    <w:rsid w:val="4FC8613C"/>
    <w:rsid w:val="4FD03E61"/>
    <w:rsid w:val="4FF60AFA"/>
    <w:rsid w:val="501256F3"/>
    <w:rsid w:val="501611B9"/>
    <w:rsid w:val="503F24F3"/>
    <w:rsid w:val="508E4065"/>
    <w:rsid w:val="50B33C96"/>
    <w:rsid w:val="50DF1556"/>
    <w:rsid w:val="50FF585B"/>
    <w:rsid w:val="515D75D2"/>
    <w:rsid w:val="51796EDE"/>
    <w:rsid w:val="517F0927"/>
    <w:rsid w:val="51867298"/>
    <w:rsid w:val="51E65B18"/>
    <w:rsid w:val="52195EDF"/>
    <w:rsid w:val="52313387"/>
    <w:rsid w:val="523D6506"/>
    <w:rsid w:val="52681DAD"/>
    <w:rsid w:val="52B333EB"/>
    <w:rsid w:val="52BF3E2B"/>
    <w:rsid w:val="52E04D27"/>
    <w:rsid w:val="530A1D65"/>
    <w:rsid w:val="533A6381"/>
    <w:rsid w:val="534C57DF"/>
    <w:rsid w:val="53637893"/>
    <w:rsid w:val="53860FBE"/>
    <w:rsid w:val="539A390F"/>
    <w:rsid w:val="53AE4400"/>
    <w:rsid w:val="53D8049B"/>
    <w:rsid w:val="53DB3477"/>
    <w:rsid w:val="5497019F"/>
    <w:rsid w:val="549E223E"/>
    <w:rsid w:val="54AF6B42"/>
    <w:rsid w:val="54B475DA"/>
    <w:rsid w:val="54E10806"/>
    <w:rsid w:val="54F2569C"/>
    <w:rsid w:val="550C6121"/>
    <w:rsid w:val="55860B6F"/>
    <w:rsid w:val="55B96E6E"/>
    <w:rsid w:val="55DD6F2A"/>
    <w:rsid w:val="561602A8"/>
    <w:rsid w:val="56217271"/>
    <w:rsid w:val="563D1F62"/>
    <w:rsid w:val="5642227E"/>
    <w:rsid w:val="56786094"/>
    <w:rsid w:val="569D3C67"/>
    <w:rsid w:val="56E23970"/>
    <w:rsid w:val="56F406AB"/>
    <w:rsid w:val="570967C4"/>
    <w:rsid w:val="57120697"/>
    <w:rsid w:val="57247F51"/>
    <w:rsid w:val="572D49D5"/>
    <w:rsid w:val="574F41CD"/>
    <w:rsid w:val="57585858"/>
    <w:rsid w:val="577A3C7D"/>
    <w:rsid w:val="578F220A"/>
    <w:rsid w:val="57A80E2A"/>
    <w:rsid w:val="57F65D7D"/>
    <w:rsid w:val="57FC07D9"/>
    <w:rsid w:val="58500F22"/>
    <w:rsid w:val="58E7271E"/>
    <w:rsid w:val="591C0009"/>
    <w:rsid w:val="591D54CB"/>
    <w:rsid w:val="598E5CDA"/>
    <w:rsid w:val="599B3742"/>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921AD0"/>
    <w:rsid w:val="5CCB188B"/>
    <w:rsid w:val="5CCF6928"/>
    <w:rsid w:val="5CD36DC5"/>
    <w:rsid w:val="5CDC16E8"/>
    <w:rsid w:val="5D015E6F"/>
    <w:rsid w:val="5D084333"/>
    <w:rsid w:val="5D121B5C"/>
    <w:rsid w:val="5D2D1DFE"/>
    <w:rsid w:val="5D5B3F4F"/>
    <w:rsid w:val="5D846759"/>
    <w:rsid w:val="5D887A55"/>
    <w:rsid w:val="5DE429A9"/>
    <w:rsid w:val="5DFD202E"/>
    <w:rsid w:val="5DFD51DB"/>
    <w:rsid w:val="5E0D36E5"/>
    <w:rsid w:val="5E1B762C"/>
    <w:rsid w:val="5E200EF3"/>
    <w:rsid w:val="5E293738"/>
    <w:rsid w:val="5E347975"/>
    <w:rsid w:val="5E6D7BF2"/>
    <w:rsid w:val="5EFB5175"/>
    <w:rsid w:val="5F0F4E29"/>
    <w:rsid w:val="5F17351A"/>
    <w:rsid w:val="5F3C455C"/>
    <w:rsid w:val="5F413A83"/>
    <w:rsid w:val="5F424784"/>
    <w:rsid w:val="5FB11622"/>
    <w:rsid w:val="602733AB"/>
    <w:rsid w:val="60616B89"/>
    <w:rsid w:val="606E4DA2"/>
    <w:rsid w:val="6076076B"/>
    <w:rsid w:val="607C3753"/>
    <w:rsid w:val="6080449B"/>
    <w:rsid w:val="60A723B4"/>
    <w:rsid w:val="60C30855"/>
    <w:rsid w:val="61421EFD"/>
    <w:rsid w:val="614503F4"/>
    <w:rsid w:val="615C5041"/>
    <w:rsid w:val="61681398"/>
    <w:rsid w:val="6169496A"/>
    <w:rsid w:val="618018FB"/>
    <w:rsid w:val="61EA7003"/>
    <w:rsid w:val="624C1192"/>
    <w:rsid w:val="628E2E38"/>
    <w:rsid w:val="63215B9F"/>
    <w:rsid w:val="635C282C"/>
    <w:rsid w:val="63C765F9"/>
    <w:rsid w:val="64091CE8"/>
    <w:rsid w:val="64682278"/>
    <w:rsid w:val="64EC71B7"/>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1A7D2C"/>
    <w:rsid w:val="6A6744B3"/>
    <w:rsid w:val="6A68125A"/>
    <w:rsid w:val="6A7A2736"/>
    <w:rsid w:val="6A7B4B9C"/>
    <w:rsid w:val="6A8E14C0"/>
    <w:rsid w:val="6B076D05"/>
    <w:rsid w:val="6B2A7004"/>
    <w:rsid w:val="6B425287"/>
    <w:rsid w:val="6B953839"/>
    <w:rsid w:val="6BBF3649"/>
    <w:rsid w:val="6BD70393"/>
    <w:rsid w:val="6C89456C"/>
    <w:rsid w:val="6CC229B3"/>
    <w:rsid w:val="6D173BCE"/>
    <w:rsid w:val="6D2B1649"/>
    <w:rsid w:val="6D580891"/>
    <w:rsid w:val="6D5908C4"/>
    <w:rsid w:val="6D943CDE"/>
    <w:rsid w:val="6DC70069"/>
    <w:rsid w:val="6DEA3DBA"/>
    <w:rsid w:val="6E4A6987"/>
    <w:rsid w:val="6E61143F"/>
    <w:rsid w:val="6EBB59FA"/>
    <w:rsid w:val="6EBC032C"/>
    <w:rsid w:val="6ED50966"/>
    <w:rsid w:val="6EF90A33"/>
    <w:rsid w:val="6F104429"/>
    <w:rsid w:val="6F436111"/>
    <w:rsid w:val="6F901B66"/>
    <w:rsid w:val="6F913D90"/>
    <w:rsid w:val="6FA629D4"/>
    <w:rsid w:val="6FB82AD7"/>
    <w:rsid w:val="6FD10552"/>
    <w:rsid w:val="70117DB1"/>
    <w:rsid w:val="70190657"/>
    <w:rsid w:val="701B0C65"/>
    <w:rsid w:val="701B60EC"/>
    <w:rsid w:val="7023711B"/>
    <w:rsid w:val="70265C80"/>
    <w:rsid w:val="70BB2EF0"/>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D20330"/>
    <w:rsid w:val="7676736A"/>
    <w:rsid w:val="76933951"/>
    <w:rsid w:val="76973AA0"/>
    <w:rsid w:val="76AC48B2"/>
    <w:rsid w:val="76C916A0"/>
    <w:rsid w:val="76F50188"/>
    <w:rsid w:val="771D661B"/>
    <w:rsid w:val="771F7714"/>
    <w:rsid w:val="775F4452"/>
    <w:rsid w:val="77744B18"/>
    <w:rsid w:val="77CF72C7"/>
    <w:rsid w:val="77E2668D"/>
    <w:rsid w:val="77FA7CE5"/>
    <w:rsid w:val="782521C7"/>
    <w:rsid w:val="785730B1"/>
    <w:rsid w:val="78782A0D"/>
    <w:rsid w:val="7920331D"/>
    <w:rsid w:val="7926639E"/>
    <w:rsid w:val="793C5329"/>
    <w:rsid w:val="79A2171F"/>
    <w:rsid w:val="79A252FF"/>
    <w:rsid w:val="79CF7354"/>
    <w:rsid w:val="79D0457F"/>
    <w:rsid w:val="79D33056"/>
    <w:rsid w:val="79E82FBB"/>
    <w:rsid w:val="79FD3C0A"/>
    <w:rsid w:val="7A1C4501"/>
    <w:rsid w:val="7A243348"/>
    <w:rsid w:val="7A3A6D55"/>
    <w:rsid w:val="7A4729D1"/>
    <w:rsid w:val="7A8C6422"/>
    <w:rsid w:val="7A8F4A07"/>
    <w:rsid w:val="7ABD60EE"/>
    <w:rsid w:val="7B391216"/>
    <w:rsid w:val="7B3A536D"/>
    <w:rsid w:val="7B4563E4"/>
    <w:rsid w:val="7BFF3CA5"/>
    <w:rsid w:val="7C26369C"/>
    <w:rsid w:val="7C28669E"/>
    <w:rsid w:val="7C747251"/>
    <w:rsid w:val="7C88376A"/>
    <w:rsid w:val="7C9E5A24"/>
    <w:rsid w:val="7CAC00CB"/>
    <w:rsid w:val="7D071FBC"/>
    <w:rsid w:val="7D575412"/>
    <w:rsid w:val="7D62117D"/>
    <w:rsid w:val="7D7510A8"/>
    <w:rsid w:val="7DB54254"/>
    <w:rsid w:val="7DB7403F"/>
    <w:rsid w:val="7DF91DE8"/>
    <w:rsid w:val="7E0A14F9"/>
    <w:rsid w:val="7E3E1EF2"/>
    <w:rsid w:val="7E4C25A4"/>
    <w:rsid w:val="7E5A7176"/>
    <w:rsid w:val="7E856829"/>
    <w:rsid w:val="7E951513"/>
    <w:rsid w:val="7ED61414"/>
    <w:rsid w:val="7EDC7C61"/>
    <w:rsid w:val="7EF74FC9"/>
    <w:rsid w:val="7F2A2D3E"/>
    <w:rsid w:val="7F33337C"/>
    <w:rsid w:val="7F4A1468"/>
    <w:rsid w:val="7F5235AE"/>
    <w:rsid w:val="7FBB247C"/>
    <w:rsid w:val="7FD3333C"/>
    <w:rsid w:val="7FF552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qFormat="1"/>
    <w:lsdException w:name="toc 3" w:semiHidden="0" w:qFormat="1"/>
    <w:lsdException w:name="annotation text" w:semiHidden="0" w:unhideWhenUsed="0" w:qFormat="1"/>
    <w:lsdException w:name="header" w:uiPriority="0" w:unhideWhenUsed="0" w:qFormat="1"/>
    <w:lsdException w:name="footer" w:qFormat="1"/>
    <w:lsdException w:name="caption" w:semiHidden="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Subtitle" w:semiHidden="0" w:unhideWhenUsed="0"/>
    <w:lsdException w:name="Hyperlink" w:semiHidden="0"/>
    <w:lsdException w:name="Strong" w:semiHidden="0" w:unhideWhenUsed="0"/>
    <w:lsdException w:name="Emphasis" w:semiHidden="0" w:unhideWhenUsed="0" w:qFormat="1"/>
    <w:lsdException w:name="Document Map" w:qFormat="1"/>
    <w:lsdException w:name="Normal (Web)"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C00"/>
    <w:pPr>
      <w:spacing w:beforeLines="50" w:afterLines="50"/>
      <w:jc w:val="both"/>
    </w:pPr>
    <w:rPr>
      <w:kern w:val="2"/>
      <w:sz w:val="21"/>
    </w:rPr>
  </w:style>
  <w:style w:type="paragraph" w:styleId="1">
    <w:name w:val="heading 1"/>
    <w:basedOn w:val="a"/>
    <w:next w:val="a"/>
    <w:qFormat/>
    <w:rsid w:val="003A2C00"/>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3A2C00"/>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A2C00"/>
    <w:pPr>
      <w:numPr>
        <w:ilvl w:val="2"/>
      </w:numPr>
      <w:spacing w:before="120"/>
      <w:ind w:left="0"/>
      <w:outlineLvl w:val="2"/>
    </w:pPr>
    <w:rPr>
      <w:sz w:val="24"/>
    </w:rPr>
  </w:style>
  <w:style w:type="paragraph" w:styleId="4">
    <w:name w:val="heading 4"/>
    <w:basedOn w:val="3"/>
    <w:next w:val="a"/>
    <w:qFormat/>
    <w:rsid w:val="003A2C00"/>
    <w:pPr>
      <w:ind w:left="1418" w:hanging="1418"/>
      <w:outlineLvl w:val="3"/>
    </w:pPr>
  </w:style>
  <w:style w:type="paragraph" w:styleId="5">
    <w:name w:val="heading 5"/>
    <w:basedOn w:val="a"/>
    <w:next w:val="a"/>
    <w:link w:val="5Char"/>
    <w:qFormat/>
    <w:rsid w:val="003A2C00"/>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eastAsia="MS Mincho" w:hAnsi="Arial"/>
      <w:b/>
      <w:kern w:val="0"/>
      <w:sz w:val="22"/>
      <w:lang w:eastAsia="en-US"/>
    </w:rPr>
  </w:style>
  <w:style w:type="paragraph" w:styleId="6">
    <w:name w:val="heading 6"/>
    <w:basedOn w:val="a"/>
    <w:next w:val="a"/>
    <w:link w:val="6Char"/>
    <w:qFormat/>
    <w:rsid w:val="003A2C00"/>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eastAsia="MS Mincho" w:hAnsi="Arial"/>
      <w:b/>
      <w:kern w:val="0"/>
      <w:sz w:val="20"/>
      <w:lang w:eastAsia="en-US"/>
    </w:rPr>
  </w:style>
  <w:style w:type="paragraph" w:styleId="7">
    <w:name w:val="heading 7"/>
    <w:basedOn w:val="6"/>
    <w:next w:val="a"/>
    <w:link w:val="7Char"/>
    <w:qFormat/>
    <w:rsid w:val="003A2C00"/>
    <w:pPr>
      <w:tabs>
        <w:tab w:val="clear" w:pos="1152"/>
        <w:tab w:val="left" w:pos="1296"/>
      </w:tabs>
      <w:ind w:left="1296" w:hanging="1296"/>
      <w:outlineLvl w:val="6"/>
    </w:pPr>
  </w:style>
  <w:style w:type="paragraph" w:styleId="8">
    <w:name w:val="heading 8"/>
    <w:basedOn w:val="1"/>
    <w:next w:val="a"/>
    <w:link w:val="8Char"/>
    <w:qFormat/>
    <w:rsid w:val="003A2C00"/>
    <w:pPr>
      <w:numPr>
        <w:numId w:val="0"/>
      </w:numPr>
      <w:pBdr>
        <w:top w:val="none" w:sz="0" w:space="0" w:color="auto"/>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9">
    <w:name w:val="heading 9"/>
    <w:basedOn w:val="8"/>
    <w:next w:val="a"/>
    <w:link w:val="9Char"/>
    <w:qFormat/>
    <w:rsid w:val="003A2C00"/>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3A2C00"/>
    <w:rPr>
      <w:rFonts w:ascii="Arial" w:eastAsia="黑体" w:hAnsi="Arial"/>
      <w:sz w:val="20"/>
    </w:rPr>
  </w:style>
  <w:style w:type="paragraph" w:styleId="a4">
    <w:name w:val="Document Map"/>
    <w:basedOn w:val="a"/>
    <w:link w:val="Char"/>
    <w:uiPriority w:val="99"/>
    <w:semiHidden/>
    <w:unhideWhenUsed/>
    <w:qFormat/>
    <w:rsid w:val="003A2C00"/>
    <w:rPr>
      <w:rFonts w:ascii="宋体"/>
      <w:sz w:val="18"/>
      <w:szCs w:val="18"/>
    </w:rPr>
  </w:style>
  <w:style w:type="paragraph" w:styleId="a5">
    <w:name w:val="annotation text"/>
    <w:basedOn w:val="a"/>
    <w:link w:val="Char0"/>
    <w:uiPriority w:val="99"/>
    <w:qFormat/>
    <w:rsid w:val="003A2C00"/>
  </w:style>
  <w:style w:type="paragraph" w:styleId="20">
    <w:name w:val="List 2"/>
    <w:basedOn w:val="a6"/>
    <w:qFormat/>
    <w:rsid w:val="003A2C00"/>
    <w:pPr>
      <w:ind w:left="851"/>
    </w:pPr>
  </w:style>
  <w:style w:type="paragraph" w:styleId="a6">
    <w:name w:val="List"/>
    <w:basedOn w:val="a"/>
    <w:qFormat/>
    <w:rsid w:val="003A2C00"/>
    <w:pPr>
      <w:ind w:left="568" w:hanging="284"/>
    </w:pPr>
  </w:style>
  <w:style w:type="paragraph" w:styleId="30">
    <w:name w:val="toc 3"/>
    <w:basedOn w:val="a"/>
    <w:next w:val="a"/>
    <w:uiPriority w:val="99"/>
    <w:unhideWhenUsed/>
    <w:qFormat/>
    <w:rsid w:val="003A2C00"/>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3A2C00"/>
    <w:rPr>
      <w:sz w:val="18"/>
      <w:szCs w:val="18"/>
    </w:rPr>
  </w:style>
  <w:style w:type="paragraph" w:styleId="a8">
    <w:name w:val="footer"/>
    <w:basedOn w:val="a"/>
    <w:uiPriority w:val="99"/>
    <w:semiHidden/>
    <w:unhideWhenUsed/>
    <w:qFormat/>
    <w:rsid w:val="003A2C00"/>
    <w:pPr>
      <w:tabs>
        <w:tab w:val="center" w:pos="4153"/>
        <w:tab w:val="right" w:pos="8306"/>
      </w:tabs>
      <w:snapToGrid w:val="0"/>
      <w:jc w:val="left"/>
    </w:pPr>
    <w:rPr>
      <w:sz w:val="18"/>
      <w:szCs w:val="18"/>
    </w:rPr>
  </w:style>
  <w:style w:type="paragraph" w:styleId="a9">
    <w:name w:val="header"/>
    <w:basedOn w:val="a"/>
    <w:link w:val="Char2"/>
    <w:semiHidden/>
    <w:qFormat/>
    <w:rsid w:val="003A2C0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A2C00"/>
    <w:pPr>
      <w:tabs>
        <w:tab w:val="decimal" w:pos="0"/>
        <w:tab w:val="right" w:pos="9660"/>
      </w:tabs>
      <w:ind w:rightChars="200" w:right="420"/>
      <w:jc w:val="left"/>
    </w:pPr>
    <w:rPr>
      <w:b/>
      <w:bCs/>
      <w:i/>
      <w:iCs/>
      <w:sz w:val="20"/>
    </w:rPr>
  </w:style>
  <w:style w:type="paragraph" w:styleId="aa">
    <w:name w:val="table of figures"/>
    <w:basedOn w:val="a"/>
    <w:next w:val="a"/>
    <w:uiPriority w:val="99"/>
    <w:semiHidden/>
    <w:unhideWhenUsed/>
    <w:qFormat/>
    <w:rsid w:val="003A2C00"/>
    <w:pPr>
      <w:ind w:leftChars="200" w:left="200" w:hangingChars="200" w:hanging="200"/>
    </w:pPr>
  </w:style>
  <w:style w:type="paragraph" w:styleId="21">
    <w:name w:val="toc 2"/>
    <w:basedOn w:val="a"/>
    <w:next w:val="a"/>
    <w:uiPriority w:val="99"/>
    <w:semiHidden/>
    <w:unhideWhenUsed/>
    <w:qFormat/>
    <w:rsid w:val="003A2C00"/>
    <w:pPr>
      <w:tabs>
        <w:tab w:val="right" w:pos="420"/>
      </w:tabs>
      <w:ind w:leftChars="200" w:left="862" w:hangingChars="200" w:hanging="442"/>
      <w:jc w:val="left"/>
    </w:pPr>
    <w:rPr>
      <w:b/>
      <w:i/>
      <w:sz w:val="20"/>
    </w:rPr>
  </w:style>
  <w:style w:type="paragraph" w:styleId="ab">
    <w:name w:val="Normal (Web)"/>
    <w:basedOn w:val="a"/>
    <w:uiPriority w:val="99"/>
    <w:semiHidden/>
    <w:unhideWhenUsed/>
    <w:qFormat/>
    <w:rsid w:val="003A2C00"/>
    <w:pPr>
      <w:spacing w:beforeAutospacing="1" w:afterAutospacing="1"/>
      <w:jc w:val="left"/>
    </w:pPr>
    <w:rPr>
      <w:kern w:val="0"/>
      <w:sz w:val="24"/>
    </w:rPr>
  </w:style>
  <w:style w:type="paragraph" w:styleId="ac">
    <w:name w:val="annotation subject"/>
    <w:basedOn w:val="a5"/>
    <w:next w:val="a5"/>
    <w:link w:val="Char3"/>
    <w:uiPriority w:val="99"/>
    <w:semiHidden/>
    <w:unhideWhenUsed/>
    <w:rsid w:val="003A2C00"/>
    <w:pPr>
      <w:jc w:val="left"/>
    </w:pPr>
    <w:rPr>
      <w:b/>
      <w:bCs/>
    </w:rPr>
  </w:style>
  <w:style w:type="table" w:styleId="ad">
    <w:name w:val="Table Grid"/>
    <w:basedOn w:val="a1"/>
    <w:uiPriority w:val="59"/>
    <w:qFormat/>
    <w:rsid w:val="003A2C0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99"/>
    <w:semiHidden/>
    <w:unhideWhenUsed/>
    <w:qFormat/>
    <w:rsid w:val="003A2C00"/>
    <w:rPr>
      <w:i/>
    </w:rPr>
  </w:style>
  <w:style w:type="character" w:styleId="af">
    <w:name w:val="Hyperlink"/>
    <w:basedOn w:val="a0"/>
    <w:uiPriority w:val="99"/>
    <w:unhideWhenUsed/>
    <w:rsid w:val="003A2C00"/>
    <w:rPr>
      <w:color w:val="0000FF" w:themeColor="hyperlink"/>
      <w:u w:val="single"/>
    </w:rPr>
  </w:style>
  <w:style w:type="character" w:styleId="af0">
    <w:name w:val="annotation reference"/>
    <w:uiPriority w:val="99"/>
    <w:qFormat/>
    <w:rsid w:val="003A2C00"/>
    <w:rPr>
      <w:sz w:val="16"/>
    </w:rPr>
  </w:style>
  <w:style w:type="paragraph" w:customStyle="1" w:styleId="YJ-Observation">
    <w:name w:val="YJ-Observation"/>
    <w:basedOn w:val="YJ-Proposal"/>
    <w:qFormat/>
    <w:rsid w:val="003A2C00"/>
    <w:pPr>
      <w:numPr>
        <w:numId w:val="2"/>
      </w:numPr>
      <w:tabs>
        <w:tab w:val="left" w:pos="420"/>
      </w:tabs>
    </w:pPr>
  </w:style>
  <w:style w:type="paragraph" w:customStyle="1" w:styleId="YJ-Proposal">
    <w:name w:val="YJ-Proposal"/>
    <w:basedOn w:val="a"/>
    <w:qFormat/>
    <w:rsid w:val="003A2C00"/>
    <w:pPr>
      <w:numPr>
        <w:numId w:val="3"/>
      </w:numPr>
      <w:jc w:val="left"/>
    </w:pPr>
    <w:rPr>
      <w:b/>
      <w:bCs/>
      <w:i/>
      <w:iCs/>
      <w:sz w:val="20"/>
      <w:lang w:val="en-GB" w:eastAsia="en-US"/>
    </w:rPr>
  </w:style>
  <w:style w:type="paragraph" w:customStyle="1" w:styleId="sub-proposal">
    <w:name w:val="sub-proposal"/>
    <w:basedOn w:val="YJ-Proposal"/>
    <w:next w:val="a"/>
    <w:qFormat/>
    <w:rsid w:val="003A2C00"/>
    <w:pPr>
      <w:numPr>
        <w:numId w:val="4"/>
      </w:numPr>
      <w:tabs>
        <w:tab w:val="left" w:pos="807"/>
      </w:tabs>
      <w:ind w:leftChars="200" w:left="862" w:hangingChars="200" w:hanging="442"/>
    </w:pPr>
  </w:style>
  <w:style w:type="paragraph" w:customStyle="1" w:styleId="sub-observation">
    <w:name w:val="sub-observation"/>
    <w:basedOn w:val="sub-proposal"/>
    <w:next w:val="a"/>
    <w:qFormat/>
    <w:rsid w:val="003A2C00"/>
  </w:style>
  <w:style w:type="paragraph" w:customStyle="1" w:styleId="3rdlevelproposal">
    <w:name w:val="3rd level proposal"/>
    <w:basedOn w:val="sub-proposal"/>
    <w:next w:val="a"/>
    <w:qFormat/>
    <w:rsid w:val="003A2C00"/>
    <w:pPr>
      <w:numPr>
        <w:numId w:val="5"/>
      </w:numPr>
      <w:ind w:leftChars="400" w:left="1282" w:hanging="442"/>
    </w:pPr>
  </w:style>
  <w:style w:type="paragraph" w:customStyle="1" w:styleId="3rdlevelobservation">
    <w:name w:val="3rd level observation"/>
    <w:basedOn w:val="sub-observation"/>
    <w:qFormat/>
    <w:rsid w:val="003A2C00"/>
    <w:pPr>
      <w:numPr>
        <w:numId w:val="6"/>
      </w:numPr>
      <w:ind w:leftChars="400" w:left="1282" w:hanging="442"/>
    </w:pPr>
  </w:style>
  <w:style w:type="paragraph" w:customStyle="1" w:styleId="References">
    <w:name w:val="References"/>
    <w:basedOn w:val="a"/>
    <w:qFormat/>
    <w:rsid w:val="003A2C00"/>
    <w:pPr>
      <w:numPr>
        <w:numId w:val="7"/>
      </w:numPr>
      <w:spacing w:after="60"/>
    </w:pPr>
    <w:rPr>
      <w:szCs w:val="16"/>
    </w:rPr>
  </w:style>
  <w:style w:type="paragraph" w:styleId="af1">
    <w:name w:val="List Paragraph"/>
    <w:basedOn w:val="a"/>
    <w:link w:val="Char4"/>
    <w:uiPriority w:val="34"/>
    <w:qFormat/>
    <w:rsid w:val="003A2C00"/>
    <w:pPr>
      <w:spacing w:beforeLines="0"/>
      <w:ind w:left="720"/>
      <w:contextualSpacing/>
    </w:pPr>
    <w:rPr>
      <w:rFonts w:eastAsia="Times New Roman"/>
      <w:sz w:val="24"/>
      <w:szCs w:val="24"/>
    </w:rPr>
  </w:style>
  <w:style w:type="paragraph" w:customStyle="1" w:styleId="11">
    <w:name w:val="样式1"/>
    <w:basedOn w:val="a"/>
    <w:qFormat/>
    <w:rsid w:val="003A2C00"/>
  </w:style>
  <w:style w:type="paragraph" w:customStyle="1" w:styleId="22">
    <w:name w:val="样式2"/>
    <w:basedOn w:val="a"/>
    <w:qFormat/>
    <w:rsid w:val="003A2C00"/>
  </w:style>
  <w:style w:type="paragraph" w:customStyle="1" w:styleId="B2">
    <w:name w:val="B2"/>
    <w:basedOn w:val="20"/>
    <w:qFormat/>
    <w:rsid w:val="003A2C00"/>
    <w:rPr>
      <w:lang w:val="zh-CN"/>
    </w:rPr>
  </w:style>
  <w:style w:type="paragraph" w:customStyle="1" w:styleId="B3">
    <w:name w:val="B3"/>
    <w:basedOn w:val="a"/>
    <w:qFormat/>
    <w:rsid w:val="003A2C00"/>
    <w:pPr>
      <w:ind w:left="1135" w:hanging="284"/>
    </w:pPr>
    <w:rPr>
      <w:lang w:val="zh-CN"/>
    </w:rPr>
  </w:style>
  <w:style w:type="paragraph" w:customStyle="1" w:styleId="B1">
    <w:name w:val="B1"/>
    <w:basedOn w:val="a6"/>
    <w:qFormat/>
    <w:rsid w:val="003A2C00"/>
    <w:rPr>
      <w:lang w:val="zh-CN"/>
    </w:rPr>
  </w:style>
  <w:style w:type="paragraph" w:customStyle="1" w:styleId="TH">
    <w:name w:val="TH"/>
    <w:basedOn w:val="a"/>
    <w:qFormat/>
    <w:rsid w:val="003A2C00"/>
    <w:pPr>
      <w:keepNext/>
      <w:keepLines/>
      <w:spacing w:before="60"/>
      <w:jc w:val="center"/>
    </w:pPr>
    <w:rPr>
      <w:rFonts w:ascii="Arial" w:hAnsi="Arial"/>
      <w:b/>
      <w:lang w:val="zh-CN"/>
    </w:rPr>
  </w:style>
  <w:style w:type="paragraph" w:customStyle="1" w:styleId="TAH">
    <w:name w:val="TAH"/>
    <w:basedOn w:val="TAC"/>
    <w:qFormat/>
    <w:rsid w:val="003A2C00"/>
    <w:rPr>
      <w:b/>
    </w:rPr>
  </w:style>
  <w:style w:type="paragraph" w:customStyle="1" w:styleId="TAC">
    <w:name w:val="TAC"/>
    <w:basedOn w:val="TAL"/>
    <w:qFormat/>
    <w:rsid w:val="003A2C00"/>
    <w:pPr>
      <w:jc w:val="center"/>
    </w:pPr>
  </w:style>
  <w:style w:type="paragraph" w:customStyle="1" w:styleId="TAL">
    <w:name w:val="TAL"/>
    <w:basedOn w:val="a"/>
    <w:qFormat/>
    <w:rsid w:val="003A2C00"/>
    <w:pPr>
      <w:keepNext/>
      <w:keepLines/>
    </w:pPr>
    <w:rPr>
      <w:rFonts w:ascii="Arial" w:hAnsi="Arial"/>
      <w:sz w:val="18"/>
    </w:rPr>
  </w:style>
  <w:style w:type="paragraph" w:customStyle="1" w:styleId="PL">
    <w:name w:val="PL"/>
    <w:qFormat/>
    <w:rsid w:val="003A2C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Char1">
    <w:name w:val="批注框文本 Char"/>
    <w:basedOn w:val="a0"/>
    <w:link w:val="a7"/>
    <w:uiPriority w:val="99"/>
    <w:semiHidden/>
    <w:qFormat/>
    <w:rsid w:val="003A2C00"/>
    <w:rPr>
      <w:kern w:val="2"/>
      <w:sz w:val="18"/>
      <w:szCs w:val="18"/>
    </w:rPr>
  </w:style>
  <w:style w:type="character" w:customStyle="1" w:styleId="Char">
    <w:name w:val="文档结构图 Char"/>
    <w:basedOn w:val="a0"/>
    <w:link w:val="a4"/>
    <w:uiPriority w:val="99"/>
    <w:semiHidden/>
    <w:qFormat/>
    <w:rsid w:val="003A2C00"/>
    <w:rPr>
      <w:rFonts w:ascii="宋体"/>
      <w:kern w:val="2"/>
      <w:sz w:val="18"/>
      <w:szCs w:val="18"/>
    </w:rPr>
  </w:style>
  <w:style w:type="character" w:customStyle="1" w:styleId="Char2">
    <w:name w:val="页眉 Char"/>
    <w:basedOn w:val="a0"/>
    <w:link w:val="a9"/>
    <w:semiHidden/>
    <w:qFormat/>
    <w:rsid w:val="003A2C00"/>
    <w:rPr>
      <w:kern w:val="2"/>
      <w:sz w:val="18"/>
      <w:szCs w:val="18"/>
    </w:rPr>
  </w:style>
  <w:style w:type="paragraph" w:customStyle="1" w:styleId="xmsonormal">
    <w:name w:val="x_msonormal"/>
    <w:basedOn w:val="a"/>
    <w:uiPriority w:val="99"/>
    <w:qFormat/>
    <w:rsid w:val="003A2C00"/>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3A2C00"/>
  </w:style>
  <w:style w:type="character" w:customStyle="1" w:styleId="Char0">
    <w:name w:val="批注文字 Char"/>
    <w:basedOn w:val="a0"/>
    <w:link w:val="a5"/>
    <w:uiPriority w:val="99"/>
    <w:qFormat/>
    <w:rsid w:val="003A2C00"/>
    <w:rPr>
      <w:kern w:val="2"/>
      <w:sz w:val="21"/>
    </w:rPr>
  </w:style>
  <w:style w:type="character" w:customStyle="1" w:styleId="Char4">
    <w:name w:val="列出段落 Char"/>
    <w:link w:val="af1"/>
    <w:uiPriority w:val="34"/>
    <w:qFormat/>
    <w:locked/>
    <w:rsid w:val="003A2C00"/>
    <w:rPr>
      <w:rFonts w:eastAsia="Times New Roman"/>
      <w:kern w:val="2"/>
      <w:sz w:val="24"/>
      <w:szCs w:val="24"/>
    </w:rPr>
  </w:style>
  <w:style w:type="character" w:customStyle="1" w:styleId="Char3">
    <w:name w:val="批注主题 Char"/>
    <w:basedOn w:val="Char0"/>
    <w:link w:val="ac"/>
    <w:uiPriority w:val="99"/>
    <w:semiHidden/>
    <w:qFormat/>
    <w:rsid w:val="003A2C00"/>
    <w:rPr>
      <w:b/>
      <w:bCs/>
      <w:kern w:val="2"/>
      <w:sz w:val="21"/>
    </w:rPr>
  </w:style>
  <w:style w:type="character" w:customStyle="1" w:styleId="5Char">
    <w:name w:val="标题 5 Char"/>
    <w:basedOn w:val="a0"/>
    <w:link w:val="5"/>
    <w:qFormat/>
    <w:rsid w:val="003A2C00"/>
    <w:rPr>
      <w:rFonts w:ascii="Arial" w:eastAsia="MS Mincho" w:hAnsi="Arial"/>
      <w:b/>
      <w:sz w:val="22"/>
      <w:lang w:eastAsia="en-US"/>
    </w:rPr>
  </w:style>
  <w:style w:type="character" w:customStyle="1" w:styleId="6Char">
    <w:name w:val="标题 6 Char"/>
    <w:basedOn w:val="a0"/>
    <w:link w:val="6"/>
    <w:qFormat/>
    <w:rsid w:val="003A2C00"/>
    <w:rPr>
      <w:rFonts w:ascii="Arial" w:eastAsia="MS Mincho" w:hAnsi="Arial"/>
      <w:b/>
      <w:lang w:eastAsia="en-US"/>
    </w:rPr>
  </w:style>
  <w:style w:type="character" w:customStyle="1" w:styleId="7Char">
    <w:name w:val="标题 7 Char"/>
    <w:basedOn w:val="a0"/>
    <w:link w:val="7"/>
    <w:qFormat/>
    <w:rsid w:val="003A2C00"/>
    <w:rPr>
      <w:rFonts w:ascii="Arial" w:eastAsia="MS Mincho" w:hAnsi="Arial"/>
      <w:b/>
      <w:lang w:eastAsia="en-US"/>
    </w:rPr>
  </w:style>
  <w:style w:type="character" w:customStyle="1" w:styleId="8Char">
    <w:name w:val="标题 8 Char"/>
    <w:basedOn w:val="a0"/>
    <w:link w:val="8"/>
    <w:qFormat/>
    <w:rsid w:val="003A2C00"/>
    <w:rPr>
      <w:rFonts w:ascii="Arial" w:eastAsia="MS Mincho" w:hAnsi="Arial"/>
      <w:sz w:val="36"/>
      <w:lang w:eastAsia="en-US"/>
    </w:rPr>
  </w:style>
  <w:style w:type="character" w:customStyle="1" w:styleId="9Char">
    <w:name w:val="标题 9 Char"/>
    <w:basedOn w:val="a0"/>
    <w:link w:val="9"/>
    <w:qFormat/>
    <w:rsid w:val="003A2C00"/>
    <w:rPr>
      <w:rFonts w:ascii="Arial" w:eastAsia="MS Mincho" w:hAnsi="Arial"/>
      <w:sz w:val="36"/>
      <w:lang w:eastAsia="en-US"/>
    </w:rPr>
  </w:style>
  <w:style w:type="paragraph" w:customStyle="1" w:styleId="12">
    <w:name w:val="修订1"/>
    <w:hidden/>
    <w:uiPriority w:val="99"/>
    <w:unhideWhenUsed/>
    <w:qFormat/>
    <w:rsid w:val="003A2C00"/>
    <w:rPr>
      <w:kern w:val="2"/>
      <w:sz w:val="21"/>
    </w:rPr>
  </w:style>
  <w:style w:type="paragraph" w:customStyle="1" w:styleId="TAN">
    <w:name w:val="TAN"/>
    <w:basedOn w:val="TAL"/>
    <w:rsid w:val="008A06BA"/>
    <w:pPr>
      <w:widowControl w:val="0"/>
      <w:spacing w:beforeLines="0" w:beforeAutospacing="1" w:afterLines="0" w:line="240" w:lineRule="auto"/>
      <w:ind w:left="851" w:hanging="851"/>
      <w:jc w:val="left"/>
    </w:pPr>
    <w:rPr>
      <w:rFonts w:eastAsia="宋体" w:cs="Arial"/>
      <w:kern w:val="0"/>
      <w:szCs w:val="18"/>
    </w:rPr>
  </w:style>
  <w:style w:type="character" w:styleId="af2">
    <w:name w:val="Placeholder Text"/>
    <w:basedOn w:val="a0"/>
    <w:uiPriority w:val="99"/>
    <w:semiHidden/>
    <w:rsid w:val="008A06BA"/>
    <w:rPr>
      <w:color w:val="808080"/>
    </w:rPr>
  </w:style>
  <w:style w:type="paragraph" w:customStyle="1" w:styleId="ZT">
    <w:name w:val="ZT"/>
    <w:basedOn w:val="a"/>
    <w:rsid w:val="00EB6F62"/>
    <w:pPr>
      <w:widowControl w:val="0"/>
      <w:spacing w:beforeLines="0" w:afterLines="0" w:line="240" w:lineRule="atLeast"/>
      <w:jc w:val="right"/>
    </w:pPr>
    <w:rPr>
      <w:rFonts w:ascii="Arial" w:eastAsia="宋体" w:hAnsi="Arial" w:cs="Arial"/>
      <w:b/>
      <w:bCs/>
      <w:kern w:val="0"/>
      <w:sz w:val="34"/>
      <w:szCs w:val="34"/>
    </w:rPr>
  </w:style>
  <w:style w:type="character" w:customStyle="1" w:styleId="15">
    <w:name w:val="15"/>
    <w:basedOn w:val="a0"/>
    <w:rsid w:val="00EB6F62"/>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377361655">
      <w:bodyDiv w:val="1"/>
      <w:marLeft w:val="0"/>
      <w:marRight w:val="0"/>
      <w:marTop w:val="0"/>
      <w:marBottom w:val="0"/>
      <w:divBdr>
        <w:top w:val="none" w:sz="0" w:space="0" w:color="auto"/>
        <w:left w:val="none" w:sz="0" w:space="0" w:color="auto"/>
        <w:bottom w:val="none" w:sz="0" w:space="0" w:color="auto"/>
        <w:right w:val="none" w:sz="0" w:space="0" w:color="auto"/>
      </w:divBdr>
    </w:div>
    <w:div w:id="475529574">
      <w:bodyDiv w:val="1"/>
      <w:marLeft w:val="0"/>
      <w:marRight w:val="0"/>
      <w:marTop w:val="0"/>
      <w:marBottom w:val="0"/>
      <w:divBdr>
        <w:top w:val="none" w:sz="0" w:space="0" w:color="auto"/>
        <w:left w:val="none" w:sz="0" w:space="0" w:color="auto"/>
        <w:bottom w:val="none" w:sz="0" w:space="0" w:color="auto"/>
        <w:right w:val="none" w:sz="0" w:space="0" w:color="auto"/>
      </w:divBdr>
    </w:div>
    <w:div w:id="627974644">
      <w:bodyDiv w:val="1"/>
      <w:marLeft w:val="0"/>
      <w:marRight w:val="0"/>
      <w:marTop w:val="0"/>
      <w:marBottom w:val="0"/>
      <w:divBdr>
        <w:top w:val="none" w:sz="0" w:space="0" w:color="auto"/>
        <w:left w:val="none" w:sz="0" w:space="0" w:color="auto"/>
        <w:bottom w:val="none" w:sz="0" w:space="0" w:color="auto"/>
        <w:right w:val="none" w:sz="0" w:space="0" w:color="auto"/>
      </w:divBdr>
    </w:div>
    <w:div w:id="738525820">
      <w:bodyDiv w:val="1"/>
      <w:marLeft w:val="0"/>
      <w:marRight w:val="0"/>
      <w:marTop w:val="0"/>
      <w:marBottom w:val="0"/>
      <w:divBdr>
        <w:top w:val="none" w:sz="0" w:space="0" w:color="auto"/>
        <w:left w:val="none" w:sz="0" w:space="0" w:color="auto"/>
        <w:bottom w:val="none" w:sz="0" w:space="0" w:color="auto"/>
        <w:right w:val="none" w:sz="0" w:space="0" w:color="auto"/>
      </w:divBdr>
    </w:div>
    <w:div w:id="1481464708">
      <w:bodyDiv w:val="1"/>
      <w:marLeft w:val="0"/>
      <w:marRight w:val="0"/>
      <w:marTop w:val="0"/>
      <w:marBottom w:val="0"/>
      <w:divBdr>
        <w:top w:val="none" w:sz="0" w:space="0" w:color="auto"/>
        <w:left w:val="none" w:sz="0" w:space="0" w:color="auto"/>
        <w:bottom w:val="none" w:sz="0" w:space="0" w:color="auto"/>
        <w:right w:val="none" w:sz="0" w:space="0" w:color="auto"/>
      </w:divBdr>
    </w:div>
    <w:div w:id="2056464913">
      <w:bodyDiv w:val="1"/>
      <w:marLeft w:val="0"/>
      <w:marRight w:val="0"/>
      <w:marTop w:val="0"/>
      <w:marBottom w:val="0"/>
      <w:divBdr>
        <w:top w:val="none" w:sz="0" w:space="0" w:color="auto"/>
        <w:left w:val="none" w:sz="0" w:space="0" w:color="auto"/>
        <w:bottom w:val="none" w:sz="0" w:space="0" w:color="auto"/>
        <w:right w:val="none" w:sz="0" w:space="0" w:color="auto"/>
      </w:divBdr>
    </w:div>
    <w:div w:id="2098941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54076F-1D94-44FA-AF80-EF36B7DF4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2608</Words>
  <Characters>14866</Characters>
  <Application>Microsoft Office Word</Application>
  <DocSecurity>0</DocSecurity>
  <Lines>123</Lines>
  <Paragraphs>34</Paragraphs>
  <ScaleCrop>false</ScaleCrop>
  <Company>Microsoft</Company>
  <LinksUpToDate>false</LinksUpToDate>
  <CharactersWithSpaces>17440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2021-05-12T03:29:00Z</dcterms:created>
  <dcterms:modified xsi:type="dcterms:W3CDTF">2021-05-12T03:29:00Z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