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8C73AA" w14:textId="40F7F867"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E04B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#10</w:t>
      </w:r>
      <w:r w:rsidR="00EC2EC1">
        <w:rPr>
          <w:b/>
          <w:bCs/>
          <w:lang w:eastAsia="zh-CN"/>
        </w:rPr>
        <w:t>5</w:t>
      </w:r>
      <w:r w:rsidRPr="003A2954">
        <w:rPr>
          <w:b/>
          <w:bCs/>
          <w:lang w:eastAsia="zh-CN"/>
        </w:rPr>
        <w:t>-e </w:t>
      </w:r>
      <w:r w:rsidRPr="003A2954">
        <w:rPr>
          <w:b/>
          <w:kern w:val="2"/>
          <w:lang w:eastAsia="zh-CN"/>
        </w:rPr>
        <w:tab/>
      </w:r>
      <w:r w:rsidR="00B37BA0" w:rsidRPr="003A2954">
        <w:rPr>
          <w:b/>
          <w:kern w:val="2"/>
          <w:lang w:eastAsia="zh-CN"/>
        </w:rPr>
        <w:t>R1-</w:t>
      </w:r>
      <w:r w:rsidR="00B21D30">
        <w:rPr>
          <w:b/>
          <w:kern w:val="2"/>
          <w:lang w:eastAsia="zh-CN"/>
        </w:rPr>
        <w:t>21</w:t>
      </w:r>
      <w:r w:rsidR="00AD03C6">
        <w:rPr>
          <w:b/>
          <w:kern w:val="2"/>
          <w:lang w:eastAsia="zh-CN"/>
        </w:rPr>
        <w:t>05526</w:t>
      </w:r>
    </w:p>
    <w:p w14:paraId="563E2922" w14:textId="4B6AA4BE" w:rsidR="00C03B0B" w:rsidRPr="003A2954" w:rsidRDefault="0009654A" w:rsidP="00C03B0B">
      <w:pPr>
        <w:rPr>
          <w:b/>
          <w:kern w:val="2"/>
          <w:lang w:eastAsia="zh-CN"/>
        </w:rPr>
      </w:pPr>
      <w:r>
        <w:rPr>
          <w:b/>
          <w:bCs/>
          <w:lang w:eastAsia="zh-CN"/>
        </w:rPr>
        <w:t>e</w:t>
      </w:r>
      <w:r w:rsidR="008D36C3">
        <w:rPr>
          <w:b/>
          <w:bCs/>
          <w:lang w:eastAsia="zh-CN"/>
        </w:rPr>
        <w:t>-M</w:t>
      </w:r>
      <w:r w:rsidR="000E700D" w:rsidRPr="00610030">
        <w:rPr>
          <w:b/>
          <w:bCs/>
          <w:lang w:eastAsia="zh-CN"/>
        </w:rPr>
        <w:t xml:space="preserve">eeting, </w:t>
      </w:r>
      <w:r w:rsidR="000E700D">
        <w:rPr>
          <w:b/>
          <w:bCs/>
          <w:lang w:eastAsia="zh-CN"/>
        </w:rPr>
        <w:t>May</w:t>
      </w:r>
      <w:r w:rsidR="00EA3ED4">
        <w:rPr>
          <w:b/>
          <w:bCs/>
          <w:lang w:eastAsia="zh-CN"/>
        </w:rPr>
        <w:t xml:space="preserve"> 10</w:t>
      </w:r>
      <w:r w:rsidR="00EA3ED4" w:rsidRPr="00AD03C6">
        <w:rPr>
          <w:b/>
          <w:bCs/>
          <w:vertAlign w:val="superscript"/>
          <w:lang w:eastAsia="zh-CN"/>
        </w:rPr>
        <w:t>th</w:t>
      </w:r>
      <w:r w:rsidR="00EA3ED4">
        <w:rPr>
          <w:b/>
          <w:bCs/>
          <w:lang w:eastAsia="zh-CN"/>
        </w:rPr>
        <w:t xml:space="preserve"> </w:t>
      </w:r>
      <w:r w:rsidR="000E700D" w:rsidRPr="00C65FC2">
        <w:rPr>
          <w:b/>
          <w:bCs/>
          <w:lang w:eastAsia="zh-CN"/>
        </w:rPr>
        <w:t>–</w:t>
      </w:r>
      <w:r w:rsidR="000E700D" w:rsidRPr="000F03F5">
        <w:rPr>
          <w:b/>
          <w:bCs/>
          <w:lang w:eastAsia="zh-CN"/>
        </w:rPr>
        <w:t xml:space="preserve"> </w:t>
      </w:r>
      <w:r w:rsidR="00EA3ED4">
        <w:rPr>
          <w:b/>
          <w:bCs/>
          <w:lang w:eastAsia="zh-CN"/>
        </w:rPr>
        <w:t>27</w:t>
      </w:r>
      <w:r w:rsidR="00EA3ED4" w:rsidRPr="00AD03C6">
        <w:rPr>
          <w:b/>
          <w:bCs/>
          <w:vertAlign w:val="superscript"/>
          <w:lang w:eastAsia="zh-CN"/>
        </w:rPr>
        <w:t>th</w:t>
      </w:r>
      <w:r w:rsidR="000E700D" w:rsidRPr="00C65FC2">
        <w:rPr>
          <w:b/>
          <w:bCs/>
          <w:lang w:eastAsia="zh-CN"/>
        </w:rPr>
        <w:t>, 202</w:t>
      </w:r>
      <w:r w:rsidR="00C03B0B" w:rsidRPr="003A2954">
        <w:rPr>
          <w:b/>
          <w:kern w:val="2"/>
          <w:lang w:eastAsia="zh-CN"/>
        </w:rPr>
        <w:t>1</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288AC0E1"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A80CD5">
        <w:rPr>
          <w:b/>
          <w:kern w:val="2"/>
          <w:lang w:eastAsia="zh-CN"/>
        </w:rPr>
        <w:t>4</w:t>
      </w:r>
    </w:p>
    <w:p w14:paraId="106179D2" w14:textId="77777777"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p>
    <w:p w14:paraId="068B1A66" w14:textId="02997A3B"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040A4" w:rsidRPr="00462447">
        <w:rPr>
          <w:b/>
          <w:kern w:val="2"/>
          <w:lang w:eastAsia="zh-CN"/>
        </w:rPr>
        <w:t>Impact from MCCH and MTCH on broadcast reception</w:t>
      </w:r>
    </w:p>
    <w:p w14:paraId="21807BDF" w14:textId="4EB668AB" w:rsidR="00C03B0B" w:rsidRPr="003A2954" w:rsidRDefault="00C03B0B" w:rsidP="00C03B0B">
      <w:pPr>
        <w:spacing w:after="60"/>
        <w:ind w:left="1555" w:hanging="1555"/>
        <w:jc w:val="left"/>
        <w:rPr>
          <w:b/>
          <w:kern w:val="2"/>
          <w:lang w:eastAsia="zh-CN"/>
        </w:rPr>
      </w:pPr>
      <w:r w:rsidRPr="003A2954">
        <w:rPr>
          <w:b/>
          <w:kern w:val="2"/>
          <w:lang w:eastAsia="zh-CN"/>
        </w:rPr>
        <w:t>Document</w:t>
      </w:r>
      <w:r w:rsidR="00EA70B5">
        <w:rPr>
          <w:b/>
          <w:kern w:val="2"/>
          <w:lang w:eastAsia="zh-CN"/>
        </w:rPr>
        <w:t xml:space="preserve"> for:</w:t>
      </w:r>
      <w:r w:rsidR="00EA70B5">
        <w:rPr>
          <w:b/>
          <w:kern w:val="2"/>
          <w:lang w:eastAsia="zh-CN"/>
        </w:rPr>
        <w:tab/>
        <w:t>Discussion and Decision</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Pr="003A2954" w:rsidRDefault="00AC72B5" w:rsidP="00AC72B5">
      <w:pPr>
        <w:pStyle w:val="Heading1"/>
      </w:pPr>
      <w:r w:rsidRPr="003A2954">
        <w:t>Introduction</w:t>
      </w:r>
      <w:bookmarkEnd w:id="0"/>
      <w:bookmarkEnd w:id="1"/>
    </w:p>
    <w:p w14:paraId="7D59C738" w14:textId="77777777" w:rsidR="009040A4" w:rsidRPr="00582169" w:rsidRDefault="009040A4" w:rsidP="009040A4">
      <w:pPr>
        <w:rPr>
          <w:lang w:eastAsia="zh-CN"/>
        </w:rPr>
      </w:pPr>
      <w:r w:rsidRPr="00A66B07">
        <w:t>At RAN#88-e, a new RAN2</w:t>
      </w:r>
      <w:r>
        <w:t>-led</w:t>
      </w:r>
      <w:r w:rsidRPr="00A66B07">
        <w:t xml:space="preserve"> work item on ‘NR Multicast and Broadcast Services’ </w:t>
      </w:r>
      <w:r>
        <w:fldChar w:fldCharType="begin"/>
      </w:r>
      <w:r>
        <w:instrText xml:space="preserve"> REF _Ref60654649 \r \h </w:instrText>
      </w:r>
      <w:r>
        <w:fldChar w:fldCharType="separate"/>
      </w:r>
      <w:r w:rsidR="005845A5">
        <w:t>[1]</w:t>
      </w:r>
      <w:r>
        <w:fldChar w:fldCharType="end"/>
      </w:r>
      <w:r>
        <w:t xml:space="preserve"> </w:t>
      </w:r>
      <w:r w:rsidRPr="00A66B07">
        <w:t xml:space="preserve">was agreed. </w:t>
      </w:r>
      <w:r>
        <w:t xml:space="preserve">One of the </w:t>
      </w:r>
      <w:r w:rsidRPr="00A66B07">
        <w:t xml:space="preserve">objectives </w:t>
      </w:r>
      <w:r>
        <w:t xml:space="preserve">in the </w:t>
      </w:r>
      <w:r w:rsidRPr="00A66B07">
        <w:t xml:space="preserve">WID mentioned </w:t>
      </w:r>
      <w:r>
        <w:t xml:space="preserve">is </w:t>
      </w:r>
      <w:r w:rsidRPr="00A66B07">
        <w:t xml:space="preserve">to specify RAN basic functions for broadcast/multicast for UEs in RRC_IDLE/ RRC_INACTIVE states. </w:t>
      </w:r>
      <w:r>
        <w:rPr>
          <w:lang w:eastAsia="zh-CN"/>
        </w:rPr>
        <w:t>In</w:t>
      </w:r>
      <w:r w:rsidRPr="00A31C24">
        <w:rPr>
          <w:lang w:eastAsia="zh-CN"/>
        </w:rPr>
        <w:t xml:space="preserve"> RAN1#10</w:t>
      </w:r>
      <w:r>
        <w:rPr>
          <w:lang w:eastAsia="zh-CN"/>
        </w:rPr>
        <w:t>4</w:t>
      </w:r>
      <w:r w:rsidRPr="00A31C24">
        <w:rPr>
          <w:lang w:eastAsia="zh-CN"/>
        </w:rPr>
        <w:t>-e meeting</w:t>
      </w:r>
      <w:r>
        <w:rPr>
          <w:lang w:eastAsia="zh-CN"/>
        </w:rPr>
        <w:t xml:space="preserve">, the following agreements were made </w:t>
      </w:r>
      <w:r>
        <w:rPr>
          <w:lang w:eastAsia="zh-CN"/>
        </w:rPr>
        <w:fldChar w:fldCharType="begin"/>
      </w:r>
      <w:r>
        <w:rPr>
          <w:lang w:eastAsia="zh-CN"/>
        </w:rPr>
        <w:instrText xml:space="preserve"> REF _Ref60654691 \r \h </w:instrText>
      </w:r>
      <w:r>
        <w:rPr>
          <w:lang w:eastAsia="zh-CN"/>
        </w:rPr>
      </w:r>
      <w:r>
        <w:rPr>
          <w:lang w:eastAsia="zh-CN"/>
        </w:rPr>
        <w:fldChar w:fldCharType="separate"/>
      </w:r>
      <w:r w:rsidR="005845A5">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5"/>
      </w:tblGrid>
      <w:tr w:rsidR="009040A4" w:rsidRPr="001402F5" w14:paraId="78D74360" w14:textId="77777777" w:rsidTr="000471B4">
        <w:tc>
          <w:tcPr>
            <w:tcW w:w="9307" w:type="dxa"/>
          </w:tcPr>
          <w:p w14:paraId="783CB34A" w14:textId="77777777" w:rsidR="009040A4" w:rsidRPr="00AD03C6" w:rsidRDefault="009040A4" w:rsidP="000471B4">
            <w:pPr>
              <w:rPr>
                <w:i/>
                <w:sz w:val="20"/>
                <w:lang w:eastAsia="x-none"/>
              </w:rPr>
            </w:pPr>
            <w:r w:rsidRPr="00AD03C6">
              <w:rPr>
                <w:i/>
                <w:sz w:val="20"/>
                <w:highlight w:val="green"/>
                <w:lang w:eastAsia="x-none"/>
              </w:rPr>
              <w:t>Agreement:</w:t>
            </w:r>
          </w:p>
          <w:p w14:paraId="4BB71924" w14:textId="77777777" w:rsidR="009040A4" w:rsidRPr="00AD03C6" w:rsidRDefault="009040A4" w:rsidP="000471B4">
            <w:pPr>
              <w:rPr>
                <w:i/>
                <w:sz w:val="20"/>
              </w:rPr>
            </w:pPr>
            <w:r w:rsidRPr="00AD03C6">
              <w:rPr>
                <w:i/>
                <w:sz w:val="20"/>
              </w:rPr>
              <w:t>For RRC_IDLE/RRC_INACTIVE UEs, one common frequency resource for group-common PDCCH/PDSCH can be defined/configured.</w:t>
            </w:r>
          </w:p>
          <w:p w14:paraId="4A4C4C46" w14:textId="77777777" w:rsidR="009040A4" w:rsidRPr="00AD03C6" w:rsidRDefault="009040A4" w:rsidP="009040A4">
            <w:pPr>
              <w:pStyle w:val="ListParagraph"/>
              <w:numPr>
                <w:ilvl w:val="0"/>
                <w:numId w:val="16"/>
              </w:numPr>
              <w:overflowPunct w:val="0"/>
              <w:snapToGrid/>
              <w:spacing w:after="180"/>
              <w:ind w:firstLineChars="0"/>
              <w:contextualSpacing/>
              <w:jc w:val="left"/>
              <w:textAlignment w:val="baseline"/>
              <w:rPr>
                <w:i/>
                <w:sz w:val="20"/>
              </w:rPr>
            </w:pPr>
            <w:r w:rsidRPr="00AD03C6">
              <w:rPr>
                <w:i/>
                <w:sz w:val="20"/>
              </w:rPr>
              <w:t>FFS: whether to define/configure more than one common frequency resources</w:t>
            </w:r>
          </w:p>
          <w:p w14:paraId="6C16FD3B" w14:textId="77777777" w:rsidR="009040A4" w:rsidRPr="00AD03C6" w:rsidRDefault="009040A4" w:rsidP="000471B4">
            <w:pPr>
              <w:overflowPunct w:val="0"/>
              <w:rPr>
                <w:i/>
                <w:sz w:val="20"/>
              </w:rPr>
            </w:pPr>
          </w:p>
          <w:p w14:paraId="48FDBE8A" w14:textId="77777777" w:rsidR="009040A4" w:rsidRPr="00AD03C6" w:rsidRDefault="009040A4" w:rsidP="000471B4">
            <w:pPr>
              <w:rPr>
                <w:i/>
                <w:sz w:val="20"/>
                <w:lang w:eastAsia="x-none"/>
              </w:rPr>
            </w:pPr>
            <w:r w:rsidRPr="00AD03C6">
              <w:rPr>
                <w:i/>
                <w:sz w:val="20"/>
                <w:highlight w:val="green"/>
                <w:lang w:eastAsia="x-none"/>
              </w:rPr>
              <w:t>Agreement:</w:t>
            </w:r>
          </w:p>
          <w:p w14:paraId="49838295" w14:textId="77777777" w:rsidR="009040A4" w:rsidRPr="00AD03C6" w:rsidRDefault="009040A4" w:rsidP="000471B4">
            <w:pPr>
              <w:rPr>
                <w:i/>
                <w:sz w:val="20"/>
                <w:lang w:eastAsia="x-none"/>
              </w:rPr>
            </w:pPr>
            <w:r w:rsidRPr="00AD03C6">
              <w:rPr>
                <w:i/>
                <w:sz w:val="20"/>
                <w:lang w:eastAsia="x-none"/>
              </w:rPr>
              <w:t>For RRC_IDLE/RRC_INACTIVE UEs, for broadcast reception, the UE may assume that group-common PDCCH/PDSCH is QCL’d with SSB.</w:t>
            </w:r>
          </w:p>
          <w:p w14:paraId="55356EC9" w14:textId="77777777" w:rsidR="009040A4" w:rsidRPr="00AD03C6" w:rsidRDefault="009040A4" w:rsidP="009040A4">
            <w:pPr>
              <w:numPr>
                <w:ilvl w:val="0"/>
                <w:numId w:val="17"/>
              </w:numPr>
              <w:autoSpaceDE/>
              <w:autoSpaceDN/>
              <w:adjustRightInd/>
              <w:snapToGrid/>
              <w:spacing w:after="0"/>
              <w:jc w:val="left"/>
              <w:rPr>
                <w:i/>
                <w:sz w:val="20"/>
                <w:lang w:eastAsia="x-none"/>
              </w:rPr>
            </w:pPr>
            <w:r w:rsidRPr="00AD03C6">
              <w:rPr>
                <w:i/>
                <w:sz w:val="20"/>
                <w:lang w:eastAsia="x-none"/>
              </w:rPr>
              <w:t xml:space="preserve">It is up to UE implementation whether UE monitors monitoring occasions corresponding to all SSB indexes or monitoring occasions corresponding to a subset of all SSB indexes. </w:t>
            </w:r>
          </w:p>
          <w:p w14:paraId="7DE7FAFE" w14:textId="77777777" w:rsidR="009040A4" w:rsidRPr="00AD03C6" w:rsidRDefault="009040A4" w:rsidP="009040A4">
            <w:pPr>
              <w:numPr>
                <w:ilvl w:val="0"/>
                <w:numId w:val="17"/>
              </w:numPr>
              <w:autoSpaceDE/>
              <w:autoSpaceDN/>
              <w:adjustRightInd/>
              <w:snapToGrid/>
              <w:spacing w:after="0"/>
              <w:jc w:val="left"/>
              <w:rPr>
                <w:i/>
                <w:sz w:val="20"/>
                <w:lang w:eastAsia="x-none"/>
              </w:rPr>
            </w:pPr>
            <w:r w:rsidRPr="00AD03C6">
              <w:rPr>
                <w:i/>
                <w:sz w:val="20"/>
                <w:lang w:eastAsia="x-none"/>
              </w:rPr>
              <w:t>FFS: association rules between SSB indexes and UE monitoring occasions.</w:t>
            </w:r>
          </w:p>
          <w:p w14:paraId="4794EAA5" w14:textId="77777777" w:rsidR="009040A4" w:rsidRPr="00AD03C6" w:rsidRDefault="009040A4" w:rsidP="009040A4">
            <w:pPr>
              <w:numPr>
                <w:ilvl w:val="0"/>
                <w:numId w:val="17"/>
              </w:numPr>
              <w:autoSpaceDE/>
              <w:autoSpaceDN/>
              <w:adjustRightInd/>
              <w:snapToGrid/>
              <w:spacing w:after="0"/>
              <w:jc w:val="left"/>
              <w:rPr>
                <w:i/>
                <w:sz w:val="20"/>
                <w:lang w:eastAsia="x-none"/>
              </w:rPr>
            </w:pPr>
            <w:r w:rsidRPr="00AD03C6">
              <w:rPr>
                <w:i/>
                <w:sz w:val="20"/>
                <w:lang w:eastAsia="x-none"/>
              </w:rPr>
              <w:t>FFS: group-common PDCCH/PDSCH is QCl’d with TRS if configured</w:t>
            </w:r>
          </w:p>
          <w:p w14:paraId="36FA85E6" w14:textId="77777777" w:rsidR="009040A4" w:rsidRPr="00AD03C6" w:rsidRDefault="009040A4" w:rsidP="000471B4">
            <w:pPr>
              <w:overflowPunct w:val="0"/>
              <w:rPr>
                <w:i/>
                <w:sz w:val="20"/>
              </w:rPr>
            </w:pPr>
          </w:p>
          <w:p w14:paraId="43EF86BF" w14:textId="77777777" w:rsidR="009040A4" w:rsidRPr="00AD03C6" w:rsidRDefault="009040A4" w:rsidP="000471B4">
            <w:pPr>
              <w:rPr>
                <w:i/>
                <w:sz w:val="20"/>
                <w:lang w:eastAsia="x-none"/>
              </w:rPr>
            </w:pPr>
            <w:r w:rsidRPr="00AD03C6">
              <w:rPr>
                <w:i/>
                <w:sz w:val="20"/>
                <w:highlight w:val="green"/>
                <w:lang w:eastAsia="x-none"/>
              </w:rPr>
              <w:t>Agreement:</w:t>
            </w:r>
          </w:p>
          <w:p w14:paraId="57111E15" w14:textId="77777777" w:rsidR="009040A4" w:rsidRPr="00AD03C6" w:rsidRDefault="009040A4" w:rsidP="000471B4">
            <w:pPr>
              <w:rPr>
                <w:i/>
                <w:sz w:val="20"/>
                <w:lang w:eastAsia="x-none"/>
              </w:rPr>
            </w:pPr>
            <w:r w:rsidRPr="00AD03C6">
              <w:rPr>
                <w:i/>
                <w:sz w:val="20"/>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6BBFD85" w14:textId="77777777" w:rsidR="009040A4" w:rsidRPr="00AD03C6" w:rsidRDefault="009040A4" w:rsidP="009040A4">
            <w:pPr>
              <w:pStyle w:val="ListParagraph"/>
              <w:numPr>
                <w:ilvl w:val="0"/>
                <w:numId w:val="18"/>
              </w:numPr>
              <w:overflowPunct w:val="0"/>
              <w:snapToGrid/>
              <w:spacing w:after="180"/>
              <w:ind w:firstLineChars="0"/>
              <w:contextualSpacing/>
              <w:jc w:val="left"/>
              <w:textAlignment w:val="baseline"/>
              <w:rPr>
                <w:i/>
                <w:sz w:val="20"/>
              </w:rPr>
            </w:pPr>
            <w:r w:rsidRPr="00AD03C6">
              <w:rPr>
                <w:i/>
                <w:sz w:val="20"/>
              </w:rPr>
              <w:t>FFS: the case when UE-specific active BWP of RRC_CONNECTED UE does not contain the common frequency resource of RRC_IDLE/INACTIVE UEs.</w:t>
            </w:r>
          </w:p>
          <w:p w14:paraId="34F9B4C1" w14:textId="77777777" w:rsidR="009040A4" w:rsidRPr="00AD03C6" w:rsidRDefault="009040A4" w:rsidP="000471B4">
            <w:pPr>
              <w:overflowPunct w:val="0"/>
              <w:spacing w:line="252" w:lineRule="auto"/>
              <w:rPr>
                <w:rFonts w:eastAsia="MS Mincho"/>
                <w:i/>
                <w:sz w:val="20"/>
                <w:lang w:eastAsia="ja-JP"/>
              </w:rPr>
            </w:pPr>
          </w:p>
          <w:p w14:paraId="6A9816FE" w14:textId="77777777" w:rsidR="009040A4" w:rsidRPr="00AD03C6" w:rsidRDefault="009040A4" w:rsidP="000471B4">
            <w:pPr>
              <w:rPr>
                <w:i/>
                <w:sz w:val="20"/>
                <w:lang w:eastAsia="x-none"/>
              </w:rPr>
            </w:pPr>
            <w:r w:rsidRPr="00AD03C6">
              <w:rPr>
                <w:i/>
                <w:sz w:val="20"/>
                <w:highlight w:val="green"/>
                <w:lang w:eastAsia="x-none"/>
              </w:rPr>
              <w:t>Agreement:</w:t>
            </w:r>
          </w:p>
          <w:p w14:paraId="67B70808" w14:textId="77777777" w:rsidR="009040A4" w:rsidRPr="00AD03C6" w:rsidRDefault="009040A4" w:rsidP="000471B4">
            <w:pPr>
              <w:rPr>
                <w:i/>
                <w:sz w:val="20"/>
              </w:rPr>
            </w:pPr>
            <w:r w:rsidRPr="00AD03C6">
              <w:rPr>
                <w:i/>
                <w:sz w:val="20"/>
              </w:rPr>
              <w:t xml:space="preserve">For RRC_IDLE/RRC_INACTIVE UEs, for broadcast reception, further study the following cases of a configured/defined specific common frequency resource (CFR) for group-common PDCCH/PDSCH, </w:t>
            </w:r>
            <w:r w:rsidRPr="00AD03C6">
              <w:rPr>
                <w:i/>
                <w:sz w:val="20"/>
                <w:u w:val="single"/>
              </w:rPr>
              <w:t>and identify which case(s) will be supported</w:t>
            </w:r>
            <w:r w:rsidRPr="00AD03C6">
              <w:rPr>
                <w:i/>
                <w:sz w:val="20"/>
              </w:rPr>
              <w:t>:</w:t>
            </w:r>
          </w:p>
          <w:p w14:paraId="73BBFB1D" w14:textId="77777777" w:rsidR="009040A4" w:rsidRPr="00AD03C6" w:rsidRDefault="009040A4" w:rsidP="009040A4">
            <w:pPr>
              <w:pStyle w:val="ListParagraph"/>
              <w:numPr>
                <w:ilvl w:val="0"/>
                <w:numId w:val="19"/>
              </w:numPr>
              <w:overflowPunct w:val="0"/>
              <w:snapToGrid/>
              <w:spacing w:after="0"/>
              <w:ind w:firstLineChars="0"/>
              <w:jc w:val="left"/>
              <w:textAlignment w:val="baseline"/>
              <w:rPr>
                <w:i/>
                <w:sz w:val="20"/>
              </w:rPr>
            </w:pPr>
            <w:r w:rsidRPr="00AD03C6">
              <w:rPr>
                <w:i/>
                <w:sz w:val="20"/>
              </w:rPr>
              <w:t xml:space="preserve">[Case E] the case where a CFR is defined based on a configured BWP. </w:t>
            </w:r>
          </w:p>
          <w:p w14:paraId="0D9D6A12" w14:textId="77777777" w:rsidR="009040A4" w:rsidRPr="00AD03C6" w:rsidRDefault="009040A4" w:rsidP="009040A4">
            <w:pPr>
              <w:pStyle w:val="ListParagraph"/>
              <w:numPr>
                <w:ilvl w:val="1"/>
                <w:numId w:val="19"/>
              </w:numPr>
              <w:overflowPunct w:val="0"/>
              <w:snapToGrid/>
              <w:spacing w:after="0"/>
              <w:ind w:firstLineChars="0"/>
              <w:jc w:val="left"/>
              <w:textAlignment w:val="baseline"/>
              <w:rPr>
                <w:i/>
                <w:sz w:val="20"/>
              </w:rPr>
            </w:pPr>
            <w:r w:rsidRPr="00AD03C6">
              <w:rPr>
                <w:i/>
                <w:sz w:val="20"/>
              </w:rPr>
              <w:t>In particular, study the following:</w:t>
            </w:r>
          </w:p>
          <w:p w14:paraId="6AFAE29E"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whether a configured BWP for MBS is needed or not.</w:t>
            </w:r>
          </w:p>
          <w:p w14:paraId="35D4BC70"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whether BWP switching is needed or not.</w:t>
            </w:r>
          </w:p>
          <w:p w14:paraId="3D4DE409" w14:textId="77777777" w:rsidR="009040A4" w:rsidRPr="00AD03C6" w:rsidRDefault="009040A4" w:rsidP="009040A4">
            <w:pPr>
              <w:pStyle w:val="ListParagraph"/>
              <w:numPr>
                <w:ilvl w:val="1"/>
                <w:numId w:val="19"/>
              </w:numPr>
              <w:overflowPunct w:val="0"/>
              <w:snapToGrid/>
              <w:spacing w:after="0"/>
              <w:ind w:firstLineChars="0"/>
              <w:jc w:val="left"/>
              <w:textAlignment w:val="baseline"/>
              <w:rPr>
                <w:i/>
                <w:sz w:val="20"/>
              </w:rPr>
            </w:pPr>
            <w:r w:rsidRPr="00AD03C6">
              <w:rPr>
                <w:i/>
                <w:sz w:val="20"/>
              </w:rPr>
              <w:t>In this study, the configured BWP has the following properties:</w:t>
            </w:r>
          </w:p>
          <w:p w14:paraId="703214D1"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 xml:space="preserve">The configured BWP is different than the initial BWP where the frequency resources of this initial BWP are configured smaller than the full carrier bandwidth. </w:t>
            </w:r>
          </w:p>
          <w:p w14:paraId="4C55972D"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lastRenderedPageBreak/>
              <w:t>The CFR has the frequency resources identical to the configured BWP.</w:t>
            </w:r>
          </w:p>
          <w:p w14:paraId="0A957FEE"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 xml:space="preserve">The configured BWP needs to fully contain the initial BWP in frequency domain and has the same SCS and CP as the initial BWP. </w:t>
            </w:r>
          </w:p>
          <w:p w14:paraId="24597420" w14:textId="77777777" w:rsidR="009040A4" w:rsidRPr="00AD03C6" w:rsidRDefault="009040A4" w:rsidP="009040A4">
            <w:pPr>
              <w:pStyle w:val="ListParagraph"/>
              <w:numPr>
                <w:ilvl w:val="1"/>
                <w:numId w:val="19"/>
              </w:numPr>
              <w:overflowPunct w:val="0"/>
              <w:snapToGrid/>
              <w:spacing w:after="0"/>
              <w:ind w:firstLineChars="0"/>
              <w:jc w:val="left"/>
              <w:textAlignment w:val="baseline"/>
              <w:rPr>
                <w:i/>
                <w:sz w:val="20"/>
              </w:rPr>
            </w:pPr>
            <w:r w:rsidRPr="00AD03C6">
              <w:rPr>
                <w:i/>
                <w:sz w:val="20"/>
              </w:rPr>
              <w:t>Note: The configured BWP is not larger than the carrier bandwidth</w:t>
            </w:r>
          </w:p>
          <w:p w14:paraId="16C8BEFA" w14:textId="77777777" w:rsidR="009040A4" w:rsidRPr="00AD03C6" w:rsidRDefault="009040A4" w:rsidP="009040A4">
            <w:pPr>
              <w:pStyle w:val="ListParagraph"/>
              <w:numPr>
                <w:ilvl w:val="0"/>
                <w:numId w:val="19"/>
              </w:numPr>
              <w:overflowPunct w:val="0"/>
              <w:snapToGrid/>
              <w:spacing w:after="0"/>
              <w:ind w:firstLineChars="0"/>
              <w:jc w:val="left"/>
              <w:textAlignment w:val="baseline"/>
              <w:rPr>
                <w:i/>
                <w:sz w:val="20"/>
              </w:rPr>
            </w:pPr>
            <w:r w:rsidRPr="00AD03C6">
              <w:rPr>
                <w:i/>
                <w:sz w:val="20"/>
              </w:rPr>
              <w:t>the case where the initial BWP fully contains the CFR in the frequency domain.</w:t>
            </w:r>
          </w:p>
          <w:p w14:paraId="2E533E02" w14:textId="77777777" w:rsidR="009040A4" w:rsidRPr="00AD03C6" w:rsidRDefault="009040A4" w:rsidP="009040A4">
            <w:pPr>
              <w:pStyle w:val="ListParagraph"/>
              <w:numPr>
                <w:ilvl w:val="1"/>
                <w:numId w:val="19"/>
              </w:numPr>
              <w:overflowPunct w:val="0"/>
              <w:snapToGrid/>
              <w:spacing w:after="0"/>
              <w:ind w:firstLineChars="0"/>
              <w:jc w:val="left"/>
              <w:textAlignment w:val="baseline"/>
              <w:rPr>
                <w:i/>
                <w:sz w:val="20"/>
              </w:rPr>
            </w:pPr>
            <w:r w:rsidRPr="00AD03C6">
              <w:rPr>
                <w:i/>
                <w:sz w:val="20"/>
              </w:rPr>
              <w:t>In this study the following sub-cases are considered:</w:t>
            </w:r>
          </w:p>
          <w:p w14:paraId="4A7EAD9D" w14:textId="77777777" w:rsidR="009040A4" w:rsidRPr="00AD03C6" w:rsidRDefault="009040A4" w:rsidP="009040A4">
            <w:pPr>
              <w:numPr>
                <w:ilvl w:val="2"/>
                <w:numId w:val="19"/>
              </w:numPr>
              <w:overflowPunct w:val="0"/>
              <w:snapToGrid/>
              <w:spacing w:after="0"/>
              <w:jc w:val="left"/>
              <w:textAlignment w:val="baseline"/>
              <w:rPr>
                <w:i/>
                <w:sz w:val="20"/>
              </w:rPr>
            </w:pPr>
            <w:r w:rsidRPr="00AD03C6">
              <w:rPr>
                <w:i/>
                <w:sz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78D74689" w14:textId="77777777" w:rsidR="009040A4" w:rsidRPr="00AD03C6" w:rsidRDefault="009040A4" w:rsidP="009040A4">
            <w:pPr>
              <w:numPr>
                <w:ilvl w:val="2"/>
                <w:numId w:val="19"/>
              </w:numPr>
              <w:overflowPunct w:val="0"/>
              <w:snapToGrid/>
              <w:spacing w:after="0"/>
              <w:jc w:val="left"/>
              <w:textAlignment w:val="baseline"/>
              <w:rPr>
                <w:i/>
                <w:sz w:val="20"/>
              </w:rPr>
            </w:pPr>
            <w:r w:rsidRPr="00AD03C6">
              <w:rPr>
                <w:i/>
                <w:sz w:val="20"/>
              </w:rPr>
              <w:t>[Case D] A CFR with smaller size than the initial BWP, where the initial BWP has the frequency resources configured by SIB1. In this case the CFR has the frequency resources confined within the initial BWP and have the same SCS and CP as the initial BWP.</w:t>
            </w:r>
          </w:p>
          <w:p w14:paraId="75B9E230" w14:textId="77777777" w:rsidR="009040A4" w:rsidRPr="00AD03C6" w:rsidRDefault="009040A4" w:rsidP="009040A4">
            <w:pPr>
              <w:pStyle w:val="ListParagraph"/>
              <w:numPr>
                <w:ilvl w:val="1"/>
                <w:numId w:val="19"/>
              </w:numPr>
              <w:overflowPunct w:val="0"/>
              <w:snapToGrid/>
              <w:spacing w:after="0"/>
              <w:ind w:firstLineChars="0"/>
              <w:jc w:val="left"/>
              <w:textAlignment w:val="baseline"/>
              <w:rPr>
                <w:i/>
                <w:sz w:val="20"/>
              </w:rPr>
            </w:pPr>
            <w:r w:rsidRPr="00AD03C6">
              <w:rPr>
                <w:i/>
                <w:sz w:val="20"/>
              </w:rPr>
              <w:t>In particular, study the following:</w:t>
            </w:r>
          </w:p>
          <w:p w14:paraId="77274558"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Whether the considered two options with a CFR with smaller size than the initial BWP are needed or not for MBS.</w:t>
            </w:r>
          </w:p>
          <w:p w14:paraId="389C2F30" w14:textId="77777777" w:rsidR="009040A4" w:rsidRPr="00AD03C6" w:rsidRDefault="009040A4" w:rsidP="009040A4">
            <w:pPr>
              <w:pStyle w:val="ListParagraph"/>
              <w:numPr>
                <w:ilvl w:val="0"/>
                <w:numId w:val="19"/>
              </w:numPr>
              <w:overflowPunct w:val="0"/>
              <w:snapToGrid/>
              <w:spacing w:after="0"/>
              <w:ind w:firstLineChars="0"/>
              <w:jc w:val="left"/>
              <w:textAlignment w:val="baseline"/>
              <w:rPr>
                <w:i/>
                <w:sz w:val="20"/>
              </w:rPr>
            </w:pPr>
            <w:r w:rsidRPr="00AD03C6">
              <w:rPr>
                <w:i/>
                <w:sz w:val="20"/>
              </w:rPr>
              <w:t xml:space="preserve">the case where the initial BWP has same size as the CFR in the frequency domain. </w:t>
            </w:r>
          </w:p>
          <w:p w14:paraId="5ACB25C5" w14:textId="77777777" w:rsidR="009040A4" w:rsidRPr="00AD03C6" w:rsidRDefault="009040A4" w:rsidP="009040A4">
            <w:pPr>
              <w:pStyle w:val="ListParagraph"/>
              <w:numPr>
                <w:ilvl w:val="1"/>
                <w:numId w:val="19"/>
              </w:numPr>
              <w:overflowPunct w:val="0"/>
              <w:snapToGrid/>
              <w:spacing w:after="0"/>
              <w:ind w:firstLineChars="0"/>
              <w:jc w:val="left"/>
              <w:textAlignment w:val="baseline"/>
              <w:rPr>
                <w:i/>
                <w:sz w:val="20"/>
              </w:rPr>
            </w:pPr>
            <w:r w:rsidRPr="00AD03C6">
              <w:rPr>
                <w:i/>
                <w:sz w:val="20"/>
              </w:rPr>
              <w:t>In this study the following two sub-cases are considered:</w:t>
            </w:r>
          </w:p>
          <w:p w14:paraId="3E74CE88"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[Case A] A CFR with the same size as the initial BWP, where the initial BWP has the same frequency resources as CORESET0. In this case the CFR has the same frequency resources and same SCS and CP as the initial BWP.</w:t>
            </w:r>
          </w:p>
          <w:p w14:paraId="22241AB0"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[Case C] A CFR with same size as the initial BWP, where the initial BWP has the frequency resources configured by SIB1. In this case the CFR has the same frequency resources and same SCS and CP as the initial BWP.</w:t>
            </w:r>
          </w:p>
          <w:p w14:paraId="5E209F43" w14:textId="77777777" w:rsidR="009040A4" w:rsidRPr="00AD03C6" w:rsidRDefault="009040A4" w:rsidP="009040A4">
            <w:pPr>
              <w:pStyle w:val="ListParagraph"/>
              <w:numPr>
                <w:ilvl w:val="1"/>
                <w:numId w:val="19"/>
              </w:numPr>
              <w:overflowPunct w:val="0"/>
              <w:snapToGrid/>
              <w:spacing w:after="0"/>
              <w:ind w:firstLineChars="0"/>
              <w:jc w:val="left"/>
              <w:textAlignment w:val="baseline"/>
              <w:rPr>
                <w:i/>
                <w:sz w:val="20"/>
              </w:rPr>
            </w:pPr>
            <w:r w:rsidRPr="00AD03C6">
              <w:rPr>
                <w:i/>
                <w:sz w:val="20"/>
              </w:rPr>
              <w:t>In particular, study the following:</w:t>
            </w:r>
          </w:p>
          <w:p w14:paraId="248AB890" w14:textId="77777777" w:rsidR="009040A4" w:rsidRPr="00AD03C6" w:rsidRDefault="009040A4" w:rsidP="009040A4">
            <w:pPr>
              <w:pStyle w:val="ListParagraph"/>
              <w:numPr>
                <w:ilvl w:val="2"/>
                <w:numId w:val="19"/>
              </w:numPr>
              <w:overflowPunct w:val="0"/>
              <w:snapToGrid/>
              <w:spacing w:after="0"/>
              <w:ind w:firstLineChars="0"/>
              <w:jc w:val="left"/>
              <w:textAlignment w:val="baseline"/>
              <w:rPr>
                <w:i/>
                <w:sz w:val="20"/>
              </w:rPr>
            </w:pPr>
            <w:r w:rsidRPr="00AD03C6">
              <w:rPr>
                <w:i/>
                <w:sz w:val="20"/>
              </w:rPr>
              <w:t>Whether the considered two options with a CFR with the same size as the initial BWP are needed or not for MBS.</w:t>
            </w:r>
          </w:p>
        </w:tc>
      </w:tr>
    </w:tbl>
    <w:p w14:paraId="7F572D6D" w14:textId="77777777" w:rsidR="00732CC3" w:rsidRDefault="00732CC3" w:rsidP="009040A4"/>
    <w:p w14:paraId="7540BC9F" w14:textId="6A3F8A37" w:rsidR="009040A4" w:rsidRDefault="00732CC3" w:rsidP="009040A4">
      <w:r>
        <w:t>T</w:t>
      </w:r>
      <w:r w:rsidR="009040A4" w:rsidRPr="00A66B07">
        <w:t>his contribution</w:t>
      </w:r>
      <w:r>
        <w:t xml:space="preserve"> </w:t>
      </w:r>
      <w:r w:rsidR="007748BE">
        <w:t>present</w:t>
      </w:r>
      <w:r>
        <w:t>s</w:t>
      </w:r>
      <w:r w:rsidR="007748BE">
        <w:t xml:space="preserve"> </w:t>
      </w:r>
      <w:r>
        <w:t>the input</w:t>
      </w:r>
      <w:r w:rsidR="00181946">
        <w:t>/views</w:t>
      </w:r>
      <w:r w:rsidR="007748BE">
        <w:t xml:space="preserve"> from RAN2 on how MCCH and MTCH work which </w:t>
      </w:r>
      <w:r w:rsidR="0067264E">
        <w:t>affects</w:t>
      </w:r>
      <w:r w:rsidR="007748BE">
        <w:t xml:space="preserve"> RAN1 </w:t>
      </w:r>
      <w:r>
        <w:t>discussion</w:t>
      </w:r>
      <w:r w:rsidR="009040A4" w:rsidRPr="00A66B07">
        <w:t>.</w:t>
      </w:r>
      <w:r w:rsidR="00B67469">
        <w:t xml:space="preserve"> The </w:t>
      </w:r>
      <w:r w:rsidR="0067264E">
        <w:t xml:space="preserve">more </w:t>
      </w:r>
      <w:r w:rsidR="00B67469">
        <w:t>discussion</w:t>
      </w:r>
      <w:r w:rsidR="0067264E">
        <w:t>s</w:t>
      </w:r>
      <w:r w:rsidR="00B67469">
        <w:t xml:space="preserve"> for </w:t>
      </w:r>
      <w:r w:rsidR="00B67469" w:rsidRPr="00A66B07">
        <w:t>UE</w:t>
      </w:r>
      <w:r w:rsidR="00B67469">
        <w:t xml:space="preserve"> receiving broadcast</w:t>
      </w:r>
      <w:r w:rsidR="00B67469" w:rsidRPr="00A66B07">
        <w:t xml:space="preserve"> in RRC_IDLE/ RRC_INACTIVE</w:t>
      </w:r>
      <w:r w:rsidR="00B67469">
        <w:t xml:space="preserve"> states can be found in </w:t>
      </w:r>
      <w:r w:rsidR="0067264E">
        <w:t xml:space="preserve">the </w:t>
      </w:r>
      <w:r w:rsidR="00B67469">
        <w:t>companion contributions</w:t>
      </w:r>
      <w:r w:rsidR="0067264E">
        <w:t xml:space="preserve"> </w:t>
      </w:r>
      <w:r w:rsidR="00B67469">
        <w:fldChar w:fldCharType="begin"/>
      </w:r>
      <w:r w:rsidR="00B67469">
        <w:instrText xml:space="preserve"> REF _Ref70346498 \r \h </w:instrText>
      </w:r>
      <w:r w:rsidR="00B67469">
        <w:fldChar w:fldCharType="separate"/>
      </w:r>
      <w:r w:rsidR="005845A5">
        <w:t>[3]</w:t>
      </w:r>
      <w:r w:rsidR="00B67469">
        <w:fldChar w:fldCharType="end"/>
      </w:r>
      <w:r w:rsidR="0067264E">
        <w:t xml:space="preserve"> </w:t>
      </w:r>
      <w:r w:rsidR="00B67469">
        <w:fldChar w:fldCharType="begin"/>
      </w:r>
      <w:r w:rsidR="00B67469">
        <w:instrText xml:space="preserve"> REF _Ref70346501 \r \h </w:instrText>
      </w:r>
      <w:r w:rsidR="00B67469">
        <w:fldChar w:fldCharType="separate"/>
      </w:r>
      <w:r w:rsidR="005845A5">
        <w:t>[4]</w:t>
      </w:r>
      <w:r w:rsidR="00B67469">
        <w:fldChar w:fldCharType="end"/>
      </w:r>
      <w:r w:rsidR="00722233">
        <w:t>.</w:t>
      </w:r>
    </w:p>
    <w:p w14:paraId="35CEA064" w14:textId="7A8213B9" w:rsidR="00BF5551" w:rsidRPr="003A2954" w:rsidRDefault="009040A4" w:rsidP="00BF5551">
      <w:pPr>
        <w:pStyle w:val="Heading1"/>
      </w:pPr>
      <w:bookmarkStart w:id="2" w:name="_Ref67474899"/>
      <w:r w:rsidRPr="00A210FF">
        <w:t xml:space="preserve">Discussion on </w:t>
      </w:r>
      <w:r>
        <w:rPr>
          <w:rFonts w:hint="eastAsia"/>
        </w:rPr>
        <w:t>i</w:t>
      </w:r>
      <w:r w:rsidRPr="004A41F2">
        <w:t>mpact from MCCH and MTCH on broadcast receptio</w:t>
      </w:r>
      <w:r>
        <w:t>n</w:t>
      </w:r>
      <w:bookmarkEnd w:id="2"/>
    </w:p>
    <w:p w14:paraId="580171C0" w14:textId="4EA45496" w:rsidR="004E1BD2" w:rsidRPr="004E1BD2" w:rsidRDefault="004E1BD2" w:rsidP="004E1BD2">
      <w:pPr>
        <w:rPr>
          <w:rFonts w:eastAsiaTheme="minorEastAsia"/>
          <w:lang w:eastAsia="zh-CN"/>
        </w:rPr>
      </w:pPr>
      <w:r w:rsidRPr="004E1BD2">
        <w:rPr>
          <w:rFonts w:eastAsiaTheme="minorEastAsia"/>
          <w:lang w:eastAsia="zh-CN"/>
        </w:rPr>
        <w:t>RAN2 defines two types of logical channels used at least for broadcast session delivery using DM2</w:t>
      </w:r>
      <w:r>
        <w:rPr>
          <w:rFonts w:eastAsiaTheme="minorEastAsia"/>
          <w:lang w:eastAsia="zh-CN"/>
        </w:rPr>
        <w:t xml:space="preserve"> (Delivery Mode)</w:t>
      </w:r>
      <w:r w:rsidR="007601B9">
        <w:rPr>
          <w:rFonts w:eastAsiaTheme="minorEastAsia"/>
          <w:lang w:eastAsia="zh-CN"/>
        </w:rPr>
        <w:t xml:space="preserve"> </w:t>
      </w:r>
      <w:r w:rsidR="00C74AC3">
        <w:rPr>
          <w:rFonts w:eastAsiaTheme="minorEastAsia"/>
          <w:lang w:eastAsia="zh-CN"/>
        </w:rPr>
        <w:fldChar w:fldCharType="begin"/>
      </w:r>
      <w:r w:rsidR="00C74AC3">
        <w:rPr>
          <w:rFonts w:eastAsiaTheme="minorEastAsia"/>
          <w:lang w:eastAsia="zh-CN"/>
        </w:rPr>
        <w:instrText xml:space="preserve"> REF _Ref70346550 \r \h </w:instrText>
      </w:r>
      <w:r w:rsidR="00C74AC3">
        <w:rPr>
          <w:rFonts w:eastAsiaTheme="minorEastAsia"/>
          <w:lang w:eastAsia="zh-CN"/>
        </w:rPr>
      </w:r>
      <w:r w:rsidR="00C74AC3">
        <w:rPr>
          <w:rFonts w:eastAsiaTheme="minorEastAsia"/>
          <w:lang w:eastAsia="zh-CN"/>
        </w:rPr>
        <w:fldChar w:fldCharType="separate"/>
      </w:r>
      <w:r w:rsidR="00C74AC3">
        <w:rPr>
          <w:rFonts w:eastAsiaTheme="minorEastAsia"/>
          <w:lang w:eastAsia="zh-CN"/>
        </w:rPr>
        <w:t>[5]</w:t>
      </w:r>
      <w:r w:rsidR="00C74AC3">
        <w:rPr>
          <w:rFonts w:eastAsiaTheme="minorEastAsia"/>
          <w:lang w:eastAsia="zh-CN"/>
        </w:rPr>
        <w:fldChar w:fldCharType="end"/>
      </w:r>
      <w:r w:rsidRPr="004E1BD2">
        <w:rPr>
          <w:rFonts w:eastAsiaTheme="minorEastAsia"/>
          <w:lang w:eastAsia="zh-CN"/>
        </w:rPr>
        <w:t xml:space="preserve">: </w:t>
      </w:r>
    </w:p>
    <w:p w14:paraId="4A75B4E8" w14:textId="77777777" w:rsidR="004E1BD2" w:rsidRPr="004E1BD2" w:rsidRDefault="004E1BD2" w:rsidP="004E1BD2">
      <w:pPr>
        <w:pStyle w:val="ListParagraph"/>
        <w:numPr>
          <w:ilvl w:val="0"/>
          <w:numId w:val="20"/>
        </w:numPr>
        <w:ind w:firstLineChars="0"/>
        <w:rPr>
          <w:rFonts w:eastAsiaTheme="minorEastAsia"/>
          <w:lang w:eastAsia="zh-CN"/>
        </w:rPr>
      </w:pPr>
      <w:bookmarkStart w:id="3" w:name="OLE_LINK4"/>
      <w:bookmarkStart w:id="4" w:name="OLE_LINK3"/>
      <w:r w:rsidRPr="004E1BD2">
        <w:rPr>
          <w:rFonts w:eastAsiaTheme="minorEastAsia"/>
          <w:lang w:eastAsia="zh-CN"/>
        </w:rPr>
        <w:t xml:space="preserve">MTCH: A point-to-multipoint downlink channel for transmitting traffic data from the network to the UE. </w:t>
      </w:r>
    </w:p>
    <w:p w14:paraId="20AA002D" w14:textId="77777777" w:rsidR="004E1BD2" w:rsidRPr="004E1BD2" w:rsidRDefault="004E1BD2" w:rsidP="004E1BD2">
      <w:pPr>
        <w:pStyle w:val="ListParagraph"/>
        <w:numPr>
          <w:ilvl w:val="0"/>
          <w:numId w:val="20"/>
        </w:numPr>
        <w:ind w:firstLineChars="0"/>
        <w:rPr>
          <w:rFonts w:eastAsiaTheme="minorEastAsia"/>
          <w:lang w:eastAsia="zh-CN"/>
        </w:rPr>
      </w:pPr>
      <w:r w:rsidRPr="004E1BD2">
        <w:rPr>
          <w:rFonts w:eastAsiaTheme="minorEastAsia"/>
          <w:lang w:eastAsia="zh-CN"/>
        </w:rPr>
        <w:t>MCCH: A point-to-multipoint downlink channel used for transmitting MBS control information from the network to the UE, for one or several MTCH(s).</w:t>
      </w:r>
      <w:bookmarkEnd w:id="3"/>
      <w:bookmarkEnd w:id="4"/>
    </w:p>
    <w:p w14:paraId="3EF063F4" w14:textId="70C42D9A" w:rsidR="004E1BD2" w:rsidRDefault="0025000D" w:rsidP="0037520A">
      <w:pPr>
        <w:rPr>
          <w:rFonts w:eastAsiaTheme="minorEastAsia"/>
          <w:lang w:eastAsia="zh-CN"/>
        </w:rPr>
      </w:pPr>
      <w:r>
        <w:rPr>
          <w:rFonts w:eastAsiaTheme="minorEastAsia"/>
          <w:lang w:eastAsia="zh-CN"/>
        </w:rPr>
        <w:t>In addition</w:t>
      </w:r>
      <w:r w:rsidR="005B2EE7" w:rsidRPr="005B2EE7">
        <w:rPr>
          <w:rFonts w:eastAsiaTheme="minorEastAsia"/>
          <w:lang w:eastAsia="zh-CN"/>
        </w:rPr>
        <w:t xml:space="preserve">, DM2 is used for broadcast session (FFS for multicast session for UEs in RRC Inactive, but this scenario is </w:t>
      </w:r>
      <w:r w:rsidRPr="005B2EE7">
        <w:rPr>
          <w:rFonts w:eastAsiaTheme="minorEastAsia"/>
          <w:lang w:eastAsia="zh-CN"/>
        </w:rPr>
        <w:t>down prioritized</w:t>
      </w:r>
      <w:r w:rsidR="005B2EE7" w:rsidRPr="005B2EE7">
        <w:rPr>
          <w:rFonts w:eastAsiaTheme="minorEastAsia"/>
          <w:lang w:eastAsia="zh-CN"/>
        </w:rPr>
        <w:t>) delivery and is applicable to UEs in all RRC states</w:t>
      </w:r>
      <w:r w:rsidR="005B2EE7">
        <w:rPr>
          <w:rFonts w:eastAsiaTheme="minorEastAsia"/>
          <w:lang w:eastAsia="zh-CN"/>
        </w:rPr>
        <w:t>.</w:t>
      </w:r>
    </w:p>
    <w:p w14:paraId="5D7AFE6D" w14:textId="2FC9A869" w:rsidR="00C645FE" w:rsidRDefault="009B344B" w:rsidP="0037520A">
      <w:pPr>
        <w:rPr>
          <w:lang w:eastAsia="zh-CN"/>
        </w:rPr>
      </w:pPr>
      <w:r>
        <w:rPr>
          <w:rFonts w:eastAsiaTheme="minorEastAsia"/>
          <w:lang w:eastAsia="zh-CN"/>
        </w:rPr>
        <w:t>The discussion</w:t>
      </w:r>
      <w:r w:rsidR="00F04D34">
        <w:rPr>
          <w:rFonts w:eastAsiaTheme="minorEastAsia"/>
          <w:lang w:eastAsia="zh-CN"/>
        </w:rPr>
        <w:t xml:space="preserve">s in </w:t>
      </w:r>
      <w:r w:rsidR="00F04D34">
        <w:rPr>
          <w:rFonts w:eastAsiaTheme="minorEastAsia"/>
          <w:lang w:eastAsia="zh-CN"/>
        </w:rPr>
        <w:fldChar w:fldCharType="begin"/>
      </w:r>
      <w:r w:rsidR="00F04D34">
        <w:rPr>
          <w:rFonts w:eastAsiaTheme="minorEastAsia"/>
          <w:lang w:eastAsia="zh-CN"/>
        </w:rPr>
        <w:instrText xml:space="preserve"> REF _Ref70346498 \n \h </w:instrText>
      </w:r>
      <w:r w:rsidR="00F04D34">
        <w:rPr>
          <w:rFonts w:eastAsiaTheme="minorEastAsia"/>
          <w:lang w:eastAsia="zh-CN"/>
        </w:rPr>
      </w:r>
      <w:r w:rsidR="00F04D34">
        <w:rPr>
          <w:rFonts w:eastAsiaTheme="minorEastAsia"/>
          <w:lang w:eastAsia="zh-CN"/>
        </w:rPr>
        <w:fldChar w:fldCharType="separate"/>
      </w:r>
      <w:r w:rsidR="00F04D34">
        <w:rPr>
          <w:rFonts w:eastAsiaTheme="minorEastAsia"/>
          <w:lang w:eastAsia="zh-CN"/>
        </w:rPr>
        <w:t>[3]</w:t>
      </w:r>
      <w:r w:rsidR="00F04D34">
        <w:rPr>
          <w:rFonts w:eastAsiaTheme="minorEastAsia"/>
          <w:lang w:eastAsia="zh-CN"/>
        </w:rPr>
        <w:fldChar w:fldCharType="end"/>
      </w:r>
      <w:r>
        <w:rPr>
          <w:rFonts w:eastAsiaTheme="minorEastAsia"/>
          <w:lang w:eastAsia="zh-CN"/>
        </w:rPr>
        <w:t xml:space="preserve"> </w:t>
      </w:r>
      <w:r w:rsidR="00F04D34">
        <w:rPr>
          <w:rFonts w:eastAsiaTheme="minorEastAsia"/>
          <w:lang w:eastAsia="zh-CN"/>
        </w:rPr>
        <w:t>are</w:t>
      </w:r>
      <w:r>
        <w:rPr>
          <w:rFonts w:eastAsiaTheme="minorEastAsia"/>
          <w:lang w:eastAsia="zh-CN"/>
        </w:rPr>
        <w:t xml:space="preserve"> affected by the MCCH and MTCH </w:t>
      </w:r>
      <w:r w:rsidR="00F04D34">
        <w:rPr>
          <w:rFonts w:eastAsiaTheme="minorEastAsia"/>
          <w:lang w:eastAsia="zh-CN"/>
        </w:rPr>
        <w:t>channels</w:t>
      </w:r>
      <w:r w:rsidR="00F04D34" w:rsidRPr="00F04D34">
        <w:rPr>
          <w:rFonts w:eastAsiaTheme="minorEastAsia"/>
          <w:lang w:eastAsia="zh-CN"/>
        </w:rPr>
        <w:t xml:space="preserve"> </w:t>
      </w:r>
      <w:r w:rsidR="00F04D34">
        <w:rPr>
          <w:rFonts w:eastAsiaTheme="minorEastAsia"/>
          <w:lang w:eastAsia="zh-CN"/>
        </w:rPr>
        <w:t>introduced</w:t>
      </w:r>
      <w:r>
        <w:rPr>
          <w:rFonts w:eastAsiaTheme="minorEastAsia"/>
          <w:lang w:eastAsia="zh-CN"/>
        </w:rPr>
        <w:t xml:space="preserve"> </w:t>
      </w:r>
      <w:r w:rsidR="00F04D34">
        <w:rPr>
          <w:rFonts w:eastAsiaTheme="minorEastAsia"/>
          <w:lang w:eastAsia="zh-CN"/>
        </w:rPr>
        <w:t xml:space="preserve">by </w:t>
      </w:r>
      <w:r>
        <w:rPr>
          <w:rFonts w:eastAsiaTheme="minorEastAsia"/>
          <w:lang w:eastAsia="zh-CN"/>
        </w:rPr>
        <w:t>RAN2.</w:t>
      </w:r>
      <w:r w:rsidR="0037520A" w:rsidRPr="0037520A">
        <w:rPr>
          <w:rFonts w:eastAsiaTheme="minorEastAsia" w:hint="eastAsia"/>
          <w:lang w:eastAsia="zh-CN"/>
        </w:rPr>
        <w:t xml:space="preserve"> </w:t>
      </w:r>
      <w:r w:rsidR="00C645FE">
        <w:rPr>
          <w:lang w:eastAsia="zh-CN"/>
        </w:rPr>
        <w:t xml:space="preserve">RAN2 </w:t>
      </w:r>
      <w:r w:rsidR="006E76A9">
        <w:rPr>
          <w:lang w:eastAsia="zh-CN"/>
        </w:rPr>
        <w:t xml:space="preserve">has </w:t>
      </w:r>
      <w:r w:rsidR="00C645FE">
        <w:rPr>
          <w:lang w:eastAsia="zh-CN"/>
        </w:rPr>
        <w:t xml:space="preserve">agreed that two-step based approach </w:t>
      </w:r>
      <w:r w:rsidR="00C645FE" w:rsidRPr="009D5B56">
        <w:rPr>
          <w:lang w:eastAsia="zh-CN"/>
        </w:rPr>
        <w:t>(i.e. BCCH and MCCH)</w:t>
      </w:r>
      <w:r w:rsidR="00C645FE">
        <w:rPr>
          <w:lang w:eastAsia="zh-CN"/>
        </w:rPr>
        <w:t xml:space="preserve"> as adopted by LTE SC-PTM is reused for the transmission of PTM configuration for NR MBS broadcast session delivery. In this two-step approach, </w:t>
      </w:r>
      <w:r w:rsidR="00C645FE">
        <w:rPr>
          <w:lang w:eastAsia="zh-CN"/>
        </w:rPr>
        <w:lastRenderedPageBreak/>
        <w:t>SIB-MBS scheduled by SI-RNTI scrambled DCI carries configuration parameters of MCCH, and then MCCH scheduled by MCCH-RNTI scrambled DCI carries configuration parameters of MTCH.</w:t>
      </w:r>
    </w:p>
    <w:p w14:paraId="1CA26B63" w14:textId="6F114DED" w:rsidR="006E76A9" w:rsidRDefault="006E76A9" w:rsidP="0037520A">
      <w:pPr>
        <w:rPr>
          <w:rFonts w:eastAsiaTheme="minorEastAsia"/>
          <w:lang w:eastAsia="zh-CN"/>
        </w:rPr>
      </w:pPr>
      <w:r>
        <w:rPr>
          <w:lang w:eastAsia="zh-CN"/>
        </w:rPr>
        <w:t xml:space="preserve">Since MCCH configuring necessary parameters for all MTCH channels, UE does not need to receive all MTCH channels but have to receive MCCH channel </w:t>
      </w:r>
      <w:r w:rsidR="00F6110F">
        <w:rPr>
          <w:lang w:eastAsia="zh-CN"/>
        </w:rPr>
        <w:t>to</w:t>
      </w:r>
      <w:r>
        <w:rPr>
          <w:lang w:eastAsia="zh-CN"/>
        </w:rPr>
        <w:t xml:space="preserve"> obtain the configuration</w:t>
      </w:r>
      <w:r w:rsidR="00F6110F">
        <w:rPr>
          <w:lang w:eastAsia="zh-CN"/>
        </w:rPr>
        <w:t>s</w:t>
      </w:r>
      <w:r>
        <w:rPr>
          <w:lang w:eastAsia="zh-CN"/>
        </w:rPr>
        <w:t xml:space="preserve"> for the concerned MTCH. </w:t>
      </w:r>
      <w:r w:rsidR="00F6110F">
        <w:rPr>
          <w:lang w:eastAsia="zh-CN"/>
        </w:rPr>
        <w:t>MTCH carries the contents of broadcast services but MCCH only carriers the configuration of MTCH. Therefore, MCCH and MTCH transmission may have different requirements in terms of, e.g., frequency bandwidth, the number of transmissions during a given period</w:t>
      </w:r>
      <w:r w:rsidR="00C016E7">
        <w:rPr>
          <w:lang w:eastAsia="zh-CN"/>
        </w:rPr>
        <w:t xml:space="preserve">, or </w:t>
      </w:r>
      <w:r w:rsidR="00796801">
        <w:rPr>
          <w:rFonts w:eastAsiaTheme="minorEastAsia"/>
          <w:lang w:eastAsia="zh-CN"/>
        </w:rPr>
        <w:t xml:space="preserve">configurations for </w:t>
      </w:r>
      <w:r w:rsidR="00C016E7">
        <w:rPr>
          <w:rFonts w:eastAsiaTheme="minorEastAsia"/>
          <w:lang w:eastAsia="zh-CN"/>
        </w:rPr>
        <w:t>beam sweeping mechanism</w:t>
      </w:r>
      <w:r w:rsidR="00CC4AD9">
        <w:rPr>
          <w:rFonts w:eastAsiaTheme="minorEastAsia"/>
          <w:lang w:eastAsia="zh-CN"/>
        </w:rPr>
        <w:t>s</w:t>
      </w:r>
      <w:r w:rsidR="00F6110F">
        <w:rPr>
          <w:lang w:eastAsia="zh-CN"/>
        </w:rPr>
        <w:t>. Accordingly, the discussion</w:t>
      </w:r>
      <w:r w:rsidR="00324250">
        <w:rPr>
          <w:lang w:eastAsia="zh-CN"/>
        </w:rPr>
        <w:t>s</w:t>
      </w:r>
      <w:r w:rsidR="00F6110F">
        <w:rPr>
          <w:lang w:eastAsia="zh-CN"/>
        </w:rPr>
        <w:t xml:space="preserve"> for </w:t>
      </w:r>
      <w:r w:rsidR="00683175">
        <w:rPr>
          <w:lang w:eastAsia="zh-CN"/>
        </w:rPr>
        <w:t xml:space="preserve">broadcast reception </w:t>
      </w:r>
      <w:r w:rsidR="00F6110F">
        <w:rPr>
          <w:lang w:eastAsia="zh-CN"/>
        </w:rPr>
        <w:t xml:space="preserve">need to </w:t>
      </w:r>
      <w:r w:rsidR="00324250">
        <w:rPr>
          <w:lang w:eastAsia="zh-CN"/>
        </w:rPr>
        <w:t>differentiate</w:t>
      </w:r>
      <w:r w:rsidR="00F6110F">
        <w:rPr>
          <w:lang w:eastAsia="zh-CN"/>
        </w:rPr>
        <w:t xml:space="preserve"> the discussion for MCCH from that for MTCH. </w:t>
      </w:r>
      <w:r w:rsidR="00A93486">
        <w:rPr>
          <w:lang w:eastAsia="zh-CN"/>
        </w:rPr>
        <w:t xml:space="preserve">Moreover, the agreements achieved for RRC_IDLE/INACTIVE UEs receiving broadcast are supposed to be applied to MTCH only if not stated otherwise. The issues for MCCH should be further separately discussed. </w:t>
      </w:r>
    </w:p>
    <w:p w14:paraId="368CAFE7" w14:textId="5FFE54D5" w:rsidR="00C22C12" w:rsidRPr="00765FD0" w:rsidRDefault="006E76A9" w:rsidP="00C22C12">
      <w:pPr>
        <w:rPr>
          <w:b/>
          <w:i/>
          <w:lang w:eastAsia="zh-CN"/>
        </w:rPr>
      </w:pPr>
      <w:r w:rsidRPr="00765FD0">
        <w:rPr>
          <w:b/>
          <w:i/>
          <w:u w:val="single"/>
          <w:lang w:eastAsia="zh-CN"/>
        </w:rPr>
        <w:t>Observation</w:t>
      </w:r>
      <w:r w:rsidR="00C22C12" w:rsidRPr="00765FD0">
        <w:rPr>
          <w:b/>
          <w:i/>
          <w:lang w:eastAsia="zh-CN"/>
        </w:rPr>
        <w:t xml:space="preserve">: For </w:t>
      </w:r>
      <w:r w:rsidR="00C016E7" w:rsidRPr="00765FD0">
        <w:rPr>
          <w:b/>
          <w:i/>
          <w:lang w:eastAsia="zh-CN"/>
        </w:rPr>
        <w:t>receiving broadcast</w:t>
      </w:r>
      <w:r w:rsidR="00C22C12" w:rsidRPr="00765FD0">
        <w:rPr>
          <w:b/>
          <w:i/>
          <w:lang w:eastAsia="zh-CN"/>
        </w:rPr>
        <w:t xml:space="preserve">, </w:t>
      </w:r>
      <w:r w:rsidR="00B11D27" w:rsidRPr="00765FD0">
        <w:rPr>
          <w:b/>
          <w:i/>
          <w:lang w:eastAsia="zh-CN"/>
        </w:rPr>
        <w:t xml:space="preserve">MCCH and MTCH </w:t>
      </w:r>
      <w:r w:rsidR="00C016E7" w:rsidRPr="00765FD0">
        <w:rPr>
          <w:b/>
          <w:i/>
          <w:lang w:eastAsia="zh-CN"/>
        </w:rPr>
        <w:t>may have different requirements, which result in necessary separate discussion</w:t>
      </w:r>
      <w:r w:rsidR="00014965" w:rsidRPr="00765FD0">
        <w:rPr>
          <w:b/>
          <w:i/>
          <w:lang w:eastAsia="zh-CN"/>
        </w:rPr>
        <w:t>s</w:t>
      </w:r>
      <w:r w:rsidR="00C016E7" w:rsidRPr="00765FD0">
        <w:rPr>
          <w:b/>
          <w:i/>
          <w:lang w:eastAsia="zh-CN"/>
        </w:rPr>
        <w:t xml:space="preserve">. </w:t>
      </w:r>
    </w:p>
    <w:p w14:paraId="1C9786FB" w14:textId="77777777" w:rsidR="00FD44ED" w:rsidRPr="003D4398" w:rsidRDefault="00FD44ED" w:rsidP="00B21D30">
      <w:pPr>
        <w:rPr>
          <w:rFonts w:eastAsiaTheme="minorEastAsia"/>
          <w:lang w:eastAsia="zh-CN"/>
        </w:rPr>
      </w:pPr>
    </w:p>
    <w:p w14:paraId="6138DC30" w14:textId="77777777" w:rsidR="00BB3290" w:rsidRPr="003A2954" w:rsidRDefault="00BB3290" w:rsidP="00BB3290">
      <w:pPr>
        <w:pStyle w:val="Heading1"/>
      </w:pPr>
      <w:r w:rsidRPr="003A2954">
        <w:t>Conclusions</w:t>
      </w:r>
    </w:p>
    <w:p w14:paraId="5D640EBA" w14:textId="6DAEB2EE" w:rsidR="00BB3290" w:rsidRDefault="00BB3290" w:rsidP="00BB3290">
      <w:pPr>
        <w:rPr>
          <w:kern w:val="2"/>
          <w:lang w:eastAsia="zh-CN"/>
        </w:rPr>
      </w:pPr>
      <w:r w:rsidRPr="003A2954">
        <w:rPr>
          <w:kern w:val="2"/>
          <w:lang w:eastAsia="zh-CN"/>
        </w:rPr>
        <w:t>This contribution discusse</w:t>
      </w:r>
      <w:r w:rsidR="00014965">
        <w:rPr>
          <w:kern w:val="2"/>
          <w:lang w:eastAsia="zh-CN"/>
        </w:rPr>
        <w:t>s</w:t>
      </w:r>
      <w:r w:rsidRPr="003A2954">
        <w:rPr>
          <w:kern w:val="2"/>
          <w:lang w:eastAsia="zh-CN"/>
        </w:rPr>
        <w:t xml:space="preserve"> </w:t>
      </w:r>
      <w:r w:rsidR="00434085">
        <w:rPr>
          <w:kern w:val="2"/>
          <w:lang w:eastAsia="zh-CN"/>
        </w:rPr>
        <w:t>the impact from MCCH and MTCH on broadcast reception</w:t>
      </w:r>
      <w:r w:rsidR="00014965">
        <w:rPr>
          <w:kern w:val="2"/>
          <w:lang w:eastAsia="zh-CN"/>
        </w:rPr>
        <w:t>,</w:t>
      </w:r>
      <w:r w:rsidR="00434085">
        <w:rPr>
          <w:kern w:val="2"/>
          <w:lang w:eastAsia="zh-CN"/>
        </w:rPr>
        <w:t xml:space="preserve"> </w:t>
      </w:r>
      <w:r w:rsidR="00C016E7">
        <w:rPr>
          <w:rFonts w:hint="eastAsia"/>
          <w:kern w:val="2"/>
          <w:lang w:eastAsia="zh-CN"/>
        </w:rPr>
        <w:t>which</w:t>
      </w:r>
      <w:r w:rsidR="00C016E7">
        <w:rPr>
          <w:kern w:val="2"/>
          <w:lang w:eastAsia="zh-CN"/>
        </w:rPr>
        <w:t xml:space="preserve"> leads to the following observation:</w:t>
      </w:r>
    </w:p>
    <w:p w14:paraId="4A951F43" w14:textId="55F98208" w:rsidR="00956AD0" w:rsidRPr="00765FD0" w:rsidRDefault="00956AD0" w:rsidP="00956AD0">
      <w:pPr>
        <w:rPr>
          <w:b/>
          <w:i/>
          <w:lang w:eastAsia="zh-CN"/>
        </w:rPr>
      </w:pPr>
      <w:r w:rsidRPr="00765FD0">
        <w:rPr>
          <w:b/>
          <w:i/>
          <w:u w:val="single"/>
          <w:lang w:eastAsia="zh-CN"/>
        </w:rPr>
        <w:t>Observation</w:t>
      </w:r>
      <w:r w:rsidRPr="00765FD0">
        <w:rPr>
          <w:b/>
          <w:i/>
          <w:lang w:eastAsia="zh-CN"/>
        </w:rPr>
        <w:t>: For receiving broadcast, MCCH and MTCH may have different requirements, which result in necessary separate discussion</w:t>
      </w:r>
      <w:r w:rsidR="00014965" w:rsidRPr="00765FD0">
        <w:rPr>
          <w:b/>
          <w:i/>
          <w:lang w:eastAsia="zh-CN"/>
        </w:rPr>
        <w:t>s</w:t>
      </w:r>
      <w:r w:rsidRPr="00765FD0">
        <w:rPr>
          <w:b/>
          <w:i/>
          <w:lang w:eastAsia="zh-CN"/>
        </w:rPr>
        <w:t xml:space="preserve">. </w:t>
      </w:r>
    </w:p>
    <w:p w14:paraId="352832CC" w14:textId="77777777" w:rsidR="00434085" w:rsidRDefault="00434085" w:rsidP="00BB3290">
      <w:pPr>
        <w:rPr>
          <w:kern w:val="2"/>
          <w:lang w:eastAsia="zh-CN"/>
        </w:rPr>
      </w:pPr>
    </w:p>
    <w:p w14:paraId="67F3CD79" w14:textId="77777777" w:rsidR="00C016E7" w:rsidRPr="003A2954" w:rsidRDefault="00C016E7" w:rsidP="00BB3290">
      <w:pPr>
        <w:rPr>
          <w:kern w:val="2"/>
          <w:lang w:eastAsia="zh-CN"/>
        </w:rPr>
      </w:pPr>
    </w:p>
    <w:p w14:paraId="1DE3BA1D" w14:textId="77777777" w:rsidR="00BB3290" w:rsidRPr="003A2954" w:rsidRDefault="00BB3290" w:rsidP="00BB3290">
      <w:pPr>
        <w:pStyle w:val="Heading1"/>
        <w:numPr>
          <w:ilvl w:val="0"/>
          <w:numId w:val="0"/>
        </w:numPr>
        <w:ind w:left="432" w:hanging="432"/>
      </w:pPr>
      <w:bookmarkStart w:id="5" w:name="_Ref124589665"/>
      <w:bookmarkStart w:id="6" w:name="_Ref71620620"/>
      <w:bookmarkStart w:id="7" w:name="_Ref124671424"/>
      <w:r w:rsidRPr="003A2954">
        <w:t>References</w:t>
      </w:r>
    </w:p>
    <w:p w14:paraId="33A31112" w14:textId="77777777" w:rsidR="009040A4" w:rsidRPr="00BC27BE" w:rsidRDefault="009040A4" w:rsidP="009040A4">
      <w:pPr>
        <w:pStyle w:val="ListParagraph"/>
        <w:numPr>
          <w:ilvl w:val="0"/>
          <w:numId w:val="15"/>
        </w:numPr>
        <w:autoSpaceDE/>
        <w:autoSpaceDN/>
        <w:adjustRightInd/>
        <w:snapToGrid/>
        <w:spacing w:after="0"/>
        <w:ind w:firstLineChars="0"/>
      </w:pPr>
      <w:bookmarkStart w:id="8" w:name="_Ref60654649"/>
      <w:bookmarkEnd w:id="5"/>
      <w:bookmarkEnd w:id="6"/>
      <w:bookmarkEnd w:id="7"/>
      <w:r w:rsidRPr="00BC27BE">
        <w:t>RP-201038, Revised Work Item on NR Multicast and Broadcast Services, RAN Meeting #88-e.</w:t>
      </w:r>
      <w:bookmarkEnd w:id="8"/>
      <w:r w:rsidRPr="00BC27BE">
        <w:t xml:space="preserve"> </w:t>
      </w:r>
    </w:p>
    <w:p w14:paraId="1C5CAE07" w14:textId="68B852AA" w:rsidR="00CC3FF5" w:rsidRDefault="009040A4" w:rsidP="00DF0904">
      <w:pPr>
        <w:pStyle w:val="ListParagraph"/>
        <w:numPr>
          <w:ilvl w:val="0"/>
          <w:numId w:val="15"/>
        </w:numPr>
        <w:autoSpaceDE/>
        <w:autoSpaceDN/>
        <w:adjustRightInd/>
        <w:snapToGrid/>
        <w:spacing w:after="0"/>
        <w:ind w:firstLineChars="0"/>
      </w:pPr>
      <w:bookmarkStart w:id="9" w:name="_Ref60654691"/>
      <w:r w:rsidRPr="00D45A9F">
        <w:t>RAN1 Chairman’s Notes, RAN1#10</w:t>
      </w:r>
      <w:r>
        <w:t>4</w:t>
      </w:r>
      <w:r w:rsidRPr="00D45A9F">
        <w:t xml:space="preserve">-e, </w:t>
      </w:r>
      <w:r>
        <w:t>Jan</w:t>
      </w:r>
      <w:r w:rsidRPr="001D462D">
        <w:t xml:space="preserve"> </w:t>
      </w:r>
      <w:r>
        <w:t>25</w:t>
      </w:r>
      <w:r w:rsidRPr="001D462D">
        <w:t xml:space="preserve"> – </w:t>
      </w:r>
      <w:r>
        <w:t>Feb 05</w:t>
      </w:r>
      <w:r w:rsidRPr="00D45A9F">
        <w:t>, 202</w:t>
      </w:r>
      <w:r>
        <w:t>1</w:t>
      </w:r>
      <w:r w:rsidRPr="00D45A9F">
        <w:t>.</w:t>
      </w:r>
      <w:bookmarkEnd w:id="9"/>
    </w:p>
    <w:p w14:paraId="13ECA1F7" w14:textId="0CA67E2B" w:rsidR="007748BE" w:rsidRDefault="007748BE" w:rsidP="007748BE">
      <w:pPr>
        <w:pStyle w:val="ListParagraph"/>
        <w:numPr>
          <w:ilvl w:val="0"/>
          <w:numId w:val="15"/>
        </w:numPr>
        <w:autoSpaceDE/>
        <w:autoSpaceDN/>
        <w:adjustRightInd/>
        <w:snapToGrid/>
        <w:spacing w:after="0"/>
        <w:ind w:firstLineChars="0"/>
      </w:pPr>
      <w:bookmarkStart w:id="10" w:name="_Ref70346498"/>
      <w:r w:rsidRPr="00BC27BE">
        <w:t>R</w:t>
      </w:r>
      <w:r w:rsidRPr="00014965">
        <w:t>1-</w:t>
      </w:r>
      <w:r w:rsidRPr="00AD03C6">
        <w:t>21</w:t>
      </w:r>
      <w:r w:rsidR="0017279A" w:rsidRPr="00AD03C6">
        <w:t>04250</w:t>
      </w:r>
      <w:r w:rsidRPr="00014965">
        <w:t>,</w:t>
      </w:r>
      <w:r w:rsidRPr="00BC27BE">
        <w:t xml:space="preserve"> </w:t>
      </w:r>
      <w:r w:rsidRPr="00D76A6B">
        <w:t>Discussion on UE receiving broadcast in RRC IDLE/INACTIVE state</w:t>
      </w:r>
      <w:r>
        <w:t xml:space="preserve">, </w:t>
      </w:r>
      <w:r w:rsidRPr="00D45A9F">
        <w:t>RAN1#10</w:t>
      </w:r>
      <w:r w:rsidR="00330F9F">
        <w:t>5</w:t>
      </w:r>
      <w:r w:rsidRPr="00D45A9F">
        <w:t>-e</w:t>
      </w:r>
      <w:r w:rsidRPr="00BC27BE">
        <w:t>.</w:t>
      </w:r>
      <w:bookmarkEnd w:id="10"/>
    </w:p>
    <w:p w14:paraId="223CDCBA" w14:textId="48CBAC9C" w:rsidR="007748BE" w:rsidRPr="005C4FEC" w:rsidRDefault="007748BE" w:rsidP="00330F9F">
      <w:pPr>
        <w:pStyle w:val="ListParagraph"/>
        <w:numPr>
          <w:ilvl w:val="0"/>
          <w:numId w:val="15"/>
        </w:numPr>
        <w:autoSpaceDE/>
        <w:autoSpaceDN/>
        <w:adjustRightInd/>
        <w:snapToGrid/>
        <w:spacing w:after="0"/>
        <w:ind w:firstLineChars="0"/>
      </w:pPr>
      <w:bookmarkStart w:id="11" w:name="_Ref70346501"/>
      <w:r w:rsidRPr="005C4FEC">
        <w:t>R1-21</w:t>
      </w:r>
      <w:r w:rsidR="005C4FEC" w:rsidRPr="005C4FEC">
        <w:t>05927</w:t>
      </w:r>
      <w:r w:rsidRPr="005C4FEC">
        <w:t xml:space="preserve">, </w:t>
      </w:r>
      <w:r w:rsidR="00330F9F" w:rsidRPr="005C4FEC">
        <w:t>Discussion on LS on broadcast session delivery and MCCH design</w:t>
      </w:r>
      <w:r w:rsidRPr="005C4FEC">
        <w:t>, RAN1#10</w:t>
      </w:r>
      <w:r w:rsidR="00330F9F" w:rsidRPr="005C4FEC">
        <w:t>5</w:t>
      </w:r>
      <w:r w:rsidRPr="005C4FEC">
        <w:t>-e.</w:t>
      </w:r>
      <w:bookmarkEnd w:id="11"/>
    </w:p>
    <w:p w14:paraId="78AB167C" w14:textId="1068A4B0" w:rsidR="00D8612F" w:rsidRDefault="00D8612F" w:rsidP="00D8612F">
      <w:pPr>
        <w:pStyle w:val="ListParagraph"/>
        <w:numPr>
          <w:ilvl w:val="0"/>
          <w:numId w:val="15"/>
        </w:numPr>
        <w:autoSpaceDE/>
        <w:autoSpaceDN/>
        <w:adjustRightInd/>
        <w:snapToGrid/>
        <w:spacing w:after="0"/>
        <w:ind w:firstLineChars="0"/>
      </w:pPr>
      <w:bookmarkStart w:id="12" w:name="_Ref70346550"/>
      <w:bookmarkStart w:id="13" w:name="_GoBack"/>
      <w:bookmarkEnd w:id="13"/>
      <w:r w:rsidRPr="00BC27BE">
        <w:t>R</w:t>
      </w:r>
      <w:r>
        <w:t>2</w:t>
      </w:r>
      <w:r w:rsidRPr="00BC27BE">
        <w:t>-</w:t>
      </w:r>
      <w:r>
        <w:t>2104639</w:t>
      </w:r>
      <w:r w:rsidRPr="00BC27BE">
        <w:t xml:space="preserve">, </w:t>
      </w:r>
      <w:r>
        <w:t>LS on broadcast session delivery and MCCH design.</w:t>
      </w:r>
      <w:bookmarkEnd w:id="12"/>
    </w:p>
    <w:sectPr w:rsidR="00D8612F"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39D10" w14:textId="77777777" w:rsidR="00ED7496" w:rsidRDefault="00ED7496" w:rsidP="00AC72B5">
      <w:pPr>
        <w:spacing w:after="0"/>
      </w:pPr>
      <w:r>
        <w:separator/>
      </w:r>
    </w:p>
  </w:endnote>
  <w:endnote w:type="continuationSeparator" w:id="0">
    <w:p w14:paraId="61208002" w14:textId="77777777" w:rsidR="00ED7496" w:rsidRDefault="00ED7496"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33EAF" w14:textId="77777777" w:rsidR="00ED7496" w:rsidRDefault="00ED7496" w:rsidP="00AC72B5">
      <w:pPr>
        <w:spacing w:after="0"/>
      </w:pPr>
      <w:r>
        <w:separator/>
      </w:r>
    </w:p>
  </w:footnote>
  <w:footnote w:type="continuationSeparator" w:id="0">
    <w:p w14:paraId="09BABD49" w14:textId="77777777" w:rsidR="00ED7496" w:rsidRDefault="00ED7496"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572FC"/>
    <w:multiLevelType w:val="hybridMultilevel"/>
    <w:tmpl w:val="DEA4CEF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17"/>
  </w:num>
  <w:num w:numId="5">
    <w:abstractNumId w:val="11"/>
  </w:num>
  <w:num w:numId="6">
    <w:abstractNumId w:val="18"/>
  </w:num>
  <w:num w:numId="7">
    <w:abstractNumId w:val="1"/>
  </w:num>
  <w:num w:numId="8">
    <w:abstractNumId w:val="7"/>
  </w:num>
  <w:num w:numId="9">
    <w:abstractNumId w:val="16"/>
  </w:num>
  <w:num w:numId="10">
    <w:abstractNumId w:val="10"/>
  </w:num>
  <w:num w:numId="11">
    <w:abstractNumId w:val="15"/>
  </w:num>
  <w:num w:numId="12">
    <w:abstractNumId w:val="0"/>
  </w:num>
  <w:num w:numId="13">
    <w:abstractNumId w:val="16"/>
  </w:num>
  <w:num w:numId="14">
    <w:abstractNumId w:val="6"/>
  </w:num>
  <w:num w:numId="15">
    <w:abstractNumId w:val="4"/>
  </w:num>
  <w:num w:numId="16">
    <w:abstractNumId w:val="3"/>
  </w:num>
  <w:num w:numId="17">
    <w:abstractNumId w:val="8"/>
  </w:num>
  <w:num w:numId="18">
    <w:abstractNumId w:val="12"/>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B0C"/>
    <w:rsid w:val="00005FFD"/>
    <w:rsid w:val="00006301"/>
    <w:rsid w:val="00007CFF"/>
    <w:rsid w:val="00010D41"/>
    <w:rsid w:val="00012502"/>
    <w:rsid w:val="00014965"/>
    <w:rsid w:val="000161C3"/>
    <w:rsid w:val="0002298B"/>
    <w:rsid w:val="00024DEF"/>
    <w:rsid w:val="000251F7"/>
    <w:rsid w:val="00025585"/>
    <w:rsid w:val="00027A44"/>
    <w:rsid w:val="000324D3"/>
    <w:rsid w:val="00035F73"/>
    <w:rsid w:val="00041C27"/>
    <w:rsid w:val="000427BC"/>
    <w:rsid w:val="00042B7B"/>
    <w:rsid w:val="00046B91"/>
    <w:rsid w:val="000518C7"/>
    <w:rsid w:val="0005543E"/>
    <w:rsid w:val="000619DC"/>
    <w:rsid w:val="000655AC"/>
    <w:rsid w:val="0007307A"/>
    <w:rsid w:val="00075C35"/>
    <w:rsid w:val="00076A33"/>
    <w:rsid w:val="00077530"/>
    <w:rsid w:val="00080911"/>
    <w:rsid w:val="00092BD0"/>
    <w:rsid w:val="0009654A"/>
    <w:rsid w:val="000969B8"/>
    <w:rsid w:val="000A319F"/>
    <w:rsid w:val="000A462A"/>
    <w:rsid w:val="000A563D"/>
    <w:rsid w:val="000A6B6A"/>
    <w:rsid w:val="000A712C"/>
    <w:rsid w:val="000B1A86"/>
    <w:rsid w:val="000B2078"/>
    <w:rsid w:val="000B5F9F"/>
    <w:rsid w:val="000B63EA"/>
    <w:rsid w:val="000C2910"/>
    <w:rsid w:val="000C6055"/>
    <w:rsid w:val="000D1BFB"/>
    <w:rsid w:val="000D64A2"/>
    <w:rsid w:val="000D6A85"/>
    <w:rsid w:val="000D72DE"/>
    <w:rsid w:val="000E0C27"/>
    <w:rsid w:val="000E0FE6"/>
    <w:rsid w:val="000E200B"/>
    <w:rsid w:val="000E46ED"/>
    <w:rsid w:val="000E62EF"/>
    <w:rsid w:val="000E700D"/>
    <w:rsid w:val="000F120F"/>
    <w:rsid w:val="000F3FEA"/>
    <w:rsid w:val="001009A0"/>
    <w:rsid w:val="0010245A"/>
    <w:rsid w:val="001032EB"/>
    <w:rsid w:val="00105196"/>
    <w:rsid w:val="00106701"/>
    <w:rsid w:val="0011113C"/>
    <w:rsid w:val="001200BE"/>
    <w:rsid w:val="00122184"/>
    <w:rsid w:val="00122958"/>
    <w:rsid w:val="00132913"/>
    <w:rsid w:val="00137CF7"/>
    <w:rsid w:val="001402F5"/>
    <w:rsid w:val="00140875"/>
    <w:rsid w:val="00141C5B"/>
    <w:rsid w:val="00141C7B"/>
    <w:rsid w:val="001438D4"/>
    <w:rsid w:val="00143C0E"/>
    <w:rsid w:val="0015341D"/>
    <w:rsid w:val="00153F6E"/>
    <w:rsid w:val="0016025F"/>
    <w:rsid w:val="00162BB4"/>
    <w:rsid w:val="00163AA7"/>
    <w:rsid w:val="00170359"/>
    <w:rsid w:val="0017279A"/>
    <w:rsid w:val="00172ACB"/>
    <w:rsid w:val="00176A7A"/>
    <w:rsid w:val="00177344"/>
    <w:rsid w:val="00177AF9"/>
    <w:rsid w:val="00177B14"/>
    <w:rsid w:val="00180BB7"/>
    <w:rsid w:val="00181946"/>
    <w:rsid w:val="00181ACF"/>
    <w:rsid w:val="001846B6"/>
    <w:rsid w:val="00185879"/>
    <w:rsid w:val="00192D8E"/>
    <w:rsid w:val="00194843"/>
    <w:rsid w:val="001A138B"/>
    <w:rsid w:val="001A3B3A"/>
    <w:rsid w:val="001A51D7"/>
    <w:rsid w:val="001B5592"/>
    <w:rsid w:val="001B5C85"/>
    <w:rsid w:val="001C1A02"/>
    <w:rsid w:val="001C595B"/>
    <w:rsid w:val="001C71B7"/>
    <w:rsid w:val="001D6080"/>
    <w:rsid w:val="001E408A"/>
    <w:rsid w:val="001E43CD"/>
    <w:rsid w:val="001F14FF"/>
    <w:rsid w:val="001F2069"/>
    <w:rsid w:val="001F20EA"/>
    <w:rsid w:val="001F36C6"/>
    <w:rsid w:val="001F65E3"/>
    <w:rsid w:val="00201477"/>
    <w:rsid w:val="00222748"/>
    <w:rsid w:val="002234AE"/>
    <w:rsid w:val="00227B62"/>
    <w:rsid w:val="00232A96"/>
    <w:rsid w:val="002342D8"/>
    <w:rsid w:val="00234433"/>
    <w:rsid w:val="00235A7C"/>
    <w:rsid w:val="00236D14"/>
    <w:rsid w:val="00236D59"/>
    <w:rsid w:val="00244CF9"/>
    <w:rsid w:val="00245552"/>
    <w:rsid w:val="0025000D"/>
    <w:rsid w:val="002507E2"/>
    <w:rsid w:val="00251DFB"/>
    <w:rsid w:val="00252509"/>
    <w:rsid w:val="0025340E"/>
    <w:rsid w:val="002543A0"/>
    <w:rsid w:val="00255DF6"/>
    <w:rsid w:val="00256650"/>
    <w:rsid w:val="00256973"/>
    <w:rsid w:val="00257140"/>
    <w:rsid w:val="00267013"/>
    <w:rsid w:val="0026740F"/>
    <w:rsid w:val="002720D8"/>
    <w:rsid w:val="00273E3A"/>
    <w:rsid w:val="002740BC"/>
    <w:rsid w:val="002740DF"/>
    <w:rsid w:val="00274BAB"/>
    <w:rsid w:val="00282FF0"/>
    <w:rsid w:val="002861F8"/>
    <w:rsid w:val="00292BB7"/>
    <w:rsid w:val="002938B5"/>
    <w:rsid w:val="00297AC6"/>
    <w:rsid w:val="002A0077"/>
    <w:rsid w:val="002A09F0"/>
    <w:rsid w:val="002A766F"/>
    <w:rsid w:val="002A795E"/>
    <w:rsid w:val="002B498E"/>
    <w:rsid w:val="002B7E05"/>
    <w:rsid w:val="002C2727"/>
    <w:rsid w:val="002C296A"/>
    <w:rsid w:val="002C5190"/>
    <w:rsid w:val="002C5D52"/>
    <w:rsid w:val="002D24B8"/>
    <w:rsid w:val="002D281B"/>
    <w:rsid w:val="002D6726"/>
    <w:rsid w:val="002D737E"/>
    <w:rsid w:val="002E0086"/>
    <w:rsid w:val="002F3AFA"/>
    <w:rsid w:val="002F715B"/>
    <w:rsid w:val="00302270"/>
    <w:rsid w:val="00302922"/>
    <w:rsid w:val="0030577F"/>
    <w:rsid w:val="0030631B"/>
    <w:rsid w:val="003067AA"/>
    <w:rsid w:val="00306FC6"/>
    <w:rsid w:val="00307567"/>
    <w:rsid w:val="003121B9"/>
    <w:rsid w:val="00314552"/>
    <w:rsid w:val="0032155E"/>
    <w:rsid w:val="00321BD4"/>
    <w:rsid w:val="00322411"/>
    <w:rsid w:val="00323AC2"/>
    <w:rsid w:val="00324250"/>
    <w:rsid w:val="003254C6"/>
    <w:rsid w:val="00327AEB"/>
    <w:rsid w:val="00330AA9"/>
    <w:rsid w:val="00330C2D"/>
    <w:rsid w:val="00330F9F"/>
    <w:rsid w:val="0033254B"/>
    <w:rsid w:val="00335450"/>
    <w:rsid w:val="003413EF"/>
    <w:rsid w:val="003417F4"/>
    <w:rsid w:val="00343906"/>
    <w:rsid w:val="00344031"/>
    <w:rsid w:val="003452B0"/>
    <w:rsid w:val="00350199"/>
    <w:rsid w:val="00350C62"/>
    <w:rsid w:val="00365B92"/>
    <w:rsid w:val="003701B7"/>
    <w:rsid w:val="00374289"/>
    <w:rsid w:val="0037520A"/>
    <w:rsid w:val="00377D51"/>
    <w:rsid w:val="00393164"/>
    <w:rsid w:val="00393663"/>
    <w:rsid w:val="003937CE"/>
    <w:rsid w:val="00394207"/>
    <w:rsid w:val="00396C41"/>
    <w:rsid w:val="00397D7B"/>
    <w:rsid w:val="003A008B"/>
    <w:rsid w:val="003A0173"/>
    <w:rsid w:val="003A1DC1"/>
    <w:rsid w:val="003A2954"/>
    <w:rsid w:val="003A2EBE"/>
    <w:rsid w:val="003B1B36"/>
    <w:rsid w:val="003B389F"/>
    <w:rsid w:val="003B53D7"/>
    <w:rsid w:val="003B6FC8"/>
    <w:rsid w:val="003C2BAF"/>
    <w:rsid w:val="003C2F3A"/>
    <w:rsid w:val="003C6C78"/>
    <w:rsid w:val="003D0A7E"/>
    <w:rsid w:val="003D1961"/>
    <w:rsid w:val="003D36F5"/>
    <w:rsid w:val="003D4398"/>
    <w:rsid w:val="003D59CA"/>
    <w:rsid w:val="003E085A"/>
    <w:rsid w:val="003E5AB5"/>
    <w:rsid w:val="003E63A9"/>
    <w:rsid w:val="003F366D"/>
    <w:rsid w:val="003F39D1"/>
    <w:rsid w:val="003F4C39"/>
    <w:rsid w:val="003F5066"/>
    <w:rsid w:val="004016F5"/>
    <w:rsid w:val="004025EC"/>
    <w:rsid w:val="004025F5"/>
    <w:rsid w:val="00403FE0"/>
    <w:rsid w:val="0040448D"/>
    <w:rsid w:val="00406C8F"/>
    <w:rsid w:val="00414437"/>
    <w:rsid w:val="00416B87"/>
    <w:rsid w:val="0042312D"/>
    <w:rsid w:val="004236A9"/>
    <w:rsid w:val="004244D9"/>
    <w:rsid w:val="00425974"/>
    <w:rsid w:val="00426605"/>
    <w:rsid w:val="0043116D"/>
    <w:rsid w:val="004320BE"/>
    <w:rsid w:val="00434085"/>
    <w:rsid w:val="00435ACB"/>
    <w:rsid w:val="00440D37"/>
    <w:rsid w:val="00441EB4"/>
    <w:rsid w:val="004454B0"/>
    <w:rsid w:val="00445B37"/>
    <w:rsid w:val="0045301C"/>
    <w:rsid w:val="00454B7E"/>
    <w:rsid w:val="00462311"/>
    <w:rsid w:val="00463C73"/>
    <w:rsid w:val="004741A2"/>
    <w:rsid w:val="00474CB7"/>
    <w:rsid w:val="00474F55"/>
    <w:rsid w:val="0047570B"/>
    <w:rsid w:val="00483311"/>
    <w:rsid w:val="00485467"/>
    <w:rsid w:val="004862B2"/>
    <w:rsid w:val="0048797D"/>
    <w:rsid w:val="00492037"/>
    <w:rsid w:val="00492AA2"/>
    <w:rsid w:val="00494A1F"/>
    <w:rsid w:val="00494ED0"/>
    <w:rsid w:val="004A6E15"/>
    <w:rsid w:val="004B1EC1"/>
    <w:rsid w:val="004B24FC"/>
    <w:rsid w:val="004B300D"/>
    <w:rsid w:val="004B3992"/>
    <w:rsid w:val="004B774C"/>
    <w:rsid w:val="004C0799"/>
    <w:rsid w:val="004C22CE"/>
    <w:rsid w:val="004D03BA"/>
    <w:rsid w:val="004D1877"/>
    <w:rsid w:val="004D18D7"/>
    <w:rsid w:val="004D4400"/>
    <w:rsid w:val="004D6853"/>
    <w:rsid w:val="004E099B"/>
    <w:rsid w:val="004E1BD2"/>
    <w:rsid w:val="004E35DA"/>
    <w:rsid w:val="004E38DC"/>
    <w:rsid w:val="004E4497"/>
    <w:rsid w:val="004E5E04"/>
    <w:rsid w:val="004F1EF6"/>
    <w:rsid w:val="004F36B1"/>
    <w:rsid w:val="004F482D"/>
    <w:rsid w:val="004F4FFC"/>
    <w:rsid w:val="00500467"/>
    <w:rsid w:val="005026EC"/>
    <w:rsid w:val="00505088"/>
    <w:rsid w:val="00506060"/>
    <w:rsid w:val="00507EB2"/>
    <w:rsid w:val="00512FCF"/>
    <w:rsid w:val="00515CF0"/>
    <w:rsid w:val="005214B4"/>
    <w:rsid w:val="0052230D"/>
    <w:rsid w:val="005226E1"/>
    <w:rsid w:val="00523558"/>
    <w:rsid w:val="005246DA"/>
    <w:rsid w:val="00525BD0"/>
    <w:rsid w:val="00530370"/>
    <w:rsid w:val="005362DC"/>
    <w:rsid w:val="00544CBA"/>
    <w:rsid w:val="005472B1"/>
    <w:rsid w:val="00552A7E"/>
    <w:rsid w:val="00557403"/>
    <w:rsid w:val="005578C8"/>
    <w:rsid w:val="00561C10"/>
    <w:rsid w:val="00564128"/>
    <w:rsid w:val="00567369"/>
    <w:rsid w:val="0056764E"/>
    <w:rsid w:val="00584170"/>
    <w:rsid w:val="005845A5"/>
    <w:rsid w:val="00586761"/>
    <w:rsid w:val="00592F61"/>
    <w:rsid w:val="00595498"/>
    <w:rsid w:val="005A202F"/>
    <w:rsid w:val="005A482B"/>
    <w:rsid w:val="005A5684"/>
    <w:rsid w:val="005A668E"/>
    <w:rsid w:val="005A6AC3"/>
    <w:rsid w:val="005B2EE7"/>
    <w:rsid w:val="005B31B5"/>
    <w:rsid w:val="005B36DE"/>
    <w:rsid w:val="005C1312"/>
    <w:rsid w:val="005C4FEC"/>
    <w:rsid w:val="005C6771"/>
    <w:rsid w:val="005C6F5B"/>
    <w:rsid w:val="005E0D85"/>
    <w:rsid w:val="005E38C4"/>
    <w:rsid w:val="005E68E7"/>
    <w:rsid w:val="005F3E75"/>
    <w:rsid w:val="006023AC"/>
    <w:rsid w:val="00604DA6"/>
    <w:rsid w:val="00610134"/>
    <w:rsid w:val="006119AB"/>
    <w:rsid w:val="0061415F"/>
    <w:rsid w:val="00624615"/>
    <w:rsid w:val="00625BBD"/>
    <w:rsid w:val="00625C50"/>
    <w:rsid w:val="0062735E"/>
    <w:rsid w:val="0063155F"/>
    <w:rsid w:val="00633207"/>
    <w:rsid w:val="006377DB"/>
    <w:rsid w:val="00640972"/>
    <w:rsid w:val="00642C47"/>
    <w:rsid w:val="00642FBF"/>
    <w:rsid w:val="00645364"/>
    <w:rsid w:val="006455C1"/>
    <w:rsid w:val="0064577B"/>
    <w:rsid w:val="00656157"/>
    <w:rsid w:val="00657DD4"/>
    <w:rsid w:val="00667D1B"/>
    <w:rsid w:val="006714D7"/>
    <w:rsid w:val="00671C6C"/>
    <w:rsid w:val="0067264E"/>
    <w:rsid w:val="00673E7E"/>
    <w:rsid w:val="0067669D"/>
    <w:rsid w:val="00676E91"/>
    <w:rsid w:val="006810E1"/>
    <w:rsid w:val="00683175"/>
    <w:rsid w:val="00684161"/>
    <w:rsid w:val="00690569"/>
    <w:rsid w:val="00696FD2"/>
    <w:rsid w:val="006A221F"/>
    <w:rsid w:val="006A288A"/>
    <w:rsid w:val="006A434A"/>
    <w:rsid w:val="006A4998"/>
    <w:rsid w:val="006A6DDF"/>
    <w:rsid w:val="006A6E9E"/>
    <w:rsid w:val="006B12F5"/>
    <w:rsid w:val="006B1C0A"/>
    <w:rsid w:val="006B4433"/>
    <w:rsid w:val="006B6D8E"/>
    <w:rsid w:val="006C07E7"/>
    <w:rsid w:val="006C33F2"/>
    <w:rsid w:val="006C4967"/>
    <w:rsid w:val="006C760F"/>
    <w:rsid w:val="006C7708"/>
    <w:rsid w:val="006C7AD3"/>
    <w:rsid w:val="006D2F59"/>
    <w:rsid w:val="006D583A"/>
    <w:rsid w:val="006E1FDD"/>
    <w:rsid w:val="006E33FA"/>
    <w:rsid w:val="006E6A12"/>
    <w:rsid w:val="006E75AE"/>
    <w:rsid w:val="006E76A9"/>
    <w:rsid w:val="006F2A53"/>
    <w:rsid w:val="006F37D4"/>
    <w:rsid w:val="006F480E"/>
    <w:rsid w:val="006F7023"/>
    <w:rsid w:val="0070163F"/>
    <w:rsid w:val="0070164A"/>
    <w:rsid w:val="00703A5A"/>
    <w:rsid w:val="0070400E"/>
    <w:rsid w:val="00710A2A"/>
    <w:rsid w:val="00711434"/>
    <w:rsid w:val="00711A71"/>
    <w:rsid w:val="00720838"/>
    <w:rsid w:val="0072207B"/>
    <w:rsid w:val="00722233"/>
    <w:rsid w:val="00723F83"/>
    <w:rsid w:val="00724B74"/>
    <w:rsid w:val="00724FF7"/>
    <w:rsid w:val="00731DA5"/>
    <w:rsid w:val="00732CC3"/>
    <w:rsid w:val="00733ABF"/>
    <w:rsid w:val="00735724"/>
    <w:rsid w:val="00737B08"/>
    <w:rsid w:val="00741C43"/>
    <w:rsid w:val="00742747"/>
    <w:rsid w:val="00745EDE"/>
    <w:rsid w:val="007601B9"/>
    <w:rsid w:val="0076261E"/>
    <w:rsid w:val="00762A76"/>
    <w:rsid w:val="00765FD0"/>
    <w:rsid w:val="0077219D"/>
    <w:rsid w:val="00773727"/>
    <w:rsid w:val="007748BE"/>
    <w:rsid w:val="00781C58"/>
    <w:rsid w:val="00784618"/>
    <w:rsid w:val="007851CE"/>
    <w:rsid w:val="00785738"/>
    <w:rsid w:val="00786EC6"/>
    <w:rsid w:val="0079082E"/>
    <w:rsid w:val="007935AE"/>
    <w:rsid w:val="007944A9"/>
    <w:rsid w:val="00795CF7"/>
    <w:rsid w:val="00796801"/>
    <w:rsid w:val="007968FB"/>
    <w:rsid w:val="007A0969"/>
    <w:rsid w:val="007A54EB"/>
    <w:rsid w:val="007A72DE"/>
    <w:rsid w:val="007B1B10"/>
    <w:rsid w:val="007B248D"/>
    <w:rsid w:val="007B34EF"/>
    <w:rsid w:val="007B4116"/>
    <w:rsid w:val="007C015E"/>
    <w:rsid w:val="007C3F3D"/>
    <w:rsid w:val="007C4B2B"/>
    <w:rsid w:val="007C4C6C"/>
    <w:rsid w:val="007D0356"/>
    <w:rsid w:val="007D10E8"/>
    <w:rsid w:val="007D219A"/>
    <w:rsid w:val="007D78B3"/>
    <w:rsid w:val="007E00DF"/>
    <w:rsid w:val="007E4E0C"/>
    <w:rsid w:val="007E6F78"/>
    <w:rsid w:val="007F0C74"/>
    <w:rsid w:val="007F10C0"/>
    <w:rsid w:val="007F666E"/>
    <w:rsid w:val="00802E6D"/>
    <w:rsid w:val="0080494B"/>
    <w:rsid w:val="008121C6"/>
    <w:rsid w:val="00812758"/>
    <w:rsid w:val="00813B9E"/>
    <w:rsid w:val="008142D4"/>
    <w:rsid w:val="008150DF"/>
    <w:rsid w:val="00817F10"/>
    <w:rsid w:val="00824E0D"/>
    <w:rsid w:val="00826033"/>
    <w:rsid w:val="00827854"/>
    <w:rsid w:val="00832C3B"/>
    <w:rsid w:val="00841AD1"/>
    <w:rsid w:val="00847A53"/>
    <w:rsid w:val="00850631"/>
    <w:rsid w:val="00857BE1"/>
    <w:rsid w:val="00861ADF"/>
    <w:rsid w:val="008621BC"/>
    <w:rsid w:val="00862891"/>
    <w:rsid w:val="00862D99"/>
    <w:rsid w:val="00865691"/>
    <w:rsid w:val="00870DDA"/>
    <w:rsid w:val="008761F2"/>
    <w:rsid w:val="008770A5"/>
    <w:rsid w:val="0088132C"/>
    <w:rsid w:val="0088540E"/>
    <w:rsid w:val="00887BD3"/>
    <w:rsid w:val="008916CE"/>
    <w:rsid w:val="00891760"/>
    <w:rsid w:val="008958B9"/>
    <w:rsid w:val="008A3A80"/>
    <w:rsid w:val="008A3EF0"/>
    <w:rsid w:val="008A72DE"/>
    <w:rsid w:val="008A7872"/>
    <w:rsid w:val="008B1DC8"/>
    <w:rsid w:val="008B5B06"/>
    <w:rsid w:val="008B5CD3"/>
    <w:rsid w:val="008C27D6"/>
    <w:rsid w:val="008D015F"/>
    <w:rsid w:val="008D188F"/>
    <w:rsid w:val="008D2854"/>
    <w:rsid w:val="008D36C3"/>
    <w:rsid w:val="008D492A"/>
    <w:rsid w:val="008D5125"/>
    <w:rsid w:val="008D5CB2"/>
    <w:rsid w:val="008D5E49"/>
    <w:rsid w:val="008E41FB"/>
    <w:rsid w:val="008E6B5F"/>
    <w:rsid w:val="008F08D6"/>
    <w:rsid w:val="008F5D5E"/>
    <w:rsid w:val="0090051E"/>
    <w:rsid w:val="00903507"/>
    <w:rsid w:val="00903AD3"/>
    <w:rsid w:val="009040A4"/>
    <w:rsid w:val="009100A8"/>
    <w:rsid w:val="009105F9"/>
    <w:rsid w:val="009129C5"/>
    <w:rsid w:val="0092228A"/>
    <w:rsid w:val="00923A8C"/>
    <w:rsid w:val="00923D1A"/>
    <w:rsid w:val="009349DB"/>
    <w:rsid w:val="00936A10"/>
    <w:rsid w:val="00942E17"/>
    <w:rsid w:val="009441CD"/>
    <w:rsid w:val="009504B4"/>
    <w:rsid w:val="0095133C"/>
    <w:rsid w:val="00955DFC"/>
    <w:rsid w:val="00956174"/>
    <w:rsid w:val="00956AD0"/>
    <w:rsid w:val="00960228"/>
    <w:rsid w:val="0096169B"/>
    <w:rsid w:val="00961EF5"/>
    <w:rsid w:val="009636AE"/>
    <w:rsid w:val="00974790"/>
    <w:rsid w:val="00974956"/>
    <w:rsid w:val="00980135"/>
    <w:rsid w:val="009807D2"/>
    <w:rsid w:val="00985043"/>
    <w:rsid w:val="009851FB"/>
    <w:rsid w:val="009865BB"/>
    <w:rsid w:val="0099451E"/>
    <w:rsid w:val="00997257"/>
    <w:rsid w:val="009A5C45"/>
    <w:rsid w:val="009A745B"/>
    <w:rsid w:val="009B213E"/>
    <w:rsid w:val="009B344B"/>
    <w:rsid w:val="009B38AC"/>
    <w:rsid w:val="009B686D"/>
    <w:rsid w:val="009C6E9D"/>
    <w:rsid w:val="009D0219"/>
    <w:rsid w:val="009D1E69"/>
    <w:rsid w:val="009D3E37"/>
    <w:rsid w:val="009D4AA5"/>
    <w:rsid w:val="009D5F47"/>
    <w:rsid w:val="009E0B99"/>
    <w:rsid w:val="009E56BF"/>
    <w:rsid w:val="009E5AD4"/>
    <w:rsid w:val="009E6BF6"/>
    <w:rsid w:val="009F0E10"/>
    <w:rsid w:val="009F1F79"/>
    <w:rsid w:val="00A02E81"/>
    <w:rsid w:val="00A035DF"/>
    <w:rsid w:val="00A06B3C"/>
    <w:rsid w:val="00A11FF1"/>
    <w:rsid w:val="00A21C83"/>
    <w:rsid w:val="00A273EC"/>
    <w:rsid w:val="00A27D7D"/>
    <w:rsid w:val="00A36633"/>
    <w:rsid w:val="00A36AC1"/>
    <w:rsid w:val="00A42765"/>
    <w:rsid w:val="00A43041"/>
    <w:rsid w:val="00A46DB1"/>
    <w:rsid w:val="00A503EB"/>
    <w:rsid w:val="00A5340A"/>
    <w:rsid w:val="00A54177"/>
    <w:rsid w:val="00A56A55"/>
    <w:rsid w:val="00A56BA1"/>
    <w:rsid w:val="00A57AD7"/>
    <w:rsid w:val="00A65770"/>
    <w:rsid w:val="00A7368D"/>
    <w:rsid w:val="00A73C17"/>
    <w:rsid w:val="00A74EE2"/>
    <w:rsid w:val="00A77454"/>
    <w:rsid w:val="00A80CD5"/>
    <w:rsid w:val="00A83E1B"/>
    <w:rsid w:val="00A87F4F"/>
    <w:rsid w:val="00A91947"/>
    <w:rsid w:val="00A93486"/>
    <w:rsid w:val="00AA15E7"/>
    <w:rsid w:val="00AA5E91"/>
    <w:rsid w:val="00AA6DA8"/>
    <w:rsid w:val="00AB7B44"/>
    <w:rsid w:val="00AC2C8E"/>
    <w:rsid w:val="00AC5316"/>
    <w:rsid w:val="00AC72B5"/>
    <w:rsid w:val="00AD03C6"/>
    <w:rsid w:val="00AD77A6"/>
    <w:rsid w:val="00AD7956"/>
    <w:rsid w:val="00AE2CC1"/>
    <w:rsid w:val="00AE6DB2"/>
    <w:rsid w:val="00AF00FD"/>
    <w:rsid w:val="00AF1A93"/>
    <w:rsid w:val="00AF22EA"/>
    <w:rsid w:val="00AF37AA"/>
    <w:rsid w:val="00AF4144"/>
    <w:rsid w:val="00AF4677"/>
    <w:rsid w:val="00AF4A86"/>
    <w:rsid w:val="00B046D5"/>
    <w:rsid w:val="00B07A95"/>
    <w:rsid w:val="00B11D27"/>
    <w:rsid w:val="00B137CD"/>
    <w:rsid w:val="00B14793"/>
    <w:rsid w:val="00B153AE"/>
    <w:rsid w:val="00B16CB3"/>
    <w:rsid w:val="00B21D30"/>
    <w:rsid w:val="00B2541D"/>
    <w:rsid w:val="00B33439"/>
    <w:rsid w:val="00B37BA0"/>
    <w:rsid w:val="00B412DD"/>
    <w:rsid w:val="00B41636"/>
    <w:rsid w:val="00B44F94"/>
    <w:rsid w:val="00B47059"/>
    <w:rsid w:val="00B47F41"/>
    <w:rsid w:val="00B50B0A"/>
    <w:rsid w:val="00B517CD"/>
    <w:rsid w:val="00B51AFA"/>
    <w:rsid w:val="00B54917"/>
    <w:rsid w:val="00B557AF"/>
    <w:rsid w:val="00B57D8D"/>
    <w:rsid w:val="00B6095A"/>
    <w:rsid w:val="00B61667"/>
    <w:rsid w:val="00B64A7B"/>
    <w:rsid w:val="00B65042"/>
    <w:rsid w:val="00B65804"/>
    <w:rsid w:val="00B662CC"/>
    <w:rsid w:val="00B67469"/>
    <w:rsid w:val="00B73ABC"/>
    <w:rsid w:val="00B760DC"/>
    <w:rsid w:val="00B775D9"/>
    <w:rsid w:val="00B84825"/>
    <w:rsid w:val="00B91C36"/>
    <w:rsid w:val="00B9327F"/>
    <w:rsid w:val="00B93C2D"/>
    <w:rsid w:val="00B952DA"/>
    <w:rsid w:val="00B96650"/>
    <w:rsid w:val="00B96C46"/>
    <w:rsid w:val="00BA0645"/>
    <w:rsid w:val="00BB1D0D"/>
    <w:rsid w:val="00BB3290"/>
    <w:rsid w:val="00BB58A3"/>
    <w:rsid w:val="00BB710D"/>
    <w:rsid w:val="00BC0BD3"/>
    <w:rsid w:val="00BC0E60"/>
    <w:rsid w:val="00BC1F80"/>
    <w:rsid w:val="00BC7209"/>
    <w:rsid w:val="00BD548D"/>
    <w:rsid w:val="00BE0083"/>
    <w:rsid w:val="00BE10F3"/>
    <w:rsid w:val="00BE1E48"/>
    <w:rsid w:val="00BE311F"/>
    <w:rsid w:val="00BE3598"/>
    <w:rsid w:val="00BE6A6D"/>
    <w:rsid w:val="00BF2039"/>
    <w:rsid w:val="00BF3EDF"/>
    <w:rsid w:val="00BF41C2"/>
    <w:rsid w:val="00BF5551"/>
    <w:rsid w:val="00C016E7"/>
    <w:rsid w:val="00C03B0B"/>
    <w:rsid w:val="00C04450"/>
    <w:rsid w:val="00C04E8D"/>
    <w:rsid w:val="00C05A65"/>
    <w:rsid w:val="00C06042"/>
    <w:rsid w:val="00C111F6"/>
    <w:rsid w:val="00C14030"/>
    <w:rsid w:val="00C15298"/>
    <w:rsid w:val="00C212DF"/>
    <w:rsid w:val="00C22031"/>
    <w:rsid w:val="00C225EF"/>
    <w:rsid w:val="00C22C12"/>
    <w:rsid w:val="00C25636"/>
    <w:rsid w:val="00C3398E"/>
    <w:rsid w:val="00C34476"/>
    <w:rsid w:val="00C37314"/>
    <w:rsid w:val="00C402A4"/>
    <w:rsid w:val="00C40910"/>
    <w:rsid w:val="00C41A12"/>
    <w:rsid w:val="00C4469C"/>
    <w:rsid w:val="00C46625"/>
    <w:rsid w:val="00C62C5B"/>
    <w:rsid w:val="00C63DC7"/>
    <w:rsid w:val="00C645FE"/>
    <w:rsid w:val="00C64924"/>
    <w:rsid w:val="00C64F12"/>
    <w:rsid w:val="00C667DA"/>
    <w:rsid w:val="00C726E6"/>
    <w:rsid w:val="00C736CC"/>
    <w:rsid w:val="00C73CA9"/>
    <w:rsid w:val="00C74873"/>
    <w:rsid w:val="00C74AC3"/>
    <w:rsid w:val="00C80C66"/>
    <w:rsid w:val="00C8416A"/>
    <w:rsid w:val="00C9519F"/>
    <w:rsid w:val="00CA0DAB"/>
    <w:rsid w:val="00CA26AA"/>
    <w:rsid w:val="00CA4CA8"/>
    <w:rsid w:val="00CB178A"/>
    <w:rsid w:val="00CB2500"/>
    <w:rsid w:val="00CB33BD"/>
    <w:rsid w:val="00CB3593"/>
    <w:rsid w:val="00CC13E5"/>
    <w:rsid w:val="00CC3FF5"/>
    <w:rsid w:val="00CC4AD9"/>
    <w:rsid w:val="00CC56DA"/>
    <w:rsid w:val="00CC68A8"/>
    <w:rsid w:val="00CC74B8"/>
    <w:rsid w:val="00CD0D55"/>
    <w:rsid w:val="00CD1B7A"/>
    <w:rsid w:val="00CD1BC8"/>
    <w:rsid w:val="00CD578E"/>
    <w:rsid w:val="00CD6D4D"/>
    <w:rsid w:val="00CD7CF4"/>
    <w:rsid w:val="00CE08E6"/>
    <w:rsid w:val="00CF1426"/>
    <w:rsid w:val="00CF4DBC"/>
    <w:rsid w:val="00D0209C"/>
    <w:rsid w:val="00D045DA"/>
    <w:rsid w:val="00D075E3"/>
    <w:rsid w:val="00D07C49"/>
    <w:rsid w:val="00D11ED6"/>
    <w:rsid w:val="00D15DE8"/>
    <w:rsid w:val="00D1606C"/>
    <w:rsid w:val="00D218FA"/>
    <w:rsid w:val="00D2318A"/>
    <w:rsid w:val="00D26789"/>
    <w:rsid w:val="00D30610"/>
    <w:rsid w:val="00D323AA"/>
    <w:rsid w:val="00D3391C"/>
    <w:rsid w:val="00D350E4"/>
    <w:rsid w:val="00D36787"/>
    <w:rsid w:val="00D42149"/>
    <w:rsid w:val="00D50193"/>
    <w:rsid w:val="00D51418"/>
    <w:rsid w:val="00D515D0"/>
    <w:rsid w:val="00D52CA0"/>
    <w:rsid w:val="00D5399F"/>
    <w:rsid w:val="00D56613"/>
    <w:rsid w:val="00D56BD3"/>
    <w:rsid w:val="00D62260"/>
    <w:rsid w:val="00D62477"/>
    <w:rsid w:val="00D63D41"/>
    <w:rsid w:val="00D67058"/>
    <w:rsid w:val="00D765E0"/>
    <w:rsid w:val="00D803C7"/>
    <w:rsid w:val="00D81481"/>
    <w:rsid w:val="00D81D7A"/>
    <w:rsid w:val="00D8612F"/>
    <w:rsid w:val="00D87EEE"/>
    <w:rsid w:val="00D906F2"/>
    <w:rsid w:val="00D93507"/>
    <w:rsid w:val="00D96407"/>
    <w:rsid w:val="00DA20B4"/>
    <w:rsid w:val="00DA26E3"/>
    <w:rsid w:val="00DA3754"/>
    <w:rsid w:val="00DA6C9F"/>
    <w:rsid w:val="00DA6FD4"/>
    <w:rsid w:val="00DB3158"/>
    <w:rsid w:val="00DB6571"/>
    <w:rsid w:val="00DC1CAA"/>
    <w:rsid w:val="00DC4309"/>
    <w:rsid w:val="00DD3021"/>
    <w:rsid w:val="00DE1E18"/>
    <w:rsid w:val="00DE2AC4"/>
    <w:rsid w:val="00DE6FB6"/>
    <w:rsid w:val="00DF0904"/>
    <w:rsid w:val="00DF1E03"/>
    <w:rsid w:val="00E04D22"/>
    <w:rsid w:val="00E06390"/>
    <w:rsid w:val="00E10E51"/>
    <w:rsid w:val="00E12543"/>
    <w:rsid w:val="00E14F2D"/>
    <w:rsid w:val="00E15756"/>
    <w:rsid w:val="00E16962"/>
    <w:rsid w:val="00E205FD"/>
    <w:rsid w:val="00E32BBD"/>
    <w:rsid w:val="00E34A30"/>
    <w:rsid w:val="00E41C4C"/>
    <w:rsid w:val="00E4500B"/>
    <w:rsid w:val="00E45172"/>
    <w:rsid w:val="00E4575C"/>
    <w:rsid w:val="00E45B42"/>
    <w:rsid w:val="00E46A41"/>
    <w:rsid w:val="00E47CEA"/>
    <w:rsid w:val="00E514B3"/>
    <w:rsid w:val="00E53027"/>
    <w:rsid w:val="00E553B4"/>
    <w:rsid w:val="00E555AF"/>
    <w:rsid w:val="00E55CEE"/>
    <w:rsid w:val="00E56F9B"/>
    <w:rsid w:val="00E57B3F"/>
    <w:rsid w:val="00E63D10"/>
    <w:rsid w:val="00E71997"/>
    <w:rsid w:val="00E720E6"/>
    <w:rsid w:val="00E74527"/>
    <w:rsid w:val="00E74EC1"/>
    <w:rsid w:val="00E752C3"/>
    <w:rsid w:val="00E77EDD"/>
    <w:rsid w:val="00E813D4"/>
    <w:rsid w:val="00E839C9"/>
    <w:rsid w:val="00E852C9"/>
    <w:rsid w:val="00E913E8"/>
    <w:rsid w:val="00E91D2D"/>
    <w:rsid w:val="00E9642F"/>
    <w:rsid w:val="00E9668C"/>
    <w:rsid w:val="00EA1731"/>
    <w:rsid w:val="00EA38B6"/>
    <w:rsid w:val="00EA3D09"/>
    <w:rsid w:val="00EA3ED4"/>
    <w:rsid w:val="00EA5132"/>
    <w:rsid w:val="00EA70B5"/>
    <w:rsid w:val="00EB387F"/>
    <w:rsid w:val="00EB54CA"/>
    <w:rsid w:val="00EB62CF"/>
    <w:rsid w:val="00EB651F"/>
    <w:rsid w:val="00EB713E"/>
    <w:rsid w:val="00EC2EC1"/>
    <w:rsid w:val="00EC6316"/>
    <w:rsid w:val="00ED194F"/>
    <w:rsid w:val="00ED372F"/>
    <w:rsid w:val="00ED400D"/>
    <w:rsid w:val="00ED7496"/>
    <w:rsid w:val="00ED7B05"/>
    <w:rsid w:val="00EE3ED1"/>
    <w:rsid w:val="00EE3F9E"/>
    <w:rsid w:val="00EE7FD2"/>
    <w:rsid w:val="00EF112E"/>
    <w:rsid w:val="00EF3D69"/>
    <w:rsid w:val="00EF79A5"/>
    <w:rsid w:val="00F04954"/>
    <w:rsid w:val="00F04D34"/>
    <w:rsid w:val="00F079D8"/>
    <w:rsid w:val="00F14F29"/>
    <w:rsid w:val="00F1642A"/>
    <w:rsid w:val="00F17D6B"/>
    <w:rsid w:val="00F17EE4"/>
    <w:rsid w:val="00F21062"/>
    <w:rsid w:val="00F22478"/>
    <w:rsid w:val="00F2382F"/>
    <w:rsid w:val="00F239A4"/>
    <w:rsid w:val="00F24070"/>
    <w:rsid w:val="00F24EF9"/>
    <w:rsid w:val="00F2526E"/>
    <w:rsid w:val="00F30CCC"/>
    <w:rsid w:val="00F3330C"/>
    <w:rsid w:val="00F33CB9"/>
    <w:rsid w:val="00F40AD1"/>
    <w:rsid w:val="00F47501"/>
    <w:rsid w:val="00F52DA6"/>
    <w:rsid w:val="00F54ECE"/>
    <w:rsid w:val="00F56CE5"/>
    <w:rsid w:val="00F6110F"/>
    <w:rsid w:val="00F66322"/>
    <w:rsid w:val="00F807A5"/>
    <w:rsid w:val="00F8140D"/>
    <w:rsid w:val="00F91FB4"/>
    <w:rsid w:val="00F93604"/>
    <w:rsid w:val="00F937F6"/>
    <w:rsid w:val="00F9711D"/>
    <w:rsid w:val="00F9732C"/>
    <w:rsid w:val="00FA05DC"/>
    <w:rsid w:val="00FA4BB8"/>
    <w:rsid w:val="00FB1EEB"/>
    <w:rsid w:val="00FB3B0F"/>
    <w:rsid w:val="00FB5BE9"/>
    <w:rsid w:val="00FC1E56"/>
    <w:rsid w:val="00FD0387"/>
    <w:rsid w:val="00FD1EBC"/>
    <w:rsid w:val="00FD44ED"/>
    <w:rsid w:val="00FD62F8"/>
    <w:rsid w:val="00FE1AE2"/>
    <w:rsid w:val="00FE224F"/>
    <w:rsid w:val="00FE2BCA"/>
    <w:rsid w:val="00FE4184"/>
    <w:rsid w:val="00FF5BE5"/>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6E6BD872-2CEB-4302-B93B-B15FDC99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2B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AC72B5"/>
    <w:pPr>
      <w:keepNext/>
      <w:numPr>
        <w:numId w:val="1"/>
      </w:numPr>
      <w:spacing w:before="120"/>
      <w:outlineLvl w:val="0"/>
    </w:pPr>
    <w:rPr>
      <w:b/>
      <w:bCs/>
      <w:sz w:val="28"/>
      <w:szCs w:val="28"/>
    </w:rPr>
  </w:style>
  <w:style w:type="paragraph" w:styleId="Heading2">
    <w:name w:val="heading 2"/>
    <w:basedOn w:val="Normal"/>
    <w:next w:val="Normal"/>
    <w:link w:val="Heading2Char"/>
    <w:qFormat/>
    <w:rsid w:val="00AC72B5"/>
    <w:pPr>
      <w:keepNext/>
      <w:numPr>
        <w:ilvl w:val="1"/>
        <w:numId w:val="1"/>
      </w:numPr>
      <w:spacing w:before="120"/>
      <w:outlineLvl w:val="1"/>
    </w:pPr>
    <w:rPr>
      <w:b/>
      <w:bCs/>
      <w:sz w:val="24"/>
    </w:rPr>
  </w:style>
  <w:style w:type="paragraph" w:styleId="Heading3">
    <w:name w:val="heading 3"/>
    <w:basedOn w:val="Normal"/>
    <w:next w:val="Normal"/>
    <w:link w:val="Heading3Char"/>
    <w:qFormat/>
    <w:rsid w:val="00AC72B5"/>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AC72B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AC72B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AC72B5"/>
    <w:pPr>
      <w:numPr>
        <w:ilvl w:val="5"/>
        <w:numId w:val="1"/>
      </w:numPr>
      <w:spacing w:before="240" w:after="60"/>
      <w:outlineLvl w:val="5"/>
    </w:pPr>
    <w:rPr>
      <w:b/>
      <w:bCs/>
    </w:rPr>
  </w:style>
  <w:style w:type="paragraph" w:styleId="Heading7">
    <w:name w:val="heading 7"/>
    <w:basedOn w:val="Normal"/>
    <w:next w:val="Normal"/>
    <w:link w:val="Heading7Char"/>
    <w:qFormat/>
    <w:rsid w:val="00AC72B5"/>
    <w:pPr>
      <w:numPr>
        <w:ilvl w:val="6"/>
        <w:numId w:val="1"/>
      </w:numPr>
      <w:spacing w:before="240" w:after="60"/>
      <w:outlineLvl w:val="6"/>
    </w:pPr>
    <w:rPr>
      <w:sz w:val="24"/>
      <w:szCs w:val="24"/>
    </w:rPr>
  </w:style>
  <w:style w:type="paragraph" w:styleId="Heading8">
    <w:name w:val="heading 8"/>
    <w:basedOn w:val="Normal"/>
    <w:next w:val="Normal"/>
    <w:link w:val="Heading8Char"/>
    <w:qFormat/>
    <w:rsid w:val="00AC72B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C72B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AC72B5"/>
    <w:rPr>
      <w:sz w:val="18"/>
      <w:szCs w:val="18"/>
    </w:rPr>
  </w:style>
  <w:style w:type="paragraph" w:styleId="Footer">
    <w:name w:val="footer"/>
    <w:basedOn w:val="Normal"/>
    <w:link w:val="FooterChar"/>
    <w:uiPriority w:val="99"/>
    <w:unhideWhenUsed/>
    <w:rsid w:val="00AC72B5"/>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AC72B5"/>
    <w:rPr>
      <w:sz w:val="18"/>
      <w:szCs w:val="18"/>
    </w:rPr>
  </w:style>
  <w:style w:type="character" w:customStyle="1" w:styleId="Heading1Char">
    <w:name w:val="Heading 1 Char"/>
    <w:basedOn w:val="DefaultParagraphFont"/>
    <w:link w:val="Heading1"/>
    <w:rsid w:val="00AC72B5"/>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AC72B5"/>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AC72B5"/>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AC72B5"/>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AC72B5"/>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AC72B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AC72B5"/>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AC72B5"/>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AC72B5"/>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507E2"/>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Normal"/>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TableGrid">
    <w:name w:val="Table Grid"/>
    <w:aliases w:val="TableGrid"/>
    <w:basedOn w:val="TableNormal"/>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AA6DA8"/>
    <w:pPr>
      <w:ind w:firstLineChars="200" w:firstLine="420"/>
    </w:pPr>
  </w:style>
  <w:style w:type="character" w:styleId="CommentReference">
    <w:name w:val="annotation reference"/>
    <w:basedOn w:val="DefaultParagraphFont"/>
    <w:uiPriority w:val="99"/>
    <w:semiHidden/>
    <w:unhideWhenUsed/>
    <w:rsid w:val="00F33CB9"/>
    <w:rPr>
      <w:sz w:val="21"/>
      <w:szCs w:val="21"/>
    </w:rPr>
  </w:style>
  <w:style w:type="paragraph" w:styleId="CommentText">
    <w:name w:val="annotation text"/>
    <w:basedOn w:val="Normal"/>
    <w:link w:val="CommentTextChar"/>
    <w:uiPriority w:val="99"/>
    <w:semiHidden/>
    <w:unhideWhenUsed/>
    <w:rsid w:val="00F33CB9"/>
    <w:pPr>
      <w:jc w:val="left"/>
    </w:pPr>
  </w:style>
  <w:style w:type="character" w:customStyle="1" w:styleId="CommentTextChar">
    <w:name w:val="Comment Text Char"/>
    <w:basedOn w:val="DefaultParagraphFont"/>
    <w:link w:val="CommentText"/>
    <w:uiPriority w:val="99"/>
    <w:semiHidden/>
    <w:rsid w:val="00F33CB9"/>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F33CB9"/>
    <w:rPr>
      <w:b/>
      <w:bCs/>
    </w:rPr>
  </w:style>
  <w:style w:type="character" w:customStyle="1" w:styleId="CommentSubjectChar">
    <w:name w:val="Comment Subject Char"/>
    <w:basedOn w:val="CommentTextChar"/>
    <w:link w:val="CommentSubject"/>
    <w:uiPriority w:val="99"/>
    <w:semiHidden/>
    <w:rsid w:val="00F33CB9"/>
    <w:rPr>
      <w:rFonts w:ascii="Times New Roman" w:eastAsia="宋体" w:hAnsi="Times New Roman" w:cs="Times New Roman"/>
      <w:b/>
      <w:bCs/>
      <w:kern w:val="0"/>
      <w:sz w:val="22"/>
      <w:lang w:eastAsia="en-US"/>
    </w:rPr>
  </w:style>
  <w:style w:type="paragraph" w:styleId="BalloonText">
    <w:name w:val="Balloon Text"/>
    <w:basedOn w:val="Normal"/>
    <w:link w:val="BalloonTextChar"/>
    <w:uiPriority w:val="99"/>
    <w:semiHidden/>
    <w:unhideWhenUsed/>
    <w:rsid w:val="00F33CB9"/>
    <w:pPr>
      <w:spacing w:after="0"/>
    </w:pPr>
    <w:rPr>
      <w:sz w:val="18"/>
      <w:szCs w:val="18"/>
    </w:rPr>
  </w:style>
  <w:style w:type="character" w:customStyle="1" w:styleId="BalloonTextChar">
    <w:name w:val="Balloon Text Char"/>
    <w:basedOn w:val="DefaultParagraphFont"/>
    <w:link w:val="BalloonText"/>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Normal"/>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Normal"/>
    <w:rsid w:val="00BB3290"/>
    <w:pPr>
      <w:numPr>
        <w:numId w:val="5"/>
      </w:numPr>
      <w:adjustRightInd/>
      <w:spacing w:after="60"/>
    </w:pPr>
    <w:rPr>
      <w:sz w:val="20"/>
      <w:szCs w:val="16"/>
    </w:rPr>
  </w:style>
  <w:style w:type="character" w:styleId="PlaceholderText">
    <w:name w:val="Placeholder Text"/>
    <w:basedOn w:val="DefaultParagraphFont"/>
    <w:uiPriority w:val="99"/>
    <w:semiHidden/>
    <w:rsid w:val="00163AA7"/>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Normal"/>
    <w:rsid w:val="003F4C39"/>
    <w:pPr>
      <w:widowControl w:val="0"/>
      <w:numPr>
        <w:numId w:val="1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11B4F-7157-46AE-A757-F124BA02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3</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Huawei3</cp:lastModifiedBy>
  <cp:revision>116</cp:revision>
  <dcterms:created xsi:type="dcterms:W3CDTF">2021-01-18T10:33:00Z</dcterms:created>
  <dcterms:modified xsi:type="dcterms:W3CDTF">2021-05-11T14:50:00Z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(3)uFSGbTCCL2yy5oOKaxsB2UK9dUbQNihvMw/MGmf4veI6EHPCD+PxK8r0pVi73gjYKAzJdeat
L+Ui+Nxi0P844q6lYffDB3yLyLT7khd81/lycIwKbOjBxMjUkSzaICMLCBH1noR5ov3nqjsp
41kLliGmsU3pUKrcqOE+epfk/FMbrAUr7qY+au+dyTIW1Gv7eTqmmeAIFsbPEYTBQwvxp8hH
xjW27vJ0N7/wGbYQOL</vt:lpwstr>
  </property>
  <property fmtid="{D5CDD505-2E9C-101B-9397-08002B2CF9AE}" pid="3" name="_2015_ms_pID_7253431">
    <vt:lpwstr>atAY+bXeFfDm0eSUezn9lApMwD2QNBEzniMdIvuOo0ud45HEqv76H/
zK6grm5/51CI3SLLE0PZy/Tyvlkja1WuVN3Jg0twj955RXeNCpQV+sl4jXfIgavhyu3bk3w0
JXo3O7PTh1W0ketiwiSBP0eNLw5lcCs0u2XZeNxDETqixOvZDVtANgWtfYtS/m4G22pjCKrA
rkLj1ENZIYr1uvjbMPLNrE2o/HoycL6SWnKd</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1618804106</vt:lpwstr>
  </property>
</Properties>
</file>